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paul-prae"/>
    <w:p>
      <w:pPr>
        <w:pStyle w:val="Heading1"/>
      </w:pPr>
      <w:r>
        <w:t xml:space="preserve">Paul Prae</w:t>
      </w:r>
    </w:p>
    <w:p>
      <w:pPr>
        <w:pStyle w:val="FirstParagraph"/>
      </w:pPr>
      <w:r>
        <w:rPr>
          <w:bCs/>
          <w:b/>
        </w:rPr>
        <w:t xml:space="preserve">Principal AI Engineer &amp; Architect</w:t>
      </w:r>
      <w:r>
        <w:t xml:space="preserve"> </w:t>
      </w:r>
      <w:r>
        <w:t xml:space="preserve">| Buford, GA | hireme@paulprae.com |</w:t>
      </w:r>
      <w:r>
        <w:t xml:space="preserve"> </w:t>
      </w:r>
      <w:hyperlink r:id="rId20">
        <w:r>
          <w:rPr>
            <w:rStyle w:val="Hyperlink"/>
          </w:rPr>
          <w:t xml:space="preserve">LinkedIn</w:t>
        </w:r>
      </w:hyperlink>
      <w:r>
        <w:t xml:space="preserve"> </w:t>
      </w:r>
      <w:r>
        <w:t xml:space="preserve">|</w:t>
      </w:r>
      <w:r>
        <w:t xml:space="preserve"> </w:t>
      </w:r>
      <w:hyperlink r:id="rId21">
        <w:r>
          <w:rPr>
            <w:rStyle w:val="Hyperlink"/>
          </w:rPr>
          <w:t xml:space="preserve">GitHub</w:t>
        </w:r>
      </w:hyperlink>
      <w:r>
        <w:t xml:space="preserve"> </w:t>
      </w:r>
      <w:r>
        <w:t xml:space="preserve">|</w:t>
      </w:r>
      <w:r>
        <w:t xml:space="preserve"> </w:t>
      </w:r>
      <w:hyperlink r:id="rId22">
        <w:r>
          <w:rPr>
            <w:rStyle w:val="Hyperlink"/>
          </w:rPr>
          <w:t xml:space="preserve">paulprae.com</w:t>
        </w:r>
      </w:hyperlink>
    </w:p>
    <w:p>
      <w:r>
        <w:pict>
          <v:rect style="width:0;height:1.5pt" o:hralign="center" o:hrstd="t" o:hr="t"/>
        </w:pict>
      </w:r>
    </w:p>
    <w:bookmarkStart w:id="23" w:name="professional-summary"/>
    <w:p>
      <w:pPr>
        <w:pStyle w:val="Heading2"/>
      </w:pPr>
      <w:r>
        <w:t xml:space="preserve">Professional Summary</w:t>
      </w:r>
    </w:p>
    <w:p>
      <w:pPr>
        <w:pStyle w:val="FirstParagraph"/>
      </w:pPr>
      <w:r>
        <w:t xml:space="preserve">AI engineering leader with 15 years building production AI systems, data platforms, and cloud infrastructure for healthcare, life sciences, and financial services. Currently leading healthcare AI solution design at Autonomize AI, with recent experience managing enterprise data operations and building AI agents at Arine (45+ health plans, &gt;30M client members). Fortune 500 delivery at AWS, Microsoft, Booz Allen Hamilton, and Slalom Consulting spans the full stack — from AI agents and ML pipelines to enterprise data platforms and cloud architecture — across HIPAA and FedRAMP environments.</w:t>
      </w:r>
    </w:p>
    <w:p>
      <w:r>
        <w:pict>
          <v:rect style="width:0;height:1.5pt" o:hralign="center" o:hrstd="t" o:hr="t"/>
        </w:pict>
      </w:r>
    </w:p>
    <w:bookmarkEnd w:id="23"/>
    <w:bookmarkStart w:id="34" w:name="professional-experience"/>
    <w:p>
      <w:pPr>
        <w:pStyle w:val="Heading2"/>
      </w:pPr>
      <w:r>
        <w:t xml:space="preserve">Professional Experience</w:t>
      </w:r>
    </w:p>
    <w:bookmarkStart w:id="24" w:name="solutions-architect"/>
    <w:p>
      <w:pPr>
        <w:pStyle w:val="Heading3"/>
      </w:pPr>
      <w:r>
        <w:t xml:space="preserve">Solutions Architect</w:t>
      </w:r>
    </w:p>
    <w:p>
      <w:pPr>
        <w:pStyle w:val="FirstParagraph"/>
      </w:pPr>
      <w:r>
        <w:rPr>
          <w:bCs/>
          <w:b/>
        </w:rPr>
        <w:t xml:space="preserve">Autonomize AI</w:t>
      </w:r>
      <w:r>
        <w:t xml:space="preserve"> </w:t>
      </w:r>
      <w:r>
        <w:t xml:space="preserve">| Remote | Apr 2026 – Present</w:t>
      </w:r>
    </w:p>
    <w:p>
      <w:pPr>
        <w:numPr>
          <w:ilvl w:val="0"/>
          <w:numId w:val="1001"/>
        </w:numPr>
        <w:pStyle w:val="Compact"/>
      </w:pPr>
      <w:r>
        <w:t xml:space="preserve">Leading solution design and deployment for healthcare and life sciences customers adopting an enterprise AI platform for clinical review, risk adjustment, claims processing, and knowledge automation</w:t>
      </w:r>
    </w:p>
    <w:p>
      <w:pPr>
        <w:numPr>
          <w:ilvl w:val="0"/>
          <w:numId w:val="1001"/>
        </w:numPr>
        <w:pStyle w:val="Compact"/>
      </w:pPr>
      <w:r>
        <w:t xml:space="preserve">Architecting scalable, HIPAA-compliant AI solutions across 4+ enterprise use cases by translating business requirements into integration plans grounded in healthcare data standards</w:t>
      </w:r>
    </w:p>
    <w:p>
      <w:pPr>
        <w:numPr>
          <w:ilvl w:val="0"/>
          <w:numId w:val="1001"/>
        </w:numPr>
        <w:pStyle w:val="Compact"/>
      </w:pPr>
      <w:r>
        <w:t xml:space="preserve">Driving technical discovery, POC development, and iterative deployment cycles in partnership with product, engineering, sales, and customer success teams</w:t>
      </w:r>
    </w:p>
    <w:p>
      <w:pPr>
        <w:numPr>
          <w:ilvl w:val="0"/>
          <w:numId w:val="1001"/>
        </w:numPr>
        <w:pStyle w:val="Compact"/>
      </w:pPr>
      <w:r>
        <w:t xml:space="preserve">Establishing enterprise architecture best practices for security, governance, and interoperability in regulated healthcare environments</w:t>
      </w:r>
    </w:p>
    <w:bookmarkEnd w:id="24"/>
    <w:bookmarkStart w:id="25" w:name="staff-ai-dataops-engineer"/>
    <w:p>
      <w:pPr>
        <w:pStyle w:val="Heading3"/>
      </w:pPr>
      <w:r>
        <w:t xml:space="preserve">Staff AI DataOps Engineer</w:t>
      </w:r>
    </w:p>
    <w:p>
      <w:pPr>
        <w:pStyle w:val="FirstParagraph"/>
      </w:pPr>
      <w:r>
        <w:rPr>
          <w:bCs/>
          <w:b/>
        </w:rPr>
        <w:t xml:space="preserve">Arine</w:t>
      </w:r>
      <w:r>
        <w:t xml:space="preserve"> </w:t>
      </w:r>
      <w:r>
        <w:t xml:space="preserve">| Remote | Sep 2025 – Mar 2026</w:t>
      </w:r>
    </w:p>
    <w:p>
      <w:pPr>
        <w:numPr>
          <w:ilvl w:val="0"/>
          <w:numId w:val="1002"/>
        </w:numPr>
        <w:pStyle w:val="Compact"/>
      </w:pPr>
      <w:r>
        <w:t xml:space="preserve">Managed enterprise data platform on Snowflake and AWS, processing petabytes of healthcare data from hundreds of sources for a medication-optimization platform serving 45+ health plans and &gt;30M client members</w:t>
      </w:r>
    </w:p>
    <w:p>
      <w:pPr>
        <w:numPr>
          <w:ilvl w:val="0"/>
          <w:numId w:val="1002"/>
        </w:numPr>
        <w:pStyle w:val="Compact"/>
      </w:pPr>
      <w:r>
        <w:t xml:space="preserve">Developed HIPAA-compliant AI coding assistants — a Data Engineering Agent for autonomous ETL pipeline generation, deployment, and testing, and a Dev Environment Agent that eliminated multi-day developer onboarding</w:t>
      </w:r>
    </w:p>
    <w:p>
      <w:pPr>
        <w:numPr>
          <w:ilvl w:val="0"/>
          <w:numId w:val="1002"/>
        </w:numPr>
        <w:pStyle w:val="Compact"/>
      </w:pPr>
      <w:r>
        <w:t xml:space="preserve">Built an observability pipeline for Arine’s autonomous pharmacist AI agent, ingesting production behavior data from DynamoDB into Snowflake via dbt transformations and QuickSight dashboards</w:t>
      </w:r>
    </w:p>
    <w:p>
      <w:pPr>
        <w:numPr>
          <w:ilvl w:val="0"/>
          <w:numId w:val="1002"/>
        </w:numPr>
        <w:pStyle w:val="Compact"/>
      </w:pPr>
      <w:r>
        <w:t xml:space="preserve">Led AI enablement workshops training groups of up to 100 engineers on AI-first software development practices</w:t>
      </w:r>
    </w:p>
    <w:bookmarkEnd w:id="25"/>
    <w:bookmarkStart w:id="26" w:name="chief-ai-architect-senior-manager"/>
    <w:p>
      <w:pPr>
        <w:pStyle w:val="Heading3"/>
      </w:pPr>
      <w:r>
        <w:t xml:space="preserve">Chief AI Architect, Senior Manager</w:t>
      </w:r>
    </w:p>
    <w:p>
      <w:pPr>
        <w:pStyle w:val="FirstParagraph"/>
      </w:pPr>
      <w:r>
        <w:rPr>
          <w:bCs/>
          <w:b/>
        </w:rPr>
        <w:t xml:space="preserve">Booz Allen Hamilton</w:t>
      </w:r>
      <w:r>
        <w:t xml:space="preserve"> </w:t>
      </w:r>
      <w:r>
        <w:t xml:space="preserve">| Atlanta, GA | Jul 2024 – Mar 2025</w:t>
      </w:r>
    </w:p>
    <w:p>
      <w:pPr>
        <w:numPr>
          <w:ilvl w:val="0"/>
          <w:numId w:val="1003"/>
        </w:numPr>
        <w:pStyle w:val="Compact"/>
      </w:pPr>
      <w:r>
        <w:t xml:space="preserve">Led AI and analytics solution development at a Fortune 500 consulting firm (27,000+ employees, $9B+ revenue), designing products that harnessed clinical, behavioral, and genomic data for population health and predictive medicine</w:t>
      </w:r>
    </w:p>
    <w:p>
      <w:pPr>
        <w:numPr>
          <w:ilvl w:val="0"/>
          <w:numId w:val="1003"/>
        </w:numPr>
        <w:pStyle w:val="Compact"/>
      </w:pPr>
      <w:r>
        <w:t xml:space="preserve">Collaborated with cross-functional teams of engineers, data scientists, and domain experts to deliver AI solutions addressing algorithmic bias and data privacy risks in regulated healthcare settings</w:t>
      </w:r>
    </w:p>
    <w:p>
      <w:pPr>
        <w:numPr>
          <w:ilvl w:val="0"/>
          <w:numId w:val="1003"/>
        </w:numPr>
        <w:pStyle w:val="Compact"/>
      </w:pPr>
      <w:r>
        <w:t xml:space="preserve">Designed and deployed AI products across FedRAMP and HIPAA-compliant environments for healthcare and life science clients</w:t>
      </w:r>
    </w:p>
    <w:bookmarkEnd w:id="26"/>
    <w:bookmarkStart w:id="27" w:name="neuroinformatics-data-platform-architect"/>
    <w:p>
      <w:pPr>
        <w:pStyle w:val="Heading3"/>
      </w:pPr>
      <w:r>
        <w:t xml:space="preserve">Neuroinformatics Data Platform Architect</w:t>
      </w:r>
    </w:p>
    <w:p>
      <w:pPr>
        <w:pStyle w:val="FirstParagraph"/>
      </w:pPr>
      <w:r>
        <w:rPr>
          <w:bCs/>
          <w:b/>
        </w:rPr>
        <w:t xml:space="preserve">TReNDS Center</w:t>
      </w:r>
      <w:r>
        <w:t xml:space="preserve"> </w:t>
      </w:r>
      <w:r>
        <w:t xml:space="preserve">| Atlanta, GA | Jan 2022 – Sep 2023</w:t>
      </w:r>
    </w:p>
    <w:p>
      <w:pPr>
        <w:numPr>
          <w:ilvl w:val="0"/>
          <w:numId w:val="1004"/>
        </w:numPr>
        <w:pStyle w:val="Compact"/>
      </w:pPr>
      <w:r>
        <w:t xml:space="preserve">Architected cloud infrastructure and GPU compute environments on AWS for COINSTAC, an open-source platform enabling decentralized neuroimaging and genomics research with differential privacy for PHI protection</w:t>
      </w:r>
    </w:p>
    <w:p>
      <w:pPr>
        <w:numPr>
          <w:ilvl w:val="0"/>
          <w:numId w:val="1004"/>
        </w:numPr>
        <w:pStyle w:val="Compact"/>
      </w:pPr>
      <w:r>
        <w:t xml:space="preserve">Built deep learning compute infrastructure and advised leadership on product roadmap, mission, and vision</w:t>
      </w:r>
    </w:p>
    <w:p>
      <w:pPr>
        <w:numPr>
          <w:ilvl w:val="0"/>
          <w:numId w:val="1004"/>
        </w:numPr>
        <w:pStyle w:val="Compact"/>
      </w:pPr>
      <w:r>
        <w:t xml:space="preserve">Drove commercialization through SBIR grant writing and industry partnerships; co-authored a peer-reviewed publication in Frontiers in Neuroinformatics</w:t>
      </w:r>
    </w:p>
    <w:bookmarkEnd w:id="27"/>
    <w:bookmarkStart w:id="28" w:name="chief-ai-officer-founder"/>
    <w:p>
      <w:pPr>
        <w:pStyle w:val="Heading3"/>
      </w:pPr>
      <w:r>
        <w:t xml:space="preserve">Chief AI Officer, Founder</w:t>
      </w:r>
    </w:p>
    <w:p>
      <w:pPr>
        <w:pStyle w:val="FirstParagraph"/>
      </w:pPr>
      <w:r>
        <w:rPr>
          <w:bCs/>
          <w:b/>
        </w:rPr>
        <w:t xml:space="preserve">Hyperbloom</w:t>
      </w:r>
      <w:r>
        <w:t xml:space="preserve"> </w:t>
      </w:r>
      <w:r>
        <w:t xml:space="preserve">| United States | Jan 2020 – Sep 2025</w:t>
      </w:r>
    </w:p>
    <w:p>
      <w:pPr>
        <w:numPr>
          <w:ilvl w:val="0"/>
          <w:numId w:val="1005"/>
        </w:numPr>
        <w:pStyle w:val="Compact"/>
      </w:pPr>
      <w:r>
        <w:t xml:space="preserve">Grew AI consulting business to $1.4M ARR from a $40K investment, delivering cloud-based AI and data solutions across healthcare, life science, and financial services</w:t>
      </w:r>
    </w:p>
    <w:p>
      <w:pPr>
        <w:numPr>
          <w:ilvl w:val="0"/>
          <w:numId w:val="1005"/>
        </w:numPr>
        <w:pStyle w:val="Compact"/>
      </w:pPr>
      <w:r>
        <w:t xml:space="preserve">Led teams of sales coordinators, account managers, and solutions architects through the full sales cycle while building partnerships with research organizations and technology vendors</w:t>
      </w:r>
    </w:p>
    <w:p>
      <w:pPr>
        <w:numPr>
          <w:ilvl w:val="0"/>
          <w:numId w:val="1005"/>
        </w:numPr>
        <w:pStyle w:val="Compact"/>
      </w:pPr>
      <w:r>
        <w:t xml:space="preserve">Architected disaster recovery solutions for clinical trial software supporting 10,000+ research sites across 45 countries with 5.5M monthly remote monitoring activities</w:t>
      </w:r>
    </w:p>
    <w:bookmarkEnd w:id="28"/>
    <w:bookmarkStart w:id="29" w:name="enterprise-ai-and-ml-solutions-architect"/>
    <w:p>
      <w:pPr>
        <w:pStyle w:val="Heading3"/>
      </w:pPr>
      <w:r>
        <w:t xml:space="preserve">Enterprise AI and ML Solutions Architect</w:t>
      </w:r>
    </w:p>
    <w:p>
      <w:pPr>
        <w:pStyle w:val="FirstParagraph"/>
      </w:pPr>
      <w:r>
        <w:rPr>
          <w:bCs/>
          <w:b/>
        </w:rPr>
        <w:t xml:space="preserve">Amazon Web Services</w:t>
      </w:r>
      <w:r>
        <w:t xml:space="preserve"> </w:t>
      </w:r>
      <w:r>
        <w:t xml:space="preserve">| Atlanta, GA | Aug 2018 – May 2021</w:t>
      </w:r>
    </w:p>
    <w:p>
      <w:pPr>
        <w:numPr>
          <w:ilvl w:val="0"/>
          <w:numId w:val="1006"/>
        </w:numPr>
        <w:pStyle w:val="Compact"/>
      </w:pPr>
      <w:r>
        <w:t xml:space="preserve">Managed a portfolio of 10+ enterprise accounts including Cox Enterprises, Cox Automotive, Equifax, NCR, Accenture, and Deloitte as a national subject matter expert in AI and ML</w:t>
      </w:r>
    </w:p>
    <w:p>
      <w:pPr>
        <w:numPr>
          <w:ilvl w:val="0"/>
          <w:numId w:val="1006"/>
        </w:numPr>
        <w:pStyle w:val="Compact"/>
      </w:pPr>
      <w:r>
        <w:t xml:space="preserve">Delivered technical white papers, reference architectures, and proof-of-concept solutions that drove production adoption of AWS AI/ML services</w:t>
      </w:r>
    </w:p>
    <w:p>
      <w:pPr>
        <w:numPr>
          <w:ilvl w:val="0"/>
          <w:numId w:val="1006"/>
        </w:numPr>
        <w:pStyle w:val="Compact"/>
      </w:pPr>
      <w:r>
        <w:t xml:space="preserve">Partnered with C-suite executives to define technical and business strategies spanning go-to-market planning, cost management, and technical recruiting</w:t>
      </w:r>
    </w:p>
    <w:bookmarkEnd w:id="29"/>
    <w:bookmarkStart w:id="30" w:name="senior-ai-engineer"/>
    <w:p>
      <w:pPr>
        <w:pStyle w:val="Heading3"/>
      </w:pPr>
      <w:r>
        <w:t xml:space="preserve">Senior AI Engineer</w:t>
      </w:r>
    </w:p>
    <w:p>
      <w:pPr>
        <w:pStyle w:val="FirstParagraph"/>
      </w:pPr>
      <w:r>
        <w:rPr>
          <w:bCs/>
          <w:b/>
        </w:rPr>
        <w:t xml:space="preserve">NeuroLex Labs</w:t>
      </w:r>
      <w:r>
        <w:t xml:space="preserve"> </w:t>
      </w:r>
      <w:r>
        <w:t xml:space="preserve">| Atlanta, GA | Jan 2018 – May 2020</w:t>
      </w:r>
    </w:p>
    <w:p>
      <w:pPr>
        <w:numPr>
          <w:ilvl w:val="0"/>
          <w:numId w:val="1007"/>
        </w:numPr>
        <w:pStyle w:val="Compact"/>
      </w:pPr>
      <w:r>
        <w:t xml:space="preserve">Architected automated ML pipelines for healthcare voice computing — end-to-end workflows collecting, cleaning, training, and deploying models processing text and audio data for neurodegenerative disease prediction</w:t>
      </w:r>
    </w:p>
    <w:p>
      <w:pPr>
        <w:numPr>
          <w:ilvl w:val="0"/>
          <w:numId w:val="1007"/>
        </w:numPr>
        <w:pStyle w:val="Compact"/>
      </w:pPr>
      <w:r>
        <w:t xml:space="preserve">Drove implementation of 4 testing disciplines (regression, functional, load, integration) across the engineering team and mentored international fellows in the Tribe program for neurodegenerative disease research</w:t>
      </w:r>
    </w:p>
    <w:bookmarkEnd w:id="30"/>
    <w:bookmarkStart w:id="31" w:name="advanced-analytics-consultant"/>
    <w:p>
      <w:pPr>
        <w:pStyle w:val="Heading3"/>
      </w:pPr>
      <w:r>
        <w:t xml:space="preserve">Advanced Analytics Consultant</w:t>
      </w:r>
    </w:p>
    <w:p>
      <w:pPr>
        <w:pStyle w:val="FirstParagraph"/>
      </w:pPr>
      <w:r>
        <w:rPr>
          <w:bCs/>
          <w:b/>
        </w:rPr>
        <w:t xml:space="preserve">Slalom Consulting</w:t>
      </w:r>
      <w:r>
        <w:t xml:space="preserve"> </w:t>
      </w:r>
      <w:r>
        <w:t xml:space="preserve">| Atlanta, GA | Jul 2015 – Jan 2018</w:t>
      </w:r>
    </w:p>
    <w:p>
      <w:pPr>
        <w:numPr>
          <w:ilvl w:val="0"/>
          <w:numId w:val="1008"/>
        </w:numPr>
        <w:pStyle w:val="Compact"/>
      </w:pPr>
      <w:r>
        <w:t xml:space="preserve">Delivered 7+ client engagements including a behavioral healthcare application generating $2M+ in revenue and a statewide demand forecasting system across dozens of facilities in Georgia</w:t>
      </w:r>
    </w:p>
    <w:p>
      <w:pPr>
        <w:numPr>
          <w:ilvl w:val="0"/>
          <w:numId w:val="1008"/>
        </w:numPr>
        <w:pStyle w:val="Compact"/>
      </w:pPr>
      <w:r>
        <w:t xml:space="preserve">Grew the AI consulting practice through workshops and technical presentations; recognized nationally as a subject matter expert in NLP and machine learning</w:t>
      </w:r>
    </w:p>
    <w:bookmarkEnd w:id="31"/>
    <w:bookmarkStart w:id="32" w:name="software-engineer"/>
    <w:p>
      <w:pPr>
        <w:pStyle w:val="Heading3"/>
      </w:pPr>
      <w:r>
        <w:t xml:space="preserve">Software Engineer</w:t>
      </w:r>
    </w:p>
    <w:p>
      <w:pPr>
        <w:pStyle w:val="FirstParagraph"/>
      </w:pPr>
      <w:r>
        <w:rPr>
          <w:bCs/>
          <w:b/>
        </w:rPr>
        <w:t xml:space="preserve">Red Ventures</w:t>
      </w:r>
      <w:r>
        <w:t xml:space="preserve"> </w:t>
      </w:r>
      <w:r>
        <w:t xml:space="preserve">| Fort Mill, SC | Mar 2014 – Jul 2015</w:t>
      </w:r>
    </w:p>
    <w:p>
      <w:pPr>
        <w:numPr>
          <w:ilvl w:val="0"/>
          <w:numId w:val="1009"/>
        </w:numPr>
        <w:pStyle w:val="Compact"/>
      </w:pPr>
      <w:r>
        <w:t xml:space="preserve">Engineered full-stack marketing platform serving 16+ Fortune 500 clients including DirecTV, Verizon, AT&amp;T, Liberty Mutual, and Progressive</w:t>
      </w:r>
    </w:p>
    <w:bookmarkEnd w:id="32"/>
    <w:bookmarkStart w:id="33" w:name="senior-support-engineer"/>
    <w:p>
      <w:pPr>
        <w:pStyle w:val="Heading3"/>
      </w:pPr>
      <w:r>
        <w:t xml:space="preserve">Senior Support Engineer</w:t>
      </w:r>
    </w:p>
    <w:p>
      <w:pPr>
        <w:pStyle w:val="FirstParagraph"/>
      </w:pPr>
      <w:r>
        <w:rPr>
          <w:bCs/>
          <w:b/>
        </w:rPr>
        <w:t xml:space="preserve">Microsoft</w:t>
      </w:r>
      <w:r>
        <w:t xml:space="preserve"> </w:t>
      </w:r>
      <w:r>
        <w:t xml:space="preserve">| Charlotte, NC | Jul 2012 – Mar 2014</w:t>
      </w:r>
    </w:p>
    <w:p>
      <w:pPr>
        <w:numPr>
          <w:ilvl w:val="0"/>
          <w:numId w:val="1010"/>
        </w:numPr>
        <w:pStyle w:val="Compact"/>
      </w:pPr>
      <w:r>
        <w:t xml:space="preserve">Delivered advanced technical support for hundreds of high-impact web applications and server farms to Fortune 100 clients; nominated for Global Business Support’s</w:t>
      </w:r>
      <w:r>
        <w:t xml:space="preserve"> </w:t>
      </w:r>
      <w:r>
        <w:t xml:space="preserve">“</w:t>
      </w:r>
      <w:r>
        <w:t xml:space="preserve">Entrepreneur of the Year</w:t>
      </w:r>
      <w:r>
        <w:t xml:space="preserve">”</w:t>
      </w:r>
      <w:r>
        <w:t xml:space="preserve"> </w:t>
      </w:r>
      <w:r>
        <w:t xml:space="preserve">in 2013</w:t>
      </w:r>
    </w:p>
    <w:p>
      <w:r>
        <w:pict>
          <v:rect style="width:0;height:1.5pt" o:hralign="center" o:hrstd="t" o:hr="t"/>
        </w:pict>
      </w:r>
    </w:p>
    <w:bookmarkEnd w:id="33"/>
    <w:bookmarkEnd w:id="34"/>
    <w:bookmarkStart w:id="36" w:name="education"/>
    <w:p>
      <w:pPr>
        <w:pStyle w:val="Heading2"/>
      </w:pPr>
      <w:r>
        <w:t xml:space="preserve">Education</w:t>
      </w:r>
    </w:p>
    <w:bookmarkStart w:id="35" w:name="X448bda08627122279ce47d294c4e7edd5af5506"/>
    <w:p>
      <w:pPr>
        <w:pStyle w:val="Heading3"/>
      </w:pPr>
      <w:r>
        <w:t xml:space="preserve">BS, Computer Science (AI Emphasis) &amp; BA, Cognitive Science (AI Foundation)</w:t>
      </w:r>
    </w:p>
    <w:p>
      <w:pPr>
        <w:pStyle w:val="FirstParagraph"/>
      </w:pPr>
      <w:r>
        <w:rPr>
          <w:bCs/>
          <w:b/>
        </w:rPr>
        <w:t xml:space="preserve">University of Georgia</w:t>
      </w:r>
      <w:r>
        <w:t xml:space="preserve"> </w:t>
      </w:r>
      <w:r>
        <w:t xml:space="preserve">| 2008 – 2012</w:t>
      </w:r>
      <w:r>
        <w:t xml:space="preserve"> </w:t>
      </w:r>
      <w:r>
        <w:t xml:space="preserve">Graduated Cum Laude · Dean’s List · HOPE Scholarship</w:t>
      </w:r>
    </w:p>
    <w:p>
      <w:r>
        <w:pict>
          <v:rect style="width:0;height:1.5pt" o:hralign="center" o:hrstd="t" o:hr="t"/>
        </w:pict>
      </w:r>
    </w:p>
    <w:bookmarkEnd w:id="35"/>
    <w:bookmarkEnd w:id="36"/>
    <w:bookmarkStart w:id="37" w:name="technical-skills"/>
    <w:p>
      <w:pPr>
        <w:pStyle w:val="Heading2"/>
      </w:pPr>
      <w:r>
        <w:t xml:space="preserve">Technical Skills</w:t>
      </w:r>
    </w:p>
    <w:p>
      <w:pPr>
        <w:pStyle w:val="FirstParagraph"/>
      </w:pPr>
      <w:r>
        <w:rPr>
          <w:bCs/>
          <w:b/>
        </w:rPr>
        <w:t xml:space="preserve">AI &amp; Machine Learning:</w:t>
      </w:r>
      <w:r>
        <w:t xml:space="preserve"> </w:t>
      </w:r>
      <w:r>
        <w:t xml:space="preserve">Generative AI, Large Language Models, Multi-agent Systems, NLP, MLOps, Predictive Analytics, Prompt Engineering, Amazon Bedrock, Amazon SageMaker, Azure Machine Learning</w:t>
      </w:r>
    </w:p>
    <w:p>
      <w:pPr>
        <w:pStyle w:val="BodyText"/>
      </w:pPr>
      <w:r>
        <w:rPr>
          <w:bCs/>
          <w:b/>
        </w:rPr>
        <w:t xml:space="preserve">Cloud &amp; Infrastructure:</w:t>
      </w:r>
      <w:r>
        <w:t xml:space="preserve"> </w:t>
      </w:r>
      <w:r>
        <w:t xml:space="preserve">AWS (S3, Lambda, ECS/EKS, Step Functions, QuickSight, Glue, DynamoDB, RDS), Microsoft Azure, Snowflake, Docker, Kubernetes</w:t>
      </w:r>
    </w:p>
    <w:p>
      <w:pPr>
        <w:pStyle w:val="BodyText"/>
      </w:pPr>
      <w:r>
        <w:rPr>
          <w:bCs/>
          <w:b/>
        </w:rPr>
        <w:t xml:space="preserve">Data Engineering:</w:t>
      </w:r>
      <w:r>
        <w:t xml:space="preserve"> </w:t>
      </w:r>
      <w:r>
        <w:t xml:space="preserve">Snowflake, PostgreSQL, dbt, Apache Kafka, CDC/ETL Pipelines, Data Governance, HIPAA Compliance, Data Privacy</w:t>
      </w:r>
    </w:p>
    <w:p>
      <w:pPr>
        <w:pStyle w:val="BodyText"/>
      </w:pPr>
      <w:r>
        <w:rPr>
          <w:bCs/>
          <w:b/>
        </w:rPr>
        <w:t xml:space="preserve">Programming Languages:</w:t>
      </w:r>
      <w:r>
        <w:t xml:space="preserve"> </w:t>
      </w:r>
      <w:r>
        <w:t xml:space="preserve">Python, SQL, JavaScript, C#, Bash, PowerShell</w:t>
      </w:r>
    </w:p>
    <w:p>
      <w:pPr>
        <w:pStyle w:val="BodyText"/>
      </w:pPr>
      <w:r>
        <w:rPr>
          <w:bCs/>
          <w:b/>
        </w:rPr>
        <w:t xml:space="preserve">AI Tools &amp; Frameworks:</w:t>
      </w:r>
      <w:r>
        <w:t xml:space="preserve"> </w:t>
      </w:r>
      <w:r>
        <w:t xml:space="preserve">Cursor AI, Claude Code, GitHub Copilot, LangChain, Ollama, n8n, Neo4j, Open WebUI</w:t>
      </w:r>
    </w:p>
    <w:p>
      <w:pPr>
        <w:pStyle w:val="BodyText"/>
      </w:pPr>
      <w:r>
        <w:rPr>
          <w:bCs/>
          <w:b/>
        </w:rPr>
        <w:t xml:space="preserve">Leadership &amp; Strategy:</w:t>
      </w:r>
      <w:r>
        <w:t xml:space="preserve"> </w:t>
      </w:r>
      <w:r>
        <w:t xml:space="preserve">Engineering Team Management, Solution Architecture, AI Governance, Enterprise Sales Support, Technical Training, Executive Coaching</w:t>
      </w:r>
    </w:p>
    <w:p>
      <w:r>
        <w:pict>
          <v:rect style="width:0;height:1.5pt" o:hralign="center" o:hrstd="t" o:hr="t"/>
        </w:pict>
      </w:r>
    </w:p>
    <w:bookmarkEnd w:id="37"/>
    <w:bookmarkStart w:id="38" w:name="certifications"/>
    <w:p>
      <w:pPr>
        <w:pStyle w:val="Heading2"/>
      </w:pPr>
      <w:r>
        <w:t xml:space="preserve">Certifications</w:t>
      </w:r>
    </w:p>
    <w:p>
      <w:pPr>
        <w:numPr>
          <w:ilvl w:val="0"/>
          <w:numId w:val="1011"/>
        </w:numPr>
        <w:pStyle w:val="Compact"/>
      </w:pPr>
      <w:r>
        <w:rPr>
          <w:bCs/>
          <w:b/>
        </w:rPr>
        <w:t xml:space="preserve">AWS Certified Machine Learning Engineer</w:t>
      </w:r>
      <w:r>
        <w:t xml:space="preserve"> </w:t>
      </w:r>
      <w:r>
        <w:t xml:space="preserve">— Amazon Web Services (Sep 2025)</w:t>
      </w:r>
    </w:p>
    <w:p>
      <w:pPr>
        <w:numPr>
          <w:ilvl w:val="0"/>
          <w:numId w:val="1011"/>
        </w:numPr>
        <w:pStyle w:val="Compact"/>
      </w:pPr>
      <w:r>
        <w:rPr>
          <w:bCs/>
          <w:b/>
        </w:rPr>
        <w:t xml:space="preserve">AWS Certified AI Practitioner</w:t>
      </w:r>
      <w:r>
        <w:t xml:space="preserve"> </w:t>
      </w:r>
      <w:r>
        <w:t xml:space="preserve">— Amazon Web Services (Sep 2025)</w:t>
      </w:r>
    </w:p>
    <w:p>
      <w:pPr>
        <w:numPr>
          <w:ilvl w:val="0"/>
          <w:numId w:val="1011"/>
        </w:numPr>
        <w:pStyle w:val="Compact"/>
      </w:pPr>
      <w:r>
        <w:rPr>
          <w:bCs/>
          <w:b/>
        </w:rPr>
        <w:t xml:space="preserve">AWS Certified Machine Learning - Specialty</w:t>
      </w:r>
      <w:r>
        <w:t xml:space="preserve"> </w:t>
      </w:r>
      <w:r>
        <w:t xml:space="preserve">— Amazon Web Services (Jan 2020)</w:t>
      </w:r>
    </w:p>
    <w:p>
      <w:pPr>
        <w:numPr>
          <w:ilvl w:val="0"/>
          <w:numId w:val="1011"/>
        </w:numPr>
        <w:pStyle w:val="Compact"/>
      </w:pPr>
      <w:r>
        <w:rPr>
          <w:bCs/>
          <w:b/>
        </w:rPr>
        <w:t xml:space="preserve">AWS Certified Solutions Architect</w:t>
      </w:r>
      <w:r>
        <w:t xml:space="preserve"> </w:t>
      </w:r>
      <w:r>
        <w:t xml:space="preserve">— Amazon Web Services (Jul 2018)</w:t>
      </w:r>
    </w:p>
    <w:p>
      <w:r>
        <w:pict>
          <v:rect style="width:0;height:1.5pt" o:hralign="center" o:hrstd="t" o:hr="t"/>
        </w:pict>
      </w:r>
    </w:p>
    <w:bookmarkEnd w:id="38"/>
    <w:bookmarkStart w:id="41" w:name="projects"/>
    <w:p>
      <w:pPr>
        <w:pStyle w:val="Heading2"/>
      </w:pPr>
      <w:r>
        <w:t xml:space="preserve">Projects</w:t>
      </w:r>
    </w:p>
    <w:bookmarkStart w:id="40" w:name="modular-earth"/>
    <w:p>
      <w:pPr>
        <w:pStyle w:val="Heading3"/>
      </w:pPr>
      <w:hyperlink r:id="rId39">
        <w:r>
          <w:rPr>
            <w:rStyle w:val="Hyperlink"/>
          </w:rPr>
          <w:t xml:space="preserve">Modular Earth</w:t>
        </w:r>
      </w:hyperlink>
    </w:p>
    <w:p>
      <w:pPr>
        <w:pStyle w:val="FirstParagraph"/>
      </w:pPr>
      <w:r>
        <w:t xml:space="preserve">Founded a not-for-profit organization building free, open-source AI agents to help working-class entrepreneurs and their families generate wealth. Active projects include a career assistant and a financial planning assistant built on local-first, privacy-preserving architectures using Ollama, LangChain, n8n, and Neo4j — designed for no-cost deployment in public libraries.</w:t>
      </w:r>
    </w:p>
    <w:p>
      <w:r>
        <w:pict>
          <v:rect style="width:0;height:1.5pt" o:hralign="center" o:hrstd="t" o:hr="t"/>
        </w:pict>
      </w:r>
    </w:p>
    <w:bookmarkEnd w:id="40"/>
    <w:bookmarkEnd w:id="41"/>
    <w:bookmarkStart w:id="44" w:name="publications"/>
    <w:p>
      <w:pPr>
        <w:pStyle w:val="Heading2"/>
      </w:pPr>
      <w:r>
        <w:t xml:space="preserve">Publications</w:t>
      </w:r>
    </w:p>
    <w:bookmarkStart w:id="43" w:name="X2dc57d2844dd16d18e2bfcbba472cb51ea6ad63"/>
    <w:p>
      <w:pPr>
        <w:pStyle w:val="Heading3"/>
      </w:pPr>
      <w:hyperlink r:id="rId42">
        <w:r>
          <w:rPr>
            <w:rStyle w:val="Hyperlink"/>
          </w:rPr>
          <w:t xml:space="preserve">Enhancing Collaborative Neuroimaging Research: COINSTAC Vaults for Federated Analysis</w:t>
        </w:r>
      </w:hyperlink>
    </w:p>
    <w:p>
      <w:pPr>
        <w:pStyle w:val="FirstParagraph"/>
      </w:pPr>
      <w:r>
        <w:t xml:space="preserve">Frontiers in Neuroinformatics (Jun 2023). Co-authored peer-reviewed research on federated analysis and differential privacy for neuroimaging data, enabling multi-site collaboration without exposing protected health information.</w:t>
      </w:r>
    </w:p>
    <w:bookmarkEnd w:id="43"/>
    <w:bookmarkEnd w:id="44"/>
    <w:bookmarkEnd w:id="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9" Target="https://github.com/Modular-Earth-LLC" TargetMode="External" /><Relationship Type="http://schemas.openxmlformats.org/officeDocument/2006/relationships/hyperlink" Id="rId21" Target="https://github.com/praeducer" TargetMode="External" /><Relationship Type="http://schemas.openxmlformats.org/officeDocument/2006/relationships/hyperlink" Id="rId22" Target="https://paulprae.com" TargetMode="External" /><Relationship Type="http://schemas.openxmlformats.org/officeDocument/2006/relationships/hyperlink" Id="rId42" Target="https://www.frontiersin.org/journals/neuroinformatics/articles/10.3389/fninf.2023.1207721/full" TargetMode="External" /><Relationship Type="http://schemas.openxmlformats.org/officeDocument/2006/relationships/hyperlink" Id="rId20" Target="https://www.linkedin.com/in/paulprae" TargetMode="External" /></Relationships>
</file>

<file path=word/_rels/footnotes.xml.rels><?xml version="1.0" encoding="UTF-8"?><Relationships xmlns="http://schemas.openxmlformats.org/package/2006/relationships"><Relationship Type="http://schemas.openxmlformats.org/officeDocument/2006/relationships/hyperlink" Id="rId39" Target="https://github.com/Modular-Earth-LLC" TargetMode="External" /><Relationship Type="http://schemas.openxmlformats.org/officeDocument/2006/relationships/hyperlink" Id="rId21" Target="https://github.com/praeducer" TargetMode="External" /><Relationship Type="http://schemas.openxmlformats.org/officeDocument/2006/relationships/hyperlink" Id="rId22" Target="https://paulprae.com" TargetMode="External" /><Relationship Type="http://schemas.openxmlformats.org/officeDocument/2006/relationships/hyperlink" Id="rId42" Target="https://www.frontiersin.org/journals/neuroinformatics/articles/10.3389/fninf.2023.1207721/full" TargetMode="External" /><Relationship Type="http://schemas.openxmlformats.org/officeDocument/2006/relationships/hyperlink" Id="rId20" Target="https://www.linkedin.com/in/paulpra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2026-04-11T02:04:13Z</dcterms:created>
  <dcterms:modified xsi:type="dcterms:W3CDTF">2026-04-11T02:04:13Z</dcterms:modified>
</cp:coreProperties>
</file>

<file path=docProps/custom.xml><?xml version="1.0" encoding="utf-8"?>
<Properties xmlns="http://schemas.openxmlformats.org/officeDocument/2006/custom-properties" xmlns:vt="http://schemas.openxmlformats.org/officeDocument/2006/docPropsVTypes"/>
</file>