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aul-prae"/>
    <w:p>
      <w:pPr>
        <w:pStyle w:val="Heading1"/>
      </w:pPr>
      <w:r>
        <w:t xml:space="preserve">Paul Prae</w:t>
      </w:r>
    </w:p>
    <w:p>
      <w:pPr>
        <w:pStyle w:val="FirstParagraph"/>
      </w:pPr>
      <w:r>
        <w:rPr>
          <w:bCs/>
          <w:b/>
        </w:rPr>
        <w:t xml:space="preserve">Principal AI Engineer &amp; Architect</w:t>
      </w:r>
      <w:r>
        <w:t xml:space="preserve"> </w:t>
      </w:r>
      <w:r>
        <w:t xml:space="preserve">| Buford, Georgia, United States | hireme@paulprae.com |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paulprae.com</w:t>
        </w:r>
      </w:hyperlink>
    </w:p>
    <w:p>
      <w:r>
        <w:pict>
          <v:rect style="width:0;height:1.5pt" o:hralign="center" o:hrstd="t" o:hr="t"/>
        </w:pict>
      </w:r>
    </w:p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AI engineering leader with 13+ years building production AI systems for healthcare, life sciences, and consulting. Architects enterprise solutions spanning data platforms, ML infrastructure, and cloud systems across HIPAA, FedRAMP, and GDPR-compliant environments, with deep expertise in clinical decision support, medication optimization, and neuroinformatics. Led cross-functional teams and served Fortune 500 clients at Amazon Web Services, Microsoft, Booz Allen Hamilton ($9B+ revenue), and Slalom Consulting. Currently leading healthcare AI solution design at Autonomize AI, with hands-on experience building AI agents, data platforms, and generative AI applications on AWS and Snowflake.</w:t>
      </w:r>
    </w:p>
    <w:p>
      <w:r>
        <w:pict>
          <v:rect style="width:0;height:1.5pt" o:hralign="center" o:hrstd="t" o:hr="t"/>
        </w:pict>
      </w:r>
    </w:p>
    <w:bookmarkEnd w:id="23"/>
    <w:bookmarkStart w:id="34" w:name="professional-experience"/>
    <w:p>
      <w:pPr>
        <w:pStyle w:val="Heading2"/>
      </w:pPr>
      <w:r>
        <w:t xml:space="preserve">Professional Experience</w:t>
      </w:r>
    </w:p>
    <w:bookmarkStart w:id="24" w:name="solutions-architect"/>
    <w:p>
      <w:pPr>
        <w:pStyle w:val="Heading3"/>
      </w:pPr>
      <w:r>
        <w:t xml:space="preserve">Solutions Architect</w:t>
      </w:r>
    </w:p>
    <w:p>
      <w:pPr>
        <w:pStyle w:val="FirstParagraph"/>
      </w:pPr>
      <w:r>
        <w:rPr>
          <w:bCs/>
          <w:b/>
        </w:rPr>
        <w:t xml:space="preserve">Autonomize AI</w:t>
      </w:r>
      <w:r>
        <w:t xml:space="preserve"> </w:t>
      </w:r>
      <w:r>
        <w:t xml:space="preserve">| Remote | Apr 2026 – Present</w:t>
      </w:r>
    </w:p>
    <w:p>
      <w:pPr>
        <w:numPr>
          <w:ilvl w:val="0"/>
          <w:numId w:val="1001"/>
        </w:numPr>
        <w:pStyle w:val="Compact"/>
      </w:pPr>
      <w:r>
        <w:t xml:space="preserve">Lead solution design and deployment for healthcare and life sciences customers adopting Autonomize AI’s enterprise AI platform</w:t>
      </w:r>
    </w:p>
    <w:p>
      <w:pPr>
        <w:numPr>
          <w:ilvl w:val="0"/>
          <w:numId w:val="1001"/>
        </w:numPr>
        <w:pStyle w:val="Compact"/>
      </w:pPr>
      <w:r>
        <w:t xml:space="preserve">Own technical discovery, architecture design, and integration strategy across the full customer lifecycle</w:t>
      </w:r>
    </w:p>
    <w:p>
      <w:pPr>
        <w:numPr>
          <w:ilvl w:val="0"/>
          <w:numId w:val="1001"/>
        </w:numPr>
        <w:pStyle w:val="Compact"/>
      </w:pPr>
      <w:r>
        <w:t xml:space="preserve">Develop HIPAA-compliant solution blueprints for clinical review, risk adjustment, claims processing, and knowledge automation use cases</w:t>
      </w:r>
    </w:p>
    <w:bookmarkEnd w:id="24"/>
    <w:bookmarkStart w:id="25" w:name="staff-data-operations-engineer"/>
    <w:p>
      <w:pPr>
        <w:pStyle w:val="Heading3"/>
      </w:pPr>
      <w:r>
        <w:t xml:space="preserve">Staff Data Operations Engineer</w:t>
      </w:r>
    </w:p>
    <w:p>
      <w:pPr>
        <w:pStyle w:val="FirstParagraph"/>
      </w:pPr>
      <w:r>
        <w:rPr>
          <w:bCs/>
          <w:b/>
        </w:rPr>
        <w:t xml:space="preserve">Arine</w:t>
      </w:r>
      <w:r>
        <w:t xml:space="preserve"> </w:t>
      </w:r>
      <w:r>
        <w:t xml:space="preserve">| Remote | Sep 2025 – Mar 2026</w:t>
      </w:r>
    </w:p>
    <w:p>
      <w:pPr>
        <w:numPr>
          <w:ilvl w:val="0"/>
          <w:numId w:val="1002"/>
        </w:numPr>
        <w:pStyle w:val="Compact"/>
      </w:pPr>
      <w:r>
        <w:t xml:space="preserve">Managed enterprise data platform on Snowflake and AWS, processing petabytes of healthcare data from hundreds of sources supporting Arine’s medication-optimization platform (45+ health plans, &gt;30M client members)</w:t>
      </w:r>
    </w:p>
    <w:p>
      <w:pPr>
        <w:numPr>
          <w:ilvl w:val="0"/>
          <w:numId w:val="1002"/>
        </w:numPr>
        <w:pStyle w:val="Compact"/>
      </w:pPr>
      <w:r>
        <w:t xml:space="preserve">Developed HIPAA-compliant AI coding assistants — a Data Engineering Agent that autonomously generated, deployed, and tested ETL pipelines, and a Dev Environment Agent that eliminated multi-day developer onboarding delays</w:t>
      </w:r>
    </w:p>
    <w:p>
      <w:pPr>
        <w:numPr>
          <w:ilvl w:val="0"/>
          <w:numId w:val="1002"/>
        </w:numPr>
        <w:pStyle w:val="Compact"/>
      </w:pPr>
      <w:r>
        <w:t xml:space="preserve">Built an observability pipeline monitoring Arine’s autonomous pharmacist AI agent, ingesting production behavior data from DynamoDB into Snowflake and visualizing metrics in QuickSight dashboards</w:t>
      </w:r>
    </w:p>
    <w:p>
      <w:pPr>
        <w:numPr>
          <w:ilvl w:val="0"/>
          <w:numId w:val="1002"/>
        </w:numPr>
        <w:pStyle w:val="Compact"/>
      </w:pPr>
      <w:r>
        <w:t xml:space="preserve">Led AI enablement workshops training groups of up to 100 engineers on AI-first software development practices</w:t>
      </w:r>
    </w:p>
    <w:bookmarkEnd w:id="25"/>
    <w:bookmarkStart w:id="26" w:name="chief-ai-architect-senior-manager"/>
    <w:p>
      <w:pPr>
        <w:pStyle w:val="Heading3"/>
      </w:pPr>
      <w:r>
        <w:t xml:space="preserve">Chief AI Architect, Senior Manager</w:t>
      </w:r>
    </w:p>
    <w:p>
      <w:pPr>
        <w:pStyle w:val="FirstParagraph"/>
      </w:pPr>
      <w:r>
        <w:rPr>
          <w:bCs/>
          <w:b/>
        </w:rPr>
        <w:t xml:space="preserve">Booz Allen Hamilton</w:t>
      </w:r>
      <w:r>
        <w:t xml:space="preserve"> </w:t>
      </w:r>
      <w:r>
        <w:t xml:space="preserve">| Atlanta, Georgia | Jul 2024 – Mar 2025</w:t>
      </w:r>
    </w:p>
    <w:p>
      <w:pPr>
        <w:numPr>
          <w:ilvl w:val="0"/>
          <w:numId w:val="1003"/>
        </w:numPr>
        <w:pStyle w:val="Compact"/>
      </w:pPr>
      <w:r>
        <w:t xml:space="preserve">Led AI and analytics solution development at a Fortune 500 consulting firm (27,000+ employees, $9B+ revenue), designing products harnessing clinical, behavioral, and genomic data for population health and predictive medicine</w:t>
      </w:r>
    </w:p>
    <w:p>
      <w:pPr>
        <w:numPr>
          <w:ilvl w:val="0"/>
          <w:numId w:val="1003"/>
        </w:numPr>
        <w:pStyle w:val="Compact"/>
      </w:pPr>
      <w:r>
        <w:t xml:space="preserve">Collaborated with cross-functional teams of engineers, data scientists, and domain experts to deliver AI solutions addressing algorithmic bias and data privacy risks across FedRAMP and HIPAA-compliant environments</w:t>
      </w:r>
    </w:p>
    <w:p>
      <w:pPr>
        <w:numPr>
          <w:ilvl w:val="0"/>
          <w:numId w:val="1003"/>
        </w:numPr>
        <w:pStyle w:val="Compact"/>
      </w:pPr>
      <w:r>
        <w:t xml:space="preserve">Contributed to AI governance policy development for FDA’s Center for Devices and Radiological Health (CDRH) and supported federal healthcare AI initiatives</w:t>
      </w:r>
    </w:p>
    <w:bookmarkEnd w:id="26"/>
    <w:bookmarkStart w:id="27" w:name="chief-ai-officer-founder"/>
    <w:p>
      <w:pPr>
        <w:pStyle w:val="Heading3"/>
      </w:pPr>
      <w:r>
        <w:t xml:space="preserve">Chief AI Officer, Founder</w:t>
      </w:r>
    </w:p>
    <w:p>
      <w:pPr>
        <w:pStyle w:val="FirstParagraph"/>
      </w:pPr>
      <w:r>
        <w:rPr>
          <w:bCs/>
          <w:b/>
        </w:rPr>
        <w:t xml:space="preserve">Hyperbloom</w:t>
      </w:r>
      <w:r>
        <w:t xml:space="preserve"> </w:t>
      </w:r>
      <w:r>
        <w:t xml:space="preserve">| United States | Jun 2021 – Aug 2025</w:t>
      </w:r>
    </w:p>
    <w:p>
      <w:pPr>
        <w:numPr>
          <w:ilvl w:val="0"/>
          <w:numId w:val="1004"/>
        </w:numPr>
        <w:pStyle w:val="Compact"/>
      </w:pPr>
      <w:r>
        <w:t xml:space="preserve">Grew AI consulting business to $1.4M ARR from a $40K investment, delivering cloud-based AI and data solutions across healthcare, life science, and consulting</w:t>
      </w:r>
    </w:p>
    <w:p>
      <w:pPr>
        <w:numPr>
          <w:ilvl w:val="0"/>
          <w:numId w:val="1004"/>
        </w:numPr>
        <w:pStyle w:val="Compact"/>
      </w:pPr>
      <w:r>
        <w:t xml:space="preserve">Led teams of sales coordinators, account managers, and solutions architects through the full sales cycle for enterprise AI products and services</w:t>
      </w:r>
    </w:p>
    <w:p>
      <w:pPr>
        <w:numPr>
          <w:ilvl w:val="0"/>
          <w:numId w:val="1004"/>
        </w:numPr>
        <w:pStyle w:val="Compact"/>
      </w:pPr>
      <w:r>
        <w:t xml:space="preserve">Architected disaster recovery solutions for a clinical-trial management platform supporting 10,000+ research sites across 45 countries</w:t>
      </w:r>
    </w:p>
    <w:bookmarkEnd w:id="27"/>
    <w:bookmarkStart w:id="28" w:name="neuroinformatics-data-platform-architect"/>
    <w:p>
      <w:pPr>
        <w:pStyle w:val="Heading3"/>
      </w:pPr>
      <w:r>
        <w:t xml:space="preserve">Neuroinformatics Data Platform Architect</w:t>
      </w:r>
    </w:p>
    <w:p>
      <w:pPr>
        <w:pStyle w:val="FirstParagraph"/>
      </w:pPr>
      <w:r>
        <w:rPr>
          <w:bCs/>
          <w:b/>
        </w:rPr>
        <w:t xml:space="preserve">TReNDS Center</w:t>
      </w:r>
      <w:r>
        <w:t xml:space="preserve"> </w:t>
      </w:r>
      <w:r>
        <w:t xml:space="preserve">| Atlanta, Georgia | Jan 2022 – Sep 2023</w:t>
      </w:r>
    </w:p>
    <w:p>
      <w:pPr>
        <w:numPr>
          <w:ilvl w:val="0"/>
          <w:numId w:val="1005"/>
        </w:numPr>
        <w:pStyle w:val="Compact"/>
      </w:pPr>
      <w:r>
        <w:t xml:space="preserve">Architected COINSTAC, an open-source platform enabling decentralized neuroimaging and genomics research with differential privacy, contributing to a peer-reviewed publication in Frontiers in Neuroinformatics</w:t>
      </w:r>
    </w:p>
    <w:p>
      <w:pPr>
        <w:numPr>
          <w:ilvl w:val="0"/>
          <w:numId w:val="1005"/>
        </w:numPr>
        <w:pStyle w:val="Compact"/>
      </w:pPr>
      <w:r>
        <w:t xml:space="preserve">Built GPU-focused compute infrastructure for deep learning workloads and managed AWS cloud architecture including container orchestration and service decoupling</w:t>
      </w:r>
    </w:p>
    <w:p>
      <w:pPr>
        <w:numPr>
          <w:ilvl w:val="0"/>
          <w:numId w:val="1005"/>
        </w:numPr>
        <w:pStyle w:val="Compact"/>
      </w:pPr>
      <w:r>
        <w:t xml:space="preserve">Drove commercialization through SBIR grant writing, open-source contributor recruitment, and strategic industry partnerships</w:t>
      </w:r>
    </w:p>
    <w:bookmarkEnd w:id="28"/>
    <w:bookmarkStart w:id="29" w:name="enterprise-ai-and-ml-solutions-architect"/>
    <w:p>
      <w:pPr>
        <w:pStyle w:val="Heading3"/>
      </w:pPr>
      <w:r>
        <w:t xml:space="preserve">Enterprise AI and ML Solutions Architect</w:t>
      </w:r>
    </w:p>
    <w:p>
      <w:pPr>
        <w:pStyle w:val="FirstParagraph"/>
      </w:pPr>
      <w:r>
        <w:rPr>
          <w:bCs/>
          <w:b/>
        </w:rPr>
        <w:t xml:space="preserve">Amazon Web Services</w:t>
      </w:r>
      <w:r>
        <w:t xml:space="preserve"> </w:t>
      </w:r>
      <w:r>
        <w:t xml:space="preserve">| Atlanta, Georgia | Aug 2018 – May 2021</w:t>
      </w:r>
    </w:p>
    <w:p>
      <w:pPr>
        <w:numPr>
          <w:ilvl w:val="0"/>
          <w:numId w:val="1006"/>
        </w:numPr>
        <w:pStyle w:val="Compact"/>
      </w:pPr>
      <w:r>
        <w:t xml:space="preserve">Managed a portfolio of 10+ enterprise accounts including Cox Enterprises, Equifax, NCR, Accenture, and Deloitte, providing AI/ML architecture guidance and driving AWS platform adoption</w:t>
      </w:r>
    </w:p>
    <w:p>
      <w:pPr>
        <w:numPr>
          <w:ilvl w:val="0"/>
          <w:numId w:val="1006"/>
        </w:numPr>
        <w:pStyle w:val="Compact"/>
      </w:pPr>
      <w:r>
        <w:t xml:space="preserve">Engaged nationally as a subject matter expert in AI and machine learning, authoring technical white papers, reference architectures, and delivering proof-of-concept solutions</w:t>
      </w:r>
    </w:p>
    <w:p>
      <w:pPr>
        <w:numPr>
          <w:ilvl w:val="0"/>
          <w:numId w:val="1006"/>
        </w:numPr>
        <w:pStyle w:val="Compact"/>
      </w:pPr>
      <w:r>
        <w:t xml:space="preserve">Partnered with C-suite executives to define technical and business strategies including go-to-market planning, cost optimization, and technical recruiting</w:t>
      </w:r>
    </w:p>
    <w:bookmarkEnd w:id="29"/>
    <w:bookmarkStart w:id="30" w:name="senior-ai-engineer"/>
    <w:p>
      <w:pPr>
        <w:pStyle w:val="Heading3"/>
      </w:pPr>
      <w:r>
        <w:t xml:space="preserve">Senior AI Engineer</w:t>
      </w:r>
    </w:p>
    <w:p>
      <w:pPr>
        <w:pStyle w:val="FirstParagraph"/>
      </w:pPr>
      <w:r>
        <w:rPr>
          <w:bCs/>
          <w:b/>
        </w:rPr>
        <w:t xml:space="preserve">NeuroLex Labs</w:t>
      </w:r>
      <w:r>
        <w:t xml:space="preserve"> </w:t>
      </w:r>
      <w:r>
        <w:t xml:space="preserve">| Atlanta, Georgia | Feb 2018 – Jul 2018</w:t>
      </w:r>
    </w:p>
    <w:p>
      <w:pPr>
        <w:numPr>
          <w:ilvl w:val="0"/>
          <w:numId w:val="1007"/>
        </w:numPr>
        <w:pStyle w:val="Compact"/>
      </w:pPr>
      <w:r>
        <w:t xml:space="preserve">Architected automated ML pipelines for healthcare voice computing — collecting, cleaning, training, and deploying models processing text and audio data for neurodegenerative disease prediction</w:t>
      </w:r>
    </w:p>
    <w:p>
      <w:pPr>
        <w:numPr>
          <w:ilvl w:val="0"/>
          <w:numId w:val="1007"/>
        </w:numPr>
        <w:pStyle w:val="Compact"/>
      </w:pPr>
      <w:r>
        <w:t xml:space="preserve">Mentored fellows in the Tribe program for neurodegenerative disease research and drove test-driven development practices across the engineering team</w:t>
      </w:r>
    </w:p>
    <w:bookmarkEnd w:id="30"/>
    <w:bookmarkStart w:id="31" w:name="advanced-analytics-consultant"/>
    <w:p>
      <w:pPr>
        <w:pStyle w:val="Heading3"/>
      </w:pPr>
      <w:r>
        <w:t xml:space="preserve">Advanced Analytics Consultant</w:t>
      </w:r>
    </w:p>
    <w:p>
      <w:pPr>
        <w:pStyle w:val="FirstParagraph"/>
      </w:pPr>
      <w:r>
        <w:rPr>
          <w:bCs/>
          <w:b/>
        </w:rPr>
        <w:t xml:space="preserve">Slalom Consulting</w:t>
      </w:r>
      <w:r>
        <w:t xml:space="preserve"> </w:t>
      </w:r>
      <w:r>
        <w:t xml:space="preserve">| Atlanta, Georgia | Jul 2015 – Jan 2018</w:t>
      </w:r>
    </w:p>
    <w:p>
      <w:pPr>
        <w:numPr>
          <w:ilvl w:val="0"/>
          <w:numId w:val="1008"/>
        </w:numPr>
        <w:pStyle w:val="Compact"/>
      </w:pPr>
      <w:r>
        <w:t xml:space="preserve">Delivered 7+ client engagements generating $2M+ in consulting revenue, including a statewide behavioral health demand forecasting system across dozens of facilities in Georgia</w:t>
      </w:r>
    </w:p>
    <w:p>
      <w:pPr>
        <w:numPr>
          <w:ilvl w:val="0"/>
          <w:numId w:val="1008"/>
        </w:numPr>
        <w:pStyle w:val="Compact"/>
      </w:pPr>
      <w:r>
        <w:t xml:space="preserve">Designed intelligent software applications on Microsoft Azure and AWS; recognized nationally as a subject matter expert in NLP and machine learning</w:t>
      </w:r>
    </w:p>
    <w:bookmarkEnd w:id="31"/>
    <w:bookmarkStart w:id="32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Red Ventures</w:t>
      </w:r>
      <w:r>
        <w:t xml:space="preserve"> </w:t>
      </w:r>
      <w:r>
        <w:t xml:space="preserve">| Fort Mill, South Carolina | Mar 2014 – Jul 2015</w:t>
      </w:r>
    </w:p>
    <w:p>
      <w:pPr>
        <w:numPr>
          <w:ilvl w:val="0"/>
          <w:numId w:val="1009"/>
        </w:numPr>
        <w:pStyle w:val="Compact"/>
      </w:pPr>
      <w:r>
        <w:t xml:space="preserve">Engineered full-stack web applications serving 16+ Fortune 500 clients including DirecTV, Verizon, AT&amp;T, and Liberty Mutual, maintaining hundreds of high-traffic consumer-facing websites</w:t>
      </w:r>
    </w:p>
    <w:bookmarkEnd w:id="32"/>
    <w:bookmarkStart w:id="33" w:name="senior-support-engineer"/>
    <w:p>
      <w:pPr>
        <w:pStyle w:val="Heading3"/>
      </w:pPr>
      <w:r>
        <w:t xml:space="preserve">Senior Support Engineer</w:t>
      </w:r>
    </w:p>
    <w:p>
      <w:pPr>
        <w:pStyle w:val="FirstParagraph"/>
      </w:pPr>
      <w:r>
        <w:rPr>
          <w:bCs/>
          <w:b/>
        </w:rPr>
        <w:t xml:space="preserve">Microsoft</w:t>
      </w:r>
      <w:r>
        <w:t xml:space="preserve"> </w:t>
      </w:r>
      <w:r>
        <w:t xml:space="preserve">| Charlotte, North Carolina | Jul 2012 – Mar 2014</w:t>
      </w:r>
    </w:p>
    <w:p>
      <w:pPr>
        <w:numPr>
          <w:ilvl w:val="0"/>
          <w:numId w:val="1010"/>
        </w:numPr>
        <w:pStyle w:val="Compact"/>
      </w:pPr>
      <w:r>
        <w:t xml:space="preserve">Delivered advanced technical support to Fortune 100 clients including Chevron, Walmart, Intel, and Bank of America; nominated for Global Business Support’s</w:t>
      </w:r>
      <w:r>
        <w:t xml:space="preserve"> </w:t>
      </w:r>
      <w:r>
        <w:t xml:space="preserve">“</w:t>
      </w:r>
      <w:r>
        <w:t xml:space="preserve">Entrepreneur of the Year</w:t>
      </w:r>
      <w:r>
        <w:t xml:space="preserve">”</w:t>
      </w:r>
      <w:r>
        <w:t xml:space="preserve"> </w:t>
      </w:r>
      <w:r>
        <w:t xml:space="preserve">(2013)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ducation"/>
    <w:p>
      <w:pPr>
        <w:pStyle w:val="Heading2"/>
      </w:pPr>
      <w:r>
        <w:t xml:space="preserve">Education</w:t>
      </w:r>
    </w:p>
    <w:bookmarkStart w:id="35" w:name="X638a05fec290efe53b27cf3b1a7408a0c885c7b"/>
    <w:p>
      <w:pPr>
        <w:pStyle w:val="Heading3"/>
      </w:pPr>
      <w:r>
        <w:t xml:space="preserve">Bachelor of Science in Computer Science (AI Emphasis) &amp; Bachelor of Arts in Cognitive Science (AI Foundation)</w:t>
      </w:r>
    </w:p>
    <w:p>
      <w:pPr>
        <w:pStyle w:val="FirstParagraph"/>
      </w:pPr>
      <w:r>
        <w:rPr>
          <w:bCs/>
          <w:b/>
        </w:rPr>
        <w:t xml:space="preserve">University of Georgia</w:t>
      </w:r>
      <w:r>
        <w:t xml:space="preserve"> </w:t>
      </w:r>
      <w:r>
        <w:t xml:space="preserve">| 2008 – 2012</w:t>
      </w:r>
      <w:r>
        <w:t xml:space="preserve"> </w:t>
      </w:r>
      <w:r>
        <w:t xml:space="preserve">Graduated Cum Laude | Dean’s List | HOPE Scholarship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Cs/>
          <w:b/>
        </w:rPr>
        <w:t xml:space="preserve">AI &amp; Machine Learning:</w:t>
      </w:r>
      <w:r>
        <w:t xml:space="preserve"> </w:t>
      </w:r>
      <w:r>
        <w:t xml:space="preserve">Generative AI, Large Language Models (LLMs), Multi-agent Systems, Natural Language Processing, Machine Learning, MLOps, Deep Learning, Prompt Engineering, Predictive Analytics</w:t>
      </w:r>
    </w:p>
    <w:p>
      <w:pPr>
        <w:pStyle w:val="BodyText"/>
      </w:pPr>
      <w:r>
        <w:rPr>
          <w:bCs/>
          <w:b/>
        </w:rPr>
        <w:t xml:space="preserve">Cloud &amp; Infrastructure:</w:t>
      </w:r>
      <w:r>
        <w:t xml:space="preserve"> </w:t>
      </w:r>
      <w:r>
        <w:t xml:space="preserve">AWS (SageMaker, Bedrock, ECS/EKS, Lambda, S3, Glue, QuickSight, DynamoDB), Microsoft Azure, Snowflake, Docker, NVIDIA GPU Computing (CUDA)</w:t>
      </w:r>
    </w:p>
    <w:p>
      <w:pPr>
        <w:pStyle w:val="BodyText"/>
      </w:pPr>
      <w:r>
        <w:rPr>
          <w:bCs/>
          <w:b/>
        </w:rPr>
        <w:t xml:space="preserve">Data Engineering:</w:t>
      </w:r>
      <w:r>
        <w:t xml:space="preserve"> </w:t>
      </w:r>
      <w:r>
        <w:t xml:space="preserve">ETL/CDC Pipelines, Data Governance, HIPAA/GDPR/FedRAMP Compliance, PostgreSQL, Apache Kafka, Data Warehousing</w:t>
      </w:r>
    </w:p>
    <w:p>
      <w:pPr>
        <w:pStyle w:val="BodyText"/>
      </w:pPr>
      <w:r>
        <w:rPr>
          <w:bCs/>
          <w:b/>
        </w:rPr>
        <w:t xml:space="preserve">Programming Languages:</w:t>
      </w:r>
      <w:r>
        <w:t xml:space="preserve"> </w:t>
      </w:r>
      <w:r>
        <w:t xml:space="preserve">Python, SQL, JavaScript, C#, Bash, PowerShell</w:t>
      </w:r>
    </w:p>
    <w:p>
      <w:pPr>
        <w:pStyle w:val="BodyText"/>
      </w:pPr>
      <w:r>
        <w:rPr>
          <w:bCs/>
          <w:b/>
        </w:rPr>
        <w:t xml:space="preserve">AI Tools &amp; Platforms:</w:t>
      </w:r>
      <w:r>
        <w:t xml:space="preserve"> </w:t>
      </w:r>
      <w:r>
        <w:t xml:space="preserve">Anthropic Claude (Code, API, Console), Ollama, Open WebUI, Cursor AI, GitHub Copilot</w:t>
      </w:r>
    </w:p>
    <w:p>
      <w:pPr>
        <w:pStyle w:val="BodyText"/>
      </w:pPr>
      <w:r>
        <w:rPr>
          <w:bCs/>
          <w:b/>
        </w:rPr>
        <w:t xml:space="preserve">Leadership:</w:t>
      </w:r>
      <w:r>
        <w:t xml:space="preserve"> </w:t>
      </w:r>
      <w:r>
        <w:t xml:space="preserve">Engineering Team Management, Solutions Architecture, Enterprise Consulting, Executive Coaching, Agile/Scrum</w:t>
      </w:r>
    </w:p>
    <w:p>
      <w:r>
        <w:pict>
          <v:rect style="width:0;height:1.5pt" o:hralign="center" o:hrstd="t" o:hr="t"/>
        </w:pict>
      </w:r>
    </w:p>
    <w:bookmarkEnd w:id="37"/>
    <w:bookmarkStart w:id="38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AWS Certified Machine Learning Engineer</w:t>
      </w:r>
      <w:r>
        <w:t xml:space="preserve"> </w:t>
      </w:r>
      <w:r>
        <w:t xml:space="preserve">— Amazon Web Services (Sep 2025)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AWS Certified AI Practitioner</w:t>
      </w:r>
      <w:r>
        <w:t xml:space="preserve"> </w:t>
      </w:r>
      <w:r>
        <w:t xml:space="preserve">— Amazon Web Services (Sep 2025)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AWS Certified Machine Learning - Specialty</w:t>
      </w:r>
      <w:r>
        <w:t xml:space="preserve"> </w:t>
      </w:r>
      <w:r>
        <w:t xml:space="preserve">— Amazon Web Services (Jan 2020)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AWS Certified Solutions Architect</w:t>
      </w:r>
      <w:r>
        <w:t xml:space="preserve"> </w:t>
      </w:r>
      <w:r>
        <w:t xml:space="preserve">— Amazon Web Services (Jul 2018)</w:t>
      </w:r>
    </w:p>
    <w:p>
      <w:r>
        <w:pict>
          <v:rect style="width:0;height:1.5pt" o:hralign="center" o:hrstd="t" o:hr="t"/>
        </w:pict>
      </w:r>
    </w:p>
    <w:bookmarkEnd w:id="38"/>
    <w:bookmarkStart w:id="41" w:name="projects"/>
    <w:p>
      <w:pPr>
        <w:pStyle w:val="Heading2"/>
      </w:pPr>
      <w:r>
        <w:t xml:space="preserve">Projects</w:t>
      </w:r>
    </w:p>
    <w:bookmarkStart w:id="40" w:name="modular-earth"/>
    <w:p>
      <w:pPr>
        <w:pStyle w:val="Heading3"/>
      </w:pPr>
      <w:hyperlink r:id="rId39">
        <w:r>
          <w:rPr>
            <w:rStyle w:val="Hyperlink"/>
          </w:rPr>
          <w:t xml:space="preserve">Modular Earth</w:t>
        </w:r>
      </w:hyperlink>
    </w:p>
    <w:p>
      <w:pPr>
        <w:pStyle w:val="FirstParagraph"/>
      </w:pPr>
      <w:r>
        <w:t xml:space="preserve">Not-for-profit organization building free, open-source AI agents to help working-class entrepreneurs generate wealth. Active projects include a career assistant and a financial advisor built on local-first, privacy-preserving architectures using Ollama, open-weight LLMs, and NVIDIA GPU hardware (RTX 4090/5090). Vision: deploy AI-as-a-public-service in local libraries across the United States.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ublications"/>
    <w:p>
      <w:pPr>
        <w:pStyle w:val="Heading2"/>
      </w:pPr>
      <w:r>
        <w:t xml:space="preserve">Publications</w:t>
      </w:r>
    </w:p>
    <w:bookmarkStart w:id="43" w:name="X1492253e9ec77be8ebedbe9d75a5bf53043d789"/>
    <w:p>
      <w:pPr>
        <w:pStyle w:val="Heading3"/>
      </w:pPr>
      <w:hyperlink r:id="rId42">
        <w:r>
          <w:rPr>
            <w:rStyle w:val="Hyperlink"/>
          </w:rPr>
          <w:t xml:space="preserve">Enhancing Collaborative Neuroimaging Research: Introducing COINSTAC Vaults for Federated Analysis and Reproducibility</w:t>
        </w:r>
      </w:hyperlink>
    </w:p>
    <w:p>
      <w:pPr>
        <w:pStyle w:val="FirstParagraph"/>
      </w:pPr>
      <w:r>
        <w:t xml:space="preserve">Frontiers in Neuroinformatics (Jun 2023). Co-authored peer-reviewed research on federated analysis enabling multi-site neuroimaging studies without sharing raw data, using differential privacy and decentralized computation.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Modular-Earth-LLC" TargetMode="External" /><Relationship Type="http://schemas.openxmlformats.org/officeDocument/2006/relationships/hyperlink" Id="rId21" Target="https://github.com/praeducer" TargetMode="External" /><Relationship Type="http://schemas.openxmlformats.org/officeDocument/2006/relationships/hyperlink" Id="rId22" Target="https://paulprae.com" TargetMode="External" /><Relationship Type="http://schemas.openxmlformats.org/officeDocument/2006/relationships/hyperlink" Id="rId42" Target="https://www.frontiersin.org/journals/neuroinformatics/articles/10.3389/fninf.2023.1207721/full" TargetMode="External" /><Relationship Type="http://schemas.openxmlformats.org/officeDocument/2006/relationships/hyperlink" Id="rId20" Target="https://www.linkedin.com/in/paulpra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Modular-Earth-LLC" TargetMode="External" /><Relationship Type="http://schemas.openxmlformats.org/officeDocument/2006/relationships/hyperlink" Id="rId21" Target="https://github.com/praeducer" TargetMode="External" /><Relationship Type="http://schemas.openxmlformats.org/officeDocument/2006/relationships/hyperlink" Id="rId22" Target="https://paulprae.com" TargetMode="External" /><Relationship Type="http://schemas.openxmlformats.org/officeDocument/2006/relationships/hyperlink" Id="rId42" Target="https://www.frontiersin.org/journals/neuroinformatics/articles/10.3389/fninf.2023.1207721/full" TargetMode="External" /><Relationship Type="http://schemas.openxmlformats.org/officeDocument/2006/relationships/hyperlink" Id="rId20" Target="https://www.linkedin.com/in/paulpra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2026-04-11T22:07:47Z</dcterms:created>
  <dcterms:modified xsi:type="dcterms:W3CDTF">2026-04-11T22:07:47Z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