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ul-prae"/>
    <w:p>
      <w:pPr>
        <w:pStyle w:val="Heading1"/>
      </w:pPr>
      <w:r>
        <w:t xml:space="preserve">Paul Prae</w:t>
      </w:r>
    </w:p>
    <w:p>
      <w:pPr>
        <w:pStyle w:val="FirstParagraph"/>
      </w:pPr>
      <w:r>
        <w:rPr>
          <w:bCs/>
          <w:b/>
        </w:rPr>
        <w:t xml:space="preserve">Principal AI Engineer &amp; Architect</w:t>
      </w:r>
      <w:r>
        <w:t xml:space="preserve"> </w:t>
      </w:r>
      <w:r>
        <w:t xml:space="preserve">| Buford, GA | hireme@paulprae.com 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paulprae.com</w:t>
        </w:r>
      </w:hyperlink>
    </w:p>
    <w:p>
      <w:r>
        <w:pict>
          <v:rect style="width:0;height:1.5pt" o:hralign="center" o:hrstd="t" o:hr="t"/>
        </w:pict>
      </w:r>
    </w:p>
    <w:bookmarkStart w:id="23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AI engineering leader with 15 years of experience delivering enterprise-scale AI, ML, and data solutions for healthcare, life science, and financial services organizations. Established track record at Amazon Web Services, Microsoft, Booz Allen Hamilton, and Slalom Consulting — architecting production AI systems for Fortune 500 clients across HIPAA and FedRAMP-compliant environments. Currently builds AI agents and manages petabyte-scale healthcare data infrastructure at Arine, a WEF Technology Pioneer covering 50M+ health plan members. Combines full-stack technical depth — spanning data engineering, ML pipelines, and cloud architecture — with progressive engineering leadership, including training teams of up to 100 engineers on AI-first development and growing a consulting practice to $1.4M ARR.</w:t>
      </w:r>
    </w:p>
    <w:p>
      <w:r>
        <w:pict>
          <v:rect style="width:0;height:1.5pt" o:hralign="center" o:hrstd="t" o:hr="t"/>
        </w:pic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4" w:name="staff-ai-dataops-engineer"/>
    <w:p>
      <w:pPr>
        <w:pStyle w:val="Heading3"/>
      </w:pPr>
      <w:r>
        <w:t xml:space="preserve">Staff AI DataOps Engineer</w:t>
      </w:r>
    </w:p>
    <w:p>
      <w:pPr>
        <w:pStyle w:val="FirstParagraph"/>
      </w:pPr>
      <w:r>
        <w:rPr>
          <w:bCs/>
          <w:b/>
        </w:rPr>
        <w:t xml:space="preserve">Arine</w:t>
      </w:r>
      <w:r>
        <w:t xml:space="preserve"> </w:t>
      </w:r>
      <w:r>
        <w:t xml:space="preserve">| Remote | Sep 2025 – Present</w:t>
      </w:r>
    </w:p>
    <w:p>
      <w:pPr>
        <w:numPr>
          <w:ilvl w:val="0"/>
          <w:numId w:val="1001"/>
        </w:numPr>
        <w:pStyle w:val="Compact"/>
      </w:pPr>
      <w:r>
        <w:t xml:space="preserve">Designed the AI DataOps Toolkit — an agentic development framework with AI governance standards, reference architectures, and change management procedures — for a WEF Technology Pioneer whose medication-optimization platform serves 45+ health plans covering 50M+ members.</w:t>
      </w:r>
    </w:p>
    <w:p>
      <w:pPr>
        <w:numPr>
          <w:ilvl w:val="0"/>
          <w:numId w:val="1001"/>
        </w:numPr>
        <w:pStyle w:val="Compact"/>
      </w:pPr>
      <w:r>
        <w:t xml:space="preserve">Developed HIPAA-compliant coding assistants including a Data Engineering Agent that autonomously generates, deploys, and tests ETL pipelines and a Dev Environment Setup Agent that eliminated multi-day onboarding processes.</w:t>
      </w:r>
    </w:p>
    <w:p>
      <w:pPr>
        <w:numPr>
          <w:ilvl w:val="0"/>
          <w:numId w:val="1001"/>
        </w:numPr>
        <w:pStyle w:val="Compact"/>
      </w:pPr>
      <w:r>
        <w:t xml:space="preserve">Led AI enablement workshops training groups of up to 100 engineers on AI-first development and agentic coding workflows using Cursor AI, Claude Code, and GitHub Copilot.</w:t>
      </w:r>
    </w:p>
    <w:p>
      <w:pPr>
        <w:numPr>
          <w:ilvl w:val="0"/>
          <w:numId w:val="1001"/>
        </w:numPr>
        <w:pStyle w:val="Compact"/>
      </w:pPr>
      <w:r>
        <w:t xml:space="preserve">Built an observability pipeline for Arine’s autonomous pharmacist AI agent — ingesting production behavior data from DynamoDB into Snowflake, transforming with dbt, and surfacing performance metrics in QuickSight dashboards.</w:t>
      </w:r>
    </w:p>
    <w:p>
      <w:pPr>
        <w:numPr>
          <w:ilvl w:val="0"/>
          <w:numId w:val="1001"/>
        </w:numPr>
        <w:pStyle w:val="Compact"/>
      </w:pPr>
      <w:r>
        <w:t xml:space="preserve">Managed the enterprise data platform on Snowflake and AWS, processing petabytes of healthcare data from hundreds of heterogeneous sources supporting downstream ML and AI systems core to the company’s products.</w:t>
      </w:r>
    </w:p>
    <w:bookmarkEnd w:id="24"/>
    <w:bookmarkStart w:id="25" w:name="chief-ai-architect-senior-manager"/>
    <w:p>
      <w:pPr>
        <w:pStyle w:val="Heading3"/>
      </w:pPr>
      <w:r>
        <w:t xml:space="preserve">Chief AI Architect, Senior Manager</w:t>
      </w:r>
    </w:p>
    <w:p>
      <w:pPr>
        <w:pStyle w:val="FirstParagraph"/>
      </w:pPr>
      <w:r>
        <w:rPr>
          <w:bCs/>
          <w:b/>
        </w:rPr>
        <w:t xml:space="preserve">Booz Allen Hamilton</w:t>
      </w:r>
      <w:r>
        <w:t xml:space="preserve"> </w:t>
      </w:r>
      <w:r>
        <w:t xml:space="preserve">| Atlanta, GA | Jul 2024 – Mar 2025</w:t>
      </w:r>
    </w:p>
    <w:p>
      <w:pPr>
        <w:numPr>
          <w:ilvl w:val="0"/>
          <w:numId w:val="1002"/>
        </w:numPr>
        <w:pStyle w:val="Compact"/>
      </w:pPr>
      <w:r>
        <w:t xml:space="preserve">Architected AI and analytics solutions at a Fortune 500 consulting firm ($9B+ revenue), enabling healthcare and life science clients to harness clinical, behavioral, and genomic data for population health and predictive medicine.</w:t>
      </w:r>
    </w:p>
    <w:p>
      <w:pPr>
        <w:numPr>
          <w:ilvl w:val="0"/>
          <w:numId w:val="1002"/>
        </w:numPr>
        <w:pStyle w:val="Compact"/>
      </w:pPr>
      <w:r>
        <w:t xml:space="preserve">Designed and deployed AI software products across FedRAMP and HIPAA-compliant environments, collaborating with cross-functional teams of engineers, data scientists, and domain experts.</w:t>
      </w:r>
    </w:p>
    <w:p>
      <w:pPr>
        <w:numPr>
          <w:ilvl w:val="0"/>
          <w:numId w:val="1002"/>
        </w:numPr>
        <w:pStyle w:val="Compact"/>
      </w:pPr>
      <w:r>
        <w:t xml:space="preserve">Mitigated algorithmic bias and data privacy risks in regulated healthcare AI deployments, ensuring compliance with clinical and regulatory requirements.</w:t>
      </w:r>
    </w:p>
    <w:p>
      <w:pPr>
        <w:numPr>
          <w:ilvl w:val="0"/>
          <w:numId w:val="1002"/>
        </w:numPr>
        <w:pStyle w:val="Compact"/>
      </w:pPr>
      <w:r>
        <w:t xml:space="preserve">Advised healthcare and life science leadership on AI transformation strategy, translating emerging technology capabilities into actionable roadmaps for clinical decision support.</w:t>
      </w:r>
    </w:p>
    <w:bookmarkEnd w:id="25"/>
    <w:bookmarkStart w:id="26" w:name="neuroinformatics-data-platform-architect"/>
    <w:p>
      <w:pPr>
        <w:pStyle w:val="Heading3"/>
      </w:pPr>
      <w:r>
        <w:t xml:space="preserve">Neuroinformatics Data Platform Architect</w:t>
      </w:r>
    </w:p>
    <w:p>
      <w:pPr>
        <w:pStyle w:val="FirstParagraph"/>
      </w:pPr>
      <w:r>
        <w:rPr>
          <w:bCs/>
          <w:b/>
        </w:rPr>
        <w:t xml:space="preserve">TReNDS Center</w:t>
      </w:r>
      <w:r>
        <w:t xml:space="preserve"> </w:t>
      </w:r>
      <w:r>
        <w:t xml:space="preserve">| Atlanta, GA | Jan 2022 – Sep 2023</w:t>
      </w:r>
    </w:p>
    <w:p>
      <w:pPr>
        <w:numPr>
          <w:ilvl w:val="0"/>
          <w:numId w:val="1003"/>
        </w:numPr>
        <w:pStyle w:val="Compact"/>
      </w:pPr>
      <w:r>
        <w:t xml:space="preserve">Led architecture for COINSTAC, an open-source federated analysis platform for neuroimaging and genomics data with differential privacy, resulting in a peer-reviewed publication in</w:t>
      </w:r>
      <w:r>
        <w:t xml:space="preserve"> </w:t>
      </w:r>
      <w:r>
        <w:rPr>
          <w:iCs/>
          <w:i/>
        </w:rPr>
        <w:t xml:space="preserve">Frontiers in Neuroinformatics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Architected AWS cloud infrastructure including GPU-focused compute for deep learning; served as Scrum master driving Agile ceremonies and cross-team collaboration.</w:t>
      </w:r>
    </w:p>
    <w:p>
      <w:pPr>
        <w:numPr>
          <w:ilvl w:val="0"/>
          <w:numId w:val="1003"/>
        </w:numPr>
        <w:pStyle w:val="Compact"/>
      </w:pPr>
      <w:r>
        <w:t xml:space="preserve">Drove platform commercialization through user adoption efforts, open-source contributor recruitment, SBIR grant writing, and industry partnerships.</w:t>
      </w:r>
    </w:p>
    <w:bookmarkEnd w:id="26"/>
    <w:bookmarkStart w:id="27" w:name="chief-ai-officer-founder"/>
    <w:p>
      <w:pPr>
        <w:pStyle w:val="Heading3"/>
      </w:pPr>
      <w:r>
        <w:t xml:space="preserve">Chief AI Officer, Founder</w:t>
      </w:r>
    </w:p>
    <w:p>
      <w:pPr>
        <w:pStyle w:val="FirstParagraph"/>
      </w:pPr>
      <w:r>
        <w:rPr>
          <w:bCs/>
          <w:b/>
        </w:rPr>
        <w:t xml:space="preserve">Hyperbloom</w:t>
      </w:r>
      <w:r>
        <w:t xml:space="preserve"> </w:t>
      </w:r>
      <w:r>
        <w:t xml:space="preserve">| United States | Jan 2020 – Sep 2025</w:t>
      </w:r>
    </w:p>
    <w:p>
      <w:pPr>
        <w:numPr>
          <w:ilvl w:val="0"/>
          <w:numId w:val="1004"/>
        </w:numPr>
        <w:pStyle w:val="Compact"/>
      </w:pPr>
      <w:r>
        <w:t xml:space="preserve">Founded and scaled an AI consulting practice to $1.4M ARR from a $40K investment, delivering cloud-based AI and data solutions to healthcare, life science, and financial services clients.</w:t>
      </w:r>
    </w:p>
    <w:p>
      <w:pPr>
        <w:numPr>
          <w:ilvl w:val="0"/>
          <w:numId w:val="1004"/>
        </w:numPr>
        <w:pStyle w:val="Compact"/>
      </w:pPr>
      <w:r>
        <w:t xml:space="preserve">Architected disaster recovery and data governance for clinical trial software supporting 10,000+ research sites across 45 countries with 5.5M monthly remote monitoring activities.</w:t>
      </w:r>
    </w:p>
    <w:p>
      <w:pPr>
        <w:numPr>
          <w:ilvl w:val="0"/>
          <w:numId w:val="1004"/>
        </w:numPr>
        <w:pStyle w:val="Compact"/>
      </w:pPr>
      <w:r>
        <w:t xml:space="preserve">Led teams of solutions architects and account managers through full sales cycles; trained engineers on entrepreneurship and built decentralized talent platforms for independent contractors.</w:t>
      </w:r>
    </w:p>
    <w:bookmarkEnd w:id="27"/>
    <w:bookmarkStart w:id="28" w:name="enterprise-ai-and-ml-solutions-architect"/>
    <w:p>
      <w:pPr>
        <w:pStyle w:val="Heading3"/>
      </w:pPr>
      <w:r>
        <w:t xml:space="preserve">Enterprise AI and ML Solutions Architect</w:t>
      </w:r>
    </w:p>
    <w:p>
      <w:pPr>
        <w:pStyle w:val="FirstParagraph"/>
      </w:pPr>
      <w:r>
        <w:rPr>
          <w:bCs/>
          <w:b/>
        </w:rPr>
        <w:t xml:space="preserve">Amazon Web Services</w:t>
      </w:r>
      <w:r>
        <w:t xml:space="preserve"> </w:t>
      </w:r>
      <w:r>
        <w:t xml:space="preserve">| Atlanta, GA | Aug 2018 – May 2021</w:t>
      </w:r>
    </w:p>
    <w:p>
      <w:pPr>
        <w:numPr>
          <w:ilvl w:val="0"/>
          <w:numId w:val="1005"/>
        </w:numPr>
        <w:pStyle w:val="Compact"/>
      </w:pPr>
      <w:r>
        <w:t xml:space="preserve">Managed a portfolio of 10+ enterprise accounts — including Cox Enterprises, Equifax, NCR, Accenture, and Deloitte — designing and integrating AI/ML solutions on AWS using SageMaker, Lex, and Comprehend.</w:t>
      </w:r>
    </w:p>
    <w:p>
      <w:pPr>
        <w:numPr>
          <w:ilvl w:val="0"/>
          <w:numId w:val="1005"/>
        </w:numPr>
        <w:pStyle w:val="Compact"/>
      </w:pPr>
      <w:r>
        <w:t xml:space="preserve">Engaged nationally as an AI/ML subject matter expert, authoring technical white papers and reference architectures and delivering production-ready proof-of-concept solutions.</w:t>
      </w:r>
    </w:p>
    <w:p>
      <w:pPr>
        <w:numPr>
          <w:ilvl w:val="0"/>
          <w:numId w:val="1005"/>
        </w:numPr>
        <w:pStyle w:val="Compact"/>
      </w:pPr>
      <w:r>
        <w:t xml:space="preserve">Partnered with C-suite executives to define technical and business strategies spanning go-to-market planning, cost optimization, and technical recruiting.</w:t>
      </w:r>
    </w:p>
    <w:bookmarkEnd w:id="28"/>
    <w:bookmarkStart w:id="29" w:name="senior-ai-engineer"/>
    <w:p>
      <w:pPr>
        <w:pStyle w:val="Heading3"/>
      </w:pPr>
      <w:r>
        <w:t xml:space="preserve">Senior AI Engineer</w:t>
      </w:r>
    </w:p>
    <w:p>
      <w:pPr>
        <w:pStyle w:val="FirstParagraph"/>
      </w:pPr>
      <w:r>
        <w:rPr>
          <w:bCs/>
          <w:b/>
        </w:rPr>
        <w:t xml:space="preserve">NeuroLex Labs</w:t>
      </w:r>
      <w:r>
        <w:t xml:space="preserve"> </w:t>
      </w:r>
      <w:r>
        <w:t xml:space="preserve">| Atlanta, GA | Jan 2018 – May 2020</w:t>
      </w:r>
    </w:p>
    <w:p>
      <w:pPr>
        <w:numPr>
          <w:ilvl w:val="0"/>
          <w:numId w:val="1006"/>
        </w:numPr>
        <w:pStyle w:val="Compact"/>
      </w:pPr>
      <w:r>
        <w:t xml:space="preserve">Architected automated ML pipelines for voice-based health diagnostics, processing text and audio data to support prediction and prevention of neurodegenerative diseases.</w:t>
      </w:r>
    </w:p>
    <w:p>
      <w:pPr>
        <w:numPr>
          <w:ilvl w:val="0"/>
          <w:numId w:val="1006"/>
        </w:numPr>
        <w:pStyle w:val="Compact"/>
      </w:pPr>
      <w:r>
        <w:t xml:space="preserve">Mentored international research fellows in the Tribe program and drove test-driven development practices across the engineering team.</w:t>
      </w:r>
    </w:p>
    <w:bookmarkEnd w:id="29"/>
    <w:bookmarkStart w:id="30" w:name="advanced-analytics-consultant"/>
    <w:p>
      <w:pPr>
        <w:pStyle w:val="Heading3"/>
      </w:pPr>
      <w:r>
        <w:t xml:space="preserve">Advanced Analytics Consultant</w:t>
      </w:r>
    </w:p>
    <w:p>
      <w:pPr>
        <w:pStyle w:val="FirstParagraph"/>
      </w:pPr>
      <w:r>
        <w:rPr>
          <w:bCs/>
          <w:b/>
        </w:rPr>
        <w:t xml:space="preserve">Slalom Consulting</w:t>
      </w:r>
      <w:r>
        <w:t xml:space="preserve"> </w:t>
      </w:r>
      <w:r>
        <w:t xml:space="preserve">| Atlanta, GA | Jul 2015 – Jan 2018</w:t>
      </w:r>
    </w:p>
    <w:p>
      <w:pPr>
        <w:numPr>
          <w:ilvl w:val="0"/>
          <w:numId w:val="1007"/>
        </w:numPr>
        <w:pStyle w:val="Compact"/>
      </w:pPr>
      <w:r>
        <w:t xml:space="preserve">Delivered 7+ analytics engagements including a behavioral healthcare application generating $2M+ in revenue and statewide demand forecasting of crisis services across dozens of Georgia facilities.</w:t>
      </w:r>
    </w:p>
    <w:p>
      <w:pPr>
        <w:numPr>
          <w:ilvl w:val="0"/>
          <w:numId w:val="1007"/>
        </w:numPr>
        <w:pStyle w:val="Compact"/>
      </w:pPr>
      <w:r>
        <w:t xml:space="preserve">Recognized nationally as a subject matter expert in NLP and ML; delivered public presentations on Azure Machine Learning, conversational AI, and cloud bot architecture.</w:t>
      </w:r>
    </w:p>
    <w:p>
      <w:pPr>
        <w:numPr>
          <w:ilvl w:val="0"/>
          <w:numId w:val="1007"/>
        </w:numPr>
        <w:pStyle w:val="Compact"/>
      </w:pPr>
      <w:r>
        <w:t xml:space="preserve">Operationalized data science teams by transitioning experiments from isolated environments to automated, cloud-based production systems supporting seamless collaboration.</w:t>
      </w:r>
    </w:p>
    <w:bookmarkEnd w:id="30"/>
    <w:bookmarkStart w:id="31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rPr>
          <w:bCs/>
          <w:b/>
        </w:rPr>
        <w:t xml:space="preserve">Red Ventures</w:t>
      </w:r>
      <w:r>
        <w:t xml:space="preserve"> </w:t>
      </w:r>
      <w:r>
        <w:t xml:space="preserve">| Fort Mill, SC | Mar 2014 – Jul 2015</w:t>
      </w:r>
    </w:p>
    <w:p>
      <w:pPr>
        <w:numPr>
          <w:ilvl w:val="0"/>
          <w:numId w:val="1008"/>
        </w:numPr>
        <w:pStyle w:val="Compact"/>
      </w:pPr>
      <w:r>
        <w:t xml:space="preserve">Engineered full-stack marketing platform serving 16+ Fortune 500 clients including DirecTV, Verizon, AT&amp;T, and Liberty Mutual across hundreds of high-traffic consumer-facing websites.</w:t>
      </w:r>
    </w:p>
    <w:p>
      <w:pPr>
        <w:numPr>
          <w:ilvl w:val="0"/>
          <w:numId w:val="1008"/>
        </w:numPr>
        <w:pStyle w:val="Compact"/>
      </w:pPr>
      <w:r>
        <w:t xml:space="preserve">Won first place at HACKATHON clt, processing 140M+ rows of purchase data using Apache Spark and map-reduce algorithms for a crowdsourced delivery system.</w:t>
      </w:r>
    </w:p>
    <w:bookmarkEnd w:id="31"/>
    <w:bookmarkStart w:id="32" w:name="senior-support-engineer"/>
    <w:p>
      <w:pPr>
        <w:pStyle w:val="Heading3"/>
      </w:pPr>
      <w:r>
        <w:t xml:space="preserve">Senior Support Engineer</w:t>
      </w:r>
    </w:p>
    <w:p>
      <w:pPr>
        <w:pStyle w:val="FirstParagraph"/>
      </w:pPr>
      <w:r>
        <w:rPr>
          <w:bCs/>
          <w:b/>
        </w:rPr>
        <w:t xml:space="preserve">Microsoft</w:t>
      </w:r>
      <w:r>
        <w:t xml:space="preserve"> </w:t>
      </w:r>
      <w:r>
        <w:t xml:space="preserve">| Charlotte, NC | Jul 2012 – Mar 2014</w:t>
      </w:r>
    </w:p>
    <w:p>
      <w:pPr>
        <w:numPr>
          <w:ilvl w:val="0"/>
          <w:numId w:val="1009"/>
        </w:numPr>
        <w:pStyle w:val="Compact"/>
      </w:pPr>
      <w:r>
        <w:t xml:space="preserve">Delivered advanced troubleshooting for hundreds of high-impact web applications and server farms serving tens of thousands of users at Fortune 100 clients including Chevron, Walmart, Disney, and BlueCross BlueShield.</w:t>
      </w:r>
    </w:p>
    <w:p>
      <w:pPr>
        <w:numPr>
          <w:ilvl w:val="0"/>
          <w:numId w:val="1009"/>
        </w:numPr>
        <w:pStyle w:val="Compact"/>
      </w:pPr>
      <w:r>
        <w:t xml:space="preserve">Nominated for Global Business Support’s</w:t>
      </w:r>
      <w:r>
        <w:t xml:space="preserve"> </w:t>
      </w:r>
      <w:r>
        <w:t xml:space="preserve">“</w:t>
      </w:r>
      <w:r>
        <w:t xml:space="preserve">Entrepreneur of the Year</w:t>
      </w:r>
      <w:r>
        <w:t xml:space="preserve">”</w:t>
      </w:r>
      <w:r>
        <w:t xml:space="preserve"> </w:t>
      </w:r>
      <w:r>
        <w:t xml:space="preserve">(2013); graduated from the Microsoft Academy for College Hires (MACH) program.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bs-computer-science-ba-cognitive-science"/>
    <w:p>
      <w:pPr>
        <w:pStyle w:val="Heading3"/>
      </w:pPr>
      <w:r>
        <w:t xml:space="preserve">BS, Computer Science | BA, Cognitive Science</w:t>
      </w:r>
    </w:p>
    <w:p>
      <w:pPr>
        <w:pStyle w:val="FirstParagraph"/>
      </w:pPr>
      <w:r>
        <w:rPr>
          <w:bCs/>
          <w:b/>
        </w:rPr>
        <w:t xml:space="preserve">University of Georgia</w:t>
      </w:r>
      <w:r>
        <w:t xml:space="preserve"> </w:t>
      </w:r>
      <w:r>
        <w:t xml:space="preserve">| 2008 – 2012</w:t>
      </w:r>
      <w:r>
        <w:t xml:space="preserve"> </w:t>
      </w:r>
      <w:r>
        <w:t xml:space="preserve">Both degrees with specialization in Artificial Intelligence. Graduated Cum Laude. Dean’s List.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Cs/>
          <w:b/>
        </w:rPr>
        <w:t xml:space="preserve">AI &amp; Machine Learning:</w:t>
      </w:r>
      <w:r>
        <w:t xml:space="preserve"> </w:t>
      </w:r>
      <w:r>
        <w:t xml:space="preserve">Generative AI, Large Language Models (LLMs), Multi-Agent Systems, Natural Language Processing, Deep Learning, MLOps, Predictive Analytics, Conversational AI, Prompt Engineering</w:t>
      </w:r>
    </w:p>
    <w:p>
      <w:pPr>
        <w:pStyle w:val="BodyText"/>
      </w:pPr>
      <w:r>
        <w:rPr>
          <w:bCs/>
          <w:b/>
        </w:rPr>
        <w:t xml:space="preserve">Cloud &amp; Infrastructure:</w:t>
      </w:r>
      <w:r>
        <w:t xml:space="preserve"> </w:t>
      </w:r>
      <w:r>
        <w:t xml:space="preserve">AWS (Bedrock, SageMaker, ECS/EKS, Lambda, Step Functions, S3, Glue, DynamoDB, QuickSight), Microsoft Azure, Snowflake, Docker, Distributed Systems</w:t>
      </w:r>
    </w:p>
    <w:p>
      <w:pPr>
        <w:pStyle w:val="BodyText"/>
      </w:pPr>
      <w:r>
        <w:rPr>
          <w:bCs/>
          <w:b/>
        </w:rPr>
        <w:t xml:space="preserve">Data Engineering:</w:t>
      </w:r>
      <w:r>
        <w:t xml:space="preserve"> </w:t>
      </w:r>
      <w:r>
        <w:t xml:space="preserve">ETL/CDC Pipelines, dbt, Apache Kafka, PostgreSQL, Neo4j, Data Governance, Data Privacy (HIPAA, GDPR, CCPA)</w:t>
      </w:r>
    </w:p>
    <w:p>
      <w:pPr>
        <w:pStyle w:val="BodyText"/>
      </w:pPr>
      <w:r>
        <w:rPr>
          <w:bCs/>
          <w:b/>
        </w:rPr>
        <w:t xml:space="preserve">Programming Languages:</w:t>
      </w:r>
      <w:r>
        <w:t xml:space="preserve"> </w:t>
      </w:r>
      <w:r>
        <w:t xml:space="preserve">Python, SQL, JavaScript, TypeScript, C#, Bash, Rust</w:t>
      </w:r>
    </w:p>
    <w:p>
      <w:pPr>
        <w:pStyle w:val="BodyText"/>
      </w:pPr>
      <w:r>
        <w:rPr>
          <w:bCs/>
          <w:b/>
        </w:rPr>
        <w:t xml:space="preserve">AI Tools &amp; Frameworks:</w:t>
      </w:r>
      <w:r>
        <w:t xml:space="preserve"> </w:t>
      </w:r>
      <w:r>
        <w:t xml:space="preserve">Cursor AI, Claude Code, GitHub Copilot, LangChain, Ollama, n8n, Open WebUI, MCP Tools</w:t>
      </w:r>
    </w:p>
    <w:p>
      <w:pPr>
        <w:pStyle w:val="BodyText"/>
      </w:pPr>
      <w:r>
        <w:rPr>
          <w:bCs/>
          <w:b/>
        </w:rPr>
        <w:t xml:space="preserve">Leadership &amp; Strategy:</w:t>
      </w:r>
      <w:r>
        <w:t xml:space="preserve"> </w:t>
      </w:r>
      <w:r>
        <w:t xml:space="preserve">Engineering Team Management, Solutions Architecture, AI Governance, Executive Coaching, Agile/Scrum, Technical Recruiting</w:t>
      </w:r>
    </w:p>
    <w:p>
      <w:r>
        <w:pict>
          <v:rect style="width:0;height:1.5pt" o:hralign="center" o:hrstd="t" o:hr="t"/>
        </w:pict>
      </w:r>
    </w:p>
    <w:bookmarkEnd w:id="36"/>
    <w:bookmarkStart w:id="37" w:name="certifications"/>
    <w:p>
      <w:pPr>
        <w:pStyle w:val="Heading2"/>
      </w:pPr>
      <w:r>
        <w:t xml:space="preserve">Certifications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Machine Learning Engineer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AI Practitioner</w:t>
      </w:r>
      <w:r>
        <w:t xml:space="preserve"> </w:t>
      </w:r>
      <w:r>
        <w:t xml:space="preserve">— Amazon Web Services (Sep 2025)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Machine Learning – Specialty</w:t>
      </w:r>
      <w:r>
        <w:t xml:space="preserve"> </w:t>
      </w:r>
      <w:r>
        <w:t xml:space="preserve">— Amazon Web Services (Jan 2020)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AWS Certified Solutions Architect</w:t>
      </w:r>
      <w:r>
        <w:t xml:space="preserve"> </w:t>
      </w:r>
      <w:r>
        <w:t xml:space="preserve">— Amazon Web Services (Jul 2018)</w:t>
      </w:r>
    </w:p>
    <w:p>
      <w:r>
        <w:pict>
          <v:rect style="width:0;height:1.5pt" o:hralign="center" o:hrstd="t" o:hr="t"/>
        </w:pict>
      </w:r>
    </w:p>
    <w:bookmarkEnd w:id="37"/>
    <w:bookmarkStart w:id="42" w:name="projects"/>
    <w:p>
      <w:pPr>
        <w:pStyle w:val="Heading2"/>
      </w:pPr>
      <w:r>
        <w:t xml:space="preserve">Projects</w:t>
      </w:r>
    </w:p>
    <w:bookmarkStart w:id="39" w:name="modular-earth"/>
    <w:p>
      <w:pPr>
        <w:pStyle w:val="Heading3"/>
      </w:pPr>
      <w:hyperlink r:id="rId38">
        <w:r>
          <w:rPr>
            <w:rStyle w:val="Hyperlink"/>
          </w:rPr>
          <w:t xml:space="preserve">Modular Earth</w:t>
        </w:r>
      </w:hyperlink>
    </w:p>
    <w:p>
      <w:pPr>
        <w:pStyle w:val="FirstParagraph"/>
      </w:pPr>
      <w:r>
        <w:t xml:space="preserve">Not-for-profit organization developing open-source AI agents to help working-class entrepreneurs generate wealth. Architectures enforce local-first, privacy-preserving, and decentralized design principles using Ollama, LangChain, n8n, and Neo4j. Vision: deploy AI-as-a-public-service in libraries nationwide at zero cost to job seekers.</w:t>
      </w:r>
    </w:p>
    <w:bookmarkEnd w:id="39"/>
    <w:bookmarkStart w:id="41" w:name="neona"/>
    <w:p>
      <w:pPr>
        <w:pStyle w:val="Heading3"/>
      </w:pPr>
      <w:hyperlink r:id="rId40">
        <w:r>
          <w:rPr>
            <w:rStyle w:val="Hyperlink"/>
          </w:rPr>
          <w:t xml:space="preserve">Neona</w:t>
        </w:r>
      </w:hyperlink>
    </w:p>
    <w:p>
      <w:pPr>
        <w:pStyle w:val="FirstParagraph"/>
      </w:pPr>
      <w:r>
        <w:t xml:space="preserve">Educational conversational AI agent that teaches artificial intelligence concepts through interactive dialogue. Demonstrates end-to-end chatbot architecture from natural language understanding design to cloud deployment.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ublications"/>
    <w:p>
      <w:pPr>
        <w:pStyle w:val="Heading2"/>
      </w:pPr>
      <w:r>
        <w:t xml:space="preserve">Publications</w:t>
      </w:r>
    </w:p>
    <w:bookmarkStart w:id="44" w:name="X1492253e9ec77be8ebedbe9d75a5bf53043d789"/>
    <w:p>
      <w:pPr>
        <w:pStyle w:val="Heading3"/>
      </w:pPr>
      <w:hyperlink r:id="rId43">
        <w:r>
          <w:rPr>
            <w:rStyle w:val="Hyperlink"/>
          </w:rPr>
          <w:t xml:space="preserve">Enhancing Collaborative Neuroimaging Research: Introducing COINSTAC Vaults for Federated Analysis and Reproducibility</w:t>
        </w:r>
      </w:hyperlink>
    </w:p>
    <w:p>
      <w:pPr>
        <w:pStyle w:val="FirstParagraph"/>
      </w:pPr>
      <w:r>
        <w:t xml:space="preserve">Frontiers in Neuroinformatics (Jun 2023). Co-authored peer-reviewed paper presenting COINSTAC Vaults for federated neuroimaging analysis, enabling researchers to analyze datasets without sharing raw data while improving reproducibility and increasing sample sizes across research institutions.</w:t>
      </w:r>
    </w:p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://www.neona.chat/" TargetMode="External" /><Relationship Type="http://schemas.openxmlformats.org/officeDocument/2006/relationships/hyperlink" Id="rId38" Target="https://github.com/Modular-Earth-LLC" TargetMode="Externa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43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Relationship Type="http://schemas.openxmlformats.org/officeDocument/2006/relationships/hyperlink" Id="rId22" Target="https://www.paulpra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://www.neona.chat/" TargetMode="External" /><Relationship Type="http://schemas.openxmlformats.org/officeDocument/2006/relationships/hyperlink" Id="rId38" Target="https://github.com/Modular-Earth-LLC" TargetMode="External" /><Relationship Type="http://schemas.openxmlformats.org/officeDocument/2006/relationships/hyperlink" Id="rId21" Target="https://github.com/praeducer" TargetMode="External" /><Relationship Type="http://schemas.openxmlformats.org/officeDocument/2006/relationships/hyperlink" Id="rId43" Target="https://www.frontiersin.org/journals/neuroinformatics/articles/10.3389/fninf.2023.1207721/full" TargetMode="External" /><Relationship Type="http://schemas.openxmlformats.org/officeDocument/2006/relationships/hyperlink" Id="rId20" Target="https://www.linkedin.com/in/paulprae" TargetMode="External" /><Relationship Type="http://schemas.openxmlformats.org/officeDocument/2006/relationships/hyperlink" Id="rId22" Target="https://www.paulpra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2026-03-03T22:13:20Z</dcterms:created>
  <dcterms:modified xsi:type="dcterms:W3CDTF">2026-03-03T22:13:20Z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