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1EA1" w14:textId="77777777" w:rsidR="00EB715E" w:rsidRDefault="00EB715E" w:rsidP="00EB715E">
      <w:r>
        <w:t xml:space="preserve">1. Row and column count              </w:t>
      </w:r>
      <w:r>
        <w:rPr>
          <w:rFonts w:ascii="Segoe UI Emoji" w:hAnsi="Segoe UI Emoji" w:cs="Segoe UI Emoji"/>
        </w:rPr>
        <w:t>✅</w:t>
      </w:r>
    </w:p>
    <w:p w14:paraId="05ADEE31" w14:textId="77777777" w:rsidR="00EB715E" w:rsidRDefault="00EB715E" w:rsidP="00EB715E">
      <w:r>
        <w:t xml:space="preserve">2. Column names and data types       </w:t>
      </w:r>
      <w:r>
        <w:rPr>
          <w:rFonts w:ascii="Segoe UI Emoji" w:hAnsi="Segoe UI Emoji" w:cs="Segoe UI Emoji"/>
        </w:rPr>
        <w:t>✅</w:t>
      </w:r>
    </w:p>
    <w:p w14:paraId="7C979042" w14:textId="77777777" w:rsidR="00EB715E" w:rsidRDefault="00EB715E" w:rsidP="00EB715E">
      <w:r>
        <w:t xml:space="preserve">3. NULL check on every column        </w:t>
      </w:r>
      <w:r>
        <w:rPr>
          <w:rFonts w:ascii="Segoe UI Emoji" w:hAnsi="Segoe UI Emoji" w:cs="Segoe UI Emoji"/>
        </w:rPr>
        <w:t>✅</w:t>
      </w:r>
    </w:p>
    <w:p w14:paraId="5D863899" w14:textId="77777777" w:rsidR="00EB715E" w:rsidRDefault="00EB715E" w:rsidP="00EB715E">
      <w:r>
        <w:t xml:space="preserve">4. Duplicate check on ID column      </w:t>
      </w:r>
      <w:r>
        <w:rPr>
          <w:rFonts w:ascii="Segoe UI Emoji" w:hAnsi="Segoe UI Emoji" w:cs="Segoe UI Emoji"/>
        </w:rPr>
        <w:t>✅</w:t>
      </w:r>
    </w:p>
    <w:p w14:paraId="013632E8" w14:textId="77777777" w:rsidR="00EB715E" w:rsidRDefault="00EB715E" w:rsidP="00EB715E">
      <w:r>
        <w:t xml:space="preserve">5. Distinct values on </w:t>
      </w:r>
      <w:proofErr w:type="spellStart"/>
      <w:r>
        <w:t>categoricals</w:t>
      </w:r>
      <w:proofErr w:type="spellEnd"/>
      <w:r>
        <w:t xml:space="preserve">   </w:t>
      </w:r>
      <w:r>
        <w:rPr>
          <w:rFonts w:ascii="Segoe UI Emoji" w:hAnsi="Segoe UI Emoji" w:cs="Segoe UI Emoji"/>
        </w:rPr>
        <w:t>✅</w:t>
      </w:r>
    </w:p>
    <w:p w14:paraId="174BA249" w14:textId="77777777" w:rsidR="00EB715E" w:rsidRDefault="00EB715E" w:rsidP="00EB715E">
      <w:r>
        <w:t xml:space="preserve">6. Min/Max on </w:t>
      </w:r>
      <w:proofErr w:type="spellStart"/>
      <w:r>
        <w:t>numerics</w:t>
      </w:r>
      <w:proofErr w:type="spellEnd"/>
      <w:r>
        <w:t xml:space="preserve">               </w:t>
      </w:r>
      <w:r>
        <w:rPr>
          <w:rFonts w:ascii="Segoe UI Emoji" w:hAnsi="Segoe UI Emoji" w:cs="Segoe UI Emoji"/>
        </w:rPr>
        <w:t>✅</w:t>
      </w:r>
    </w:p>
    <w:p w14:paraId="4B9D803E" w14:textId="77777777" w:rsidR="00EB715E" w:rsidRDefault="00EB715E" w:rsidP="00EB715E">
      <w:r>
        <w:t xml:space="preserve">7. Binary columns check              </w:t>
      </w:r>
      <w:r>
        <w:rPr>
          <w:rFonts w:ascii="Segoe UI Emoji" w:hAnsi="Segoe UI Emoji" w:cs="Segoe UI Emoji"/>
        </w:rPr>
        <w:t>✅</w:t>
      </w:r>
    </w:p>
    <w:p w14:paraId="744DB8ED" w14:textId="77777777" w:rsidR="00EB715E" w:rsidRDefault="00EB715E" w:rsidP="00EB715E">
      <w:r>
        <w:t xml:space="preserve">8. Blank string check                </w:t>
      </w:r>
      <w:r>
        <w:rPr>
          <w:rFonts w:ascii="Segoe UI Emoji" w:hAnsi="Segoe UI Emoji" w:cs="Segoe UI Emoji"/>
        </w:rPr>
        <w:t>✅</w:t>
      </w:r>
    </w:p>
    <w:p w14:paraId="56EBE898" w14:textId="64BC61EB" w:rsidR="00703E3C" w:rsidRDefault="00EB715E" w:rsidP="00EB715E">
      <w:pPr>
        <w:rPr>
          <w:rFonts w:ascii="Segoe UI Emoji" w:hAnsi="Segoe UI Emoji" w:cs="Segoe UI Emoji"/>
        </w:rPr>
      </w:pPr>
      <w:r>
        <w:t xml:space="preserve">9. Leading/trailing spaces check     </w:t>
      </w:r>
      <w:r>
        <w:rPr>
          <w:rFonts w:ascii="Segoe UI Emoji" w:hAnsi="Segoe UI Emoji" w:cs="Segoe UI Emoji"/>
        </w:rPr>
        <w:t>✅</w:t>
      </w:r>
    </w:p>
    <w:p w14:paraId="713BEE80" w14:textId="77777777" w:rsidR="00FA55F9" w:rsidRDefault="00FA55F9" w:rsidP="00EB715E">
      <w:pPr>
        <w:rPr>
          <w:rFonts w:ascii="Segoe UI Emoji" w:hAnsi="Segoe UI Emoji" w:cs="Segoe UI Emoji"/>
        </w:rPr>
      </w:pPr>
    </w:p>
    <w:p w14:paraId="751A2304" w14:textId="77777777" w:rsidR="00FA55F9" w:rsidRDefault="00FA55F9" w:rsidP="00EB715E">
      <w:pPr>
        <w:rPr>
          <w:rFonts w:ascii="Segoe UI Emoji" w:hAnsi="Segoe UI Emoji" w:cs="Segoe UI Emoji"/>
        </w:rPr>
      </w:pPr>
    </w:p>
    <w:p w14:paraId="78295D08" w14:textId="77777777" w:rsidR="00FA55F9" w:rsidRPr="00FA55F9" w:rsidRDefault="00FA55F9" w:rsidP="00FA55F9">
      <w:pPr>
        <w:rPr>
          <w:b/>
          <w:bCs/>
        </w:rPr>
      </w:pPr>
      <w:r w:rsidRPr="00FA55F9">
        <w:rPr>
          <w:b/>
          <w:bCs/>
        </w:rPr>
        <w:t>Phase 1 — Descriptive Analysis Results &amp;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99"/>
        <w:gridCol w:w="1157"/>
        <w:gridCol w:w="5973"/>
      </w:tblGrid>
      <w:tr w:rsidR="00FA55F9" w:rsidRPr="00FA55F9" w14:paraId="2C36EDC8" w14:textId="77777777" w:rsidTr="00EF28C1">
        <w:trPr>
          <w:tblHeader/>
          <w:tblCellSpacing w:w="15" w:type="dxa"/>
        </w:trPr>
        <w:tc>
          <w:tcPr>
            <w:tcW w:w="152" w:type="dxa"/>
            <w:vAlign w:val="center"/>
            <w:hideMark/>
          </w:tcPr>
          <w:p w14:paraId="65E2FFEE" w14:textId="77777777" w:rsidR="00FA55F9" w:rsidRPr="00FA55F9" w:rsidRDefault="00FA55F9" w:rsidP="00FA55F9">
            <w:pPr>
              <w:rPr>
                <w:b/>
                <w:bCs/>
              </w:rPr>
            </w:pPr>
            <w:r w:rsidRPr="00FA55F9">
              <w:rPr>
                <w:b/>
                <w:bCs/>
              </w:rPr>
              <w:t>#</w:t>
            </w:r>
          </w:p>
        </w:tc>
        <w:tc>
          <w:tcPr>
            <w:tcW w:w="1669" w:type="dxa"/>
            <w:vAlign w:val="center"/>
            <w:hideMark/>
          </w:tcPr>
          <w:p w14:paraId="50812966" w14:textId="77777777" w:rsidR="00FA55F9" w:rsidRPr="00FA55F9" w:rsidRDefault="00FA55F9" w:rsidP="00FA55F9">
            <w:pPr>
              <w:rPr>
                <w:b/>
                <w:bCs/>
              </w:rPr>
            </w:pPr>
            <w:r w:rsidRPr="00FA55F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1E0307" w14:textId="77777777" w:rsidR="00FA55F9" w:rsidRPr="00FA55F9" w:rsidRDefault="00FA55F9" w:rsidP="00FA55F9">
            <w:pPr>
              <w:rPr>
                <w:b/>
                <w:bCs/>
              </w:rPr>
            </w:pPr>
            <w:r w:rsidRPr="00FA55F9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866D645" w14:textId="77777777" w:rsidR="00FA55F9" w:rsidRPr="00FA55F9" w:rsidRDefault="00FA55F9" w:rsidP="00FA55F9">
            <w:pPr>
              <w:rPr>
                <w:b/>
                <w:bCs/>
              </w:rPr>
            </w:pPr>
            <w:r w:rsidRPr="00FA55F9">
              <w:rPr>
                <w:b/>
                <w:bCs/>
              </w:rPr>
              <w:t>Insight</w:t>
            </w:r>
          </w:p>
        </w:tc>
      </w:tr>
      <w:tr w:rsidR="00FA55F9" w:rsidRPr="00FA55F9" w14:paraId="2F5E7610" w14:textId="77777777" w:rsidTr="00EF28C1">
        <w:trPr>
          <w:tblCellSpacing w:w="15" w:type="dxa"/>
        </w:trPr>
        <w:tc>
          <w:tcPr>
            <w:tcW w:w="152" w:type="dxa"/>
            <w:vAlign w:val="center"/>
            <w:hideMark/>
          </w:tcPr>
          <w:p w14:paraId="524CEDE4" w14:textId="77777777" w:rsidR="00FA55F9" w:rsidRPr="00FA55F9" w:rsidRDefault="00FA55F9" w:rsidP="00FA55F9">
            <w:r w:rsidRPr="00FA55F9">
              <w:t>1</w:t>
            </w:r>
          </w:p>
        </w:tc>
        <w:tc>
          <w:tcPr>
            <w:tcW w:w="1669" w:type="dxa"/>
            <w:vAlign w:val="center"/>
            <w:hideMark/>
          </w:tcPr>
          <w:p w14:paraId="6C4F34AB" w14:textId="77777777" w:rsidR="00FA55F9" w:rsidRPr="00FA55F9" w:rsidRDefault="00FA55F9" w:rsidP="00FA55F9">
            <w:r w:rsidRPr="00FA55F9">
              <w:t>Total Loans Issued</w:t>
            </w:r>
          </w:p>
        </w:tc>
        <w:tc>
          <w:tcPr>
            <w:tcW w:w="0" w:type="auto"/>
            <w:vAlign w:val="center"/>
            <w:hideMark/>
          </w:tcPr>
          <w:p w14:paraId="35A47317" w14:textId="77777777" w:rsidR="00FA55F9" w:rsidRPr="00FA55F9" w:rsidRDefault="00FA55F9" w:rsidP="00FA55F9">
            <w:r w:rsidRPr="00FA55F9">
              <w:t>255,347</w:t>
            </w:r>
          </w:p>
        </w:tc>
        <w:tc>
          <w:tcPr>
            <w:tcW w:w="0" w:type="auto"/>
            <w:vAlign w:val="center"/>
            <w:hideMark/>
          </w:tcPr>
          <w:p w14:paraId="00E013A6" w14:textId="77777777" w:rsidR="00FA55F9" w:rsidRPr="00FA55F9" w:rsidRDefault="00FA55F9" w:rsidP="00FA55F9">
            <w:r w:rsidRPr="00FA55F9">
              <w:t xml:space="preserve">A large portfolio of quarter million loans — sufficient scale to draw statistically reliable conclusions about default </w:t>
            </w:r>
            <w:proofErr w:type="spellStart"/>
            <w:r w:rsidRPr="00FA55F9">
              <w:t>behavior</w:t>
            </w:r>
            <w:proofErr w:type="spellEnd"/>
          </w:p>
        </w:tc>
      </w:tr>
      <w:tr w:rsidR="00FA55F9" w:rsidRPr="00FA55F9" w14:paraId="07E2EB3D" w14:textId="77777777" w:rsidTr="00EF28C1">
        <w:trPr>
          <w:tblCellSpacing w:w="15" w:type="dxa"/>
        </w:trPr>
        <w:tc>
          <w:tcPr>
            <w:tcW w:w="152" w:type="dxa"/>
            <w:vAlign w:val="center"/>
            <w:hideMark/>
          </w:tcPr>
          <w:p w14:paraId="55E4047A" w14:textId="77777777" w:rsidR="00FA55F9" w:rsidRPr="00FA55F9" w:rsidRDefault="00FA55F9" w:rsidP="00FA55F9">
            <w:r w:rsidRPr="00FA55F9">
              <w:t>2</w:t>
            </w:r>
          </w:p>
        </w:tc>
        <w:tc>
          <w:tcPr>
            <w:tcW w:w="1669" w:type="dxa"/>
            <w:vAlign w:val="center"/>
            <w:hideMark/>
          </w:tcPr>
          <w:p w14:paraId="278C984C" w14:textId="77777777" w:rsidR="00FA55F9" w:rsidRPr="00FA55F9" w:rsidRDefault="00FA55F9" w:rsidP="00FA55F9">
            <w:r w:rsidRPr="00FA55F9">
              <w:t>Overall Default Rate</w:t>
            </w:r>
          </w:p>
        </w:tc>
        <w:tc>
          <w:tcPr>
            <w:tcW w:w="0" w:type="auto"/>
            <w:vAlign w:val="center"/>
            <w:hideMark/>
          </w:tcPr>
          <w:p w14:paraId="57BB60D8" w14:textId="77777777" w:rsidR="00FA55F9" w:rsidRPr="00FA55F9" w:rsidRDefault="00FA55F9" w:rsidP="00FA55F9">
            <w:r w:rsidRPr="00FA55F9">
              <w:t>11.61%</w:t>
            </w:r>
          </w:p>
        </w:tc>
        <w:tc>
          <w:tcPr>
            <w:tcW w:w="0" w:type="auto"/>
            <w:vAlign w:val="center"/>
            <w:hideMark/>
          </w:tcPr>
          <w:p w14:paraId="4A7F1203" w14:textId="77777777" w:rsidR="00FA55F9" w:rsidRPr="00FA55F9" w:rsidRDefault="00FA55F9" w:rsidP="00FA55F9">
            <w:r w:rsidRPr="00FA55F9">
              <w:t>Roughly 1 in 9 loans ends in default — this is the benchmark every other analysis will be compared against</w:t>
            </w:r>
          </w:p>
        </w:tc>
      </w:tr>
      <w:tr w:rsidR="00FA55F9" w:rsidRPr="00FA55F9" w14:paraId="68388AFC" w14:textId="77777777" w:rsidTr="00EF28C1">
        <w:trPr>
          <w:tblCellSpacing w:w="15" w:type="dxa"/>
        </w:trPr>
        <w:tc>
          <w:tcPr>
            <w:tcW w:w="152" w:type="dxa"/>
            <w:vAlign w:val="center"/>
            <w:hideMark/>
          </w:tcPr>
          <w:p w14:paraId="27673716" w14:textId="77777777" w:rsidR="00FA55F9" w:rsidRPr="00FA55F9" w:rsidRDefault="00FA55F9" w:rsidP="00FA55F9">
            <w:r w:rsidRPr="00FA55F9">
              <w:t>3</w:t>
            </w:r>
          </w:p>
        </w:tc>
        <w:tc>
          <w:tcPr>
            <w:tcW w:w="1669" w:type="dxa"/>
            <w:vAlign w:val="center"/>
            <w:hideMark/>
          </w:tcPr>
          <w:p w14:paraId="3DB91C1C" w14:textId="77777777" w:rsidR="00FA55F9" w:rsidRPr="00FA55F9" w:rsidRDefault="00FA55F9" w:rsidP="00FA55F9">
            <w:r w:rsidRPr="00FA55F9">
              <w:t>Total Loan Amount Issued</w:t>
            </w:r>
          </w:p>
        </w:tc>
        <w:tc>
          <w:tcPr>
            <w:tcW w:w="0" w:type="auto"/>
            <w:vAlign w:val="center"/>
            <w:hideMark/>
          </w:tcPr>
          <w:p w14:paraId="01784534" w14:textId="77777777" w:rsidR="00FA55F9" w:rsidRPr="00FA55F9" w:rsidRDefault="00FA55F9" w:rsidP="00FA55F9">
            <w:r w:rsidRPr="00FA55F9">
              <w:t>$32.57 Billion</w:t>
            </w:r>
          </w:p>
        </w:tc>
        <w:tc>
          <w:tcPr>
            <w:tcW w:w="0" w:type="auto"/>
            <w:vAlign w:val="center"/>
            <w:hideMark/>
          </w:tcPr>
          <w:p w14:paraId="7E0385FF" w14:textId="77777777" w:rsidR="00FA55F9" w:rsidRPr="00FA55F9" w:rsidRDefault="00FA55F9" w:rsidP="00FA55F9">
            <w:r w:rsidRPr="00FA55F9">
              <w:t>Massive credit exposure — even a 1% reduction in default rate saves the bank hundreds of millions</w:t>
            </w:r>
          </w:p>
        </w:tc>
      </w:tr>
      <w:tr w:rsidR="00FA55F9" w:rsidRPr="00FA55F9" w14:paraId="2CBEFB50" w14:textId="77777777" w:rsidTr="00EF28C1">
        <w:trPr>
          <w:tblCellSpacing w:w="15" w:type="dxa"/>
        </w:trPr>
        <w:tc>
          <w:tcPr>
            <w:tcW w:w="152" w:type="dxa"/>
            <w:vAlign w:val="center"/>
            <w:hideMark/>
          </w:tcPr>
          <w:p w14:paraId="5C38DAF5" w14:textId="77777777" w:rsidR="00FA55F9" w:rsidRPr="00FA55F9" w:rsidRDefault="00FA55F9" w:rsidP="00FA55F9">
            <w:r w:rsidRPr="00FA55F9">
              <w:t>4</w:t>
            </w:r>
          </w:p>
        </w:tc>
        <w:tc>
          <w:tcPr>
            <w:tcW w:w="1669" w:type="dxa"/>
            <w:vAlign w:val="center"/>
            <w:hideMark/>
          </w:tcPr>
          <w:p w14:paraId="0C34DB0C" w14:textId="77777777" w:rsidR="00FA55F9" w:rsidRPr="00FA55F9" w:rsidRDefault="00FA55F9" w:rsidP="00FA55F9">
            <w:r w:rsidRPr="00FA55F9">
              <w:t>Average Loan Amount</w:t>
            </w:r>
          </w:p>
        </w:tc>
        <w:tc>
          <w:tcPr>
            <w:tcW w:w="0" w:type="auto"/>
            <w:vAlign w:val="center"/>
            <w:hideMark/>
          </w:tcPr>
          <w:p w14:paraId="62C4205E" w14:textId="77777777" w:rsidR="00FA55F9" w:rsidRPr="00FA55F9" w:rsidRDefault="00FA55F9" w:rsidP="00FA55F9">
            <w:r w:rsidRPr="00FA55F9">
              <w:t>$127,579</w:t>
            </w:r>
          </w:p>
        </w:tc>
        <w:tc>
          <w:tcPr>
            <w:tcW w:w="0" w:type="auto"/>
            <w:vAlign w:val="center"/>
            <w:hideMark/>
          </w:tcPr>
          <w:p w14:paraId="191A9B28" w14:textId="77777777" w:rsidR="00FA55F9" w:rsidRPr="00FA55F9" w:rsidRDefault="00FA55F9" w:rsidP="00FA55F9">
            <w:r w:rsidRPr="00FA55F9">
              <w:t>Borrowers are taking moderately large loans — making default financially significant for the bank</w:t>
            </w:r>
          </w:p>
        </w:tc>
      </w:tr>
      <w:tr w:rsidR="00FA55F9" w:rsidRPr="00FA55F9" w14:paraId="41ED7EF8" w14:textId="77777777" w:rsidTr="00EF28C1">
        <w:trPr>
          <w:tblCellSpacing w:w="15" w:type="dxa"/>
        </w:trPr>
        <w:tc>
          <w:tcPr>
            <w:tcW w:w="152" w:type="dxa"/>
            <w:vAlign w:val="center"/>
            <w:hideMark/>
          </w:tcPr>
          <w:p w14:paraId="35BC053A" w14:textId="77777777" w:rsidR="00FA55F9" w:rsidRPr="00FA55F9" w:rsidRDefault="00FA55F9" w:rsidP="00FA55F9">
            <w:r w:rsidRPr="00FA55F9">
              <w:t>5</w:t>
            </w:r>
          </w:p>
        </w:tc>
        <w:tc>
          <w:tcPr>
            <w:tcW w:w="1669" w:type="dxa"/>
            <w:vAlign w:val="center"/>
            <w:hideMark/>
          </w:tcPr>
          <w:p w14:paraId="092161C2" w14:textId="77777777" w:rsidR="00FA55F9" w:rsidRPr="00FA55F9" w:rsidRDefault="00FA55F9" w:rsidP="00FA55F9">
            <w:r w:rsidRPr="00FA55F9">
              <w:t>Average Borrower Income</w:t>
            </w:r>
          </w:p>
        </w:tc>
        <w:tc>
          <w:tcPr>
            <w:tcW w:w="0" w:type="auto"/>
            <w:vAlign w:val="center"/>
            <w:hideMark/>
          </w:tcPr>
          <w:p w14:paraId="60B0013A" w14:textId="77777777" w:rsidR="00FA55F9" w:rsidRPr="00FA55F9" w:rsidRDefault="00FA55F9" w:rsidP="00FA55F9">
            <w:r w:rsidRPr="00FA55F9">
              <w:t>$82,499</w:t>
            </w:r>
          </w:p>
        </w:tc>
        <w:tc>
          <w:tcPr>
            <w:tcW w:w="0" w:type="auto"/>
            <w:vAlign w:val="center"/>
            <w:hideMark/>
          </w:tcPr>
          <w:p w14:paraId="5B2BFF49" w14:textId="77777777" w:rsidR="00FA55F9" w:rsidRPr="00FA55F9" w:rsidRDefault="00FA55F9" w:rsidP="00FA55F9">
            <w:r w:rsidRPr="00FA55F9">
              <w:t>Middle income borrower base — income adequacy relative to loan size will be critical to investigate</w:t>
            </w:r>
          </w:p>
        </w:tc>
      </w:tr>
      <w:tr w:rsidR="00FA55F9" w:rsidRPr="00FA55F9" w14:paraId="68E139B0" w14:textId="77777777" w:rsidTr="00EF28C1">
        <w:trPr>
          <w:tblCellSpacing w:w="15" w:type="dxa"/>
        </w:trPr>
        <w:tc>
          <w:tcPr>
            <w:tcW w:w="152" w:type="dxa"/>
            <w:vAlign w:val="center"/>
            <w:hideMark/>
          </w:tcPr>
          <w:p w14:paraId="4F2CB5B4" w14:textId="77777777" w:rsidR="00FA55F9" w:rsidRPr="00FA55F9" w:rsidRDefault="00FA55F9" w:rsidP="00FA55F9">
            <w:r w:rsidRPr="00FA55F9">
              <w:t>6</w:t>
            </w:r>
          </w:p>
        </w:tc>
        <w:tc>
          <w:tcPr>
            <w:tcW w:w="1669" w:type="dxa"/>
            <w:vAlign w:val="center"/>
            <w:hideMark/>
          </w:tcPr>
          <w:p w14:paraId="01438A6B" w14:textId="77777777" w:rsidR="00FA55F9" w:rsidRPr="00FA55F9" w:rsidRDefault="00FA55F9" w:rsidP="00FA55F9">
            <w:r w:rsidRPr="00FA55F9">
              <w:t>Average Credit Score</w:t>
            </w:r>
          </w:p>
        </w:tc>
        <w:tc>
          <w:tcPr>
            <w:tcW w:w="0" w:type="auto"/>
            <w:vAlign w:val="center"/>
            <w:hideMark/>
          </w:tcPr>
          <w:p w14:paraId="1721DE0D" w14:textId="77777777" w:rsidR="00FA55F9" w:rsidRPr="00FA55F9" w:rsidRDefault="00FA55F9" w:rsidP="00FA55F9">
            <w:r w:rsidRPr="00FA55F9">
              <w:t>574</w:t>
            </w:r>
          </w:p>
        </w:tc>
        <w:tc>
          <w:tcPr>
            <w:tcW w:w="0" w:type="auto"/>
            <w:vAlign w:val="center"/>
            <w:hideMark/>
          </w:tcPr>
          <w:p w14:paraId="09504E87" w14:textId="77777777" w:rsidR="00FA55F9" w:rsidRPr="00FA55F9" w:rsidRDefault="00FA55F9" w:rsidP="00FA55F9">
            <w:r w:rsidRPr="00FA55F9">
              <w:t>Below the typical "good credit" threshold of 670 — suggesting the bank is serving a subprime borrower segment</w:t>
            </w:r>
          </w:p>
        </w:tc>
      </w:tr>
      <w:tr w:rsidR="00FA55F9" w:rsidRPr="00FA55F9" w14:paraId="1C440400" w14:textId="77777777" w:rsidTr="00EF28C1">
        <w:trPr>
          <w:tblCellSpacing w:w="15" w:type="dxa"/>
        </w:trPr>
        <w:tc>
          <w:tcPr>
            <w:tcW w:w="152" w:type="dxa"/>
            <w:vAlign w:val="center"/>
            <w:hideMark/>
          </w:tcPr>
          <w:p w14:paraId="236F16AE" w14:textId="77777777" w:rsidR="00FA55F9" w:rsidRPr="00FA55F9" w:rsidRDefault="00FA55F9" w:rsidP="00FA55F9">
            <w:r w:rsidRPr="00FA55F9">
              <w:lastRenderedPageBreak/>
              <w:t>7</w:t>
            </w:r>
          </w:p>
        </w:tc>
        <w:tc>
          <w:tcPr>
            <w:tcW w:w="1669" w:type="dxa"/>
            <w:vAlign w:val="center"/>
            <w:hideMark/>
          </w:tcPr>
          <w:p w14:paraId="77C5C50F" w14:textId="77777777" w:rsidR="00FA55F9" w:rsidRPr="00FA55F9" w:rsidRDefault="00FA55F9" w:rsidP="00FA55F9">
            <w:r w:rsidRPr="00FA55F9">
              <w:t>Average DTI Ratio</w:t>
            </w:r>
          </w:p>
        </w:tc>
        <w:tc>
          <w:tcPr>
            <w:tcW w:w="0" w:type="auto"/>
            <w:vAlign w:val="center"/>
            <w:hideMark/>
          </w:tcPr>
          <w:p w14:paraId="7925C4F6" w14:textId="77777777" w:rsidR="00FA55F9" w:rsidRPr="00FA55F9" w:rsidRDefault="00FA55F9" w:rsidP="00FA55F9">
            <w:r w:rsidRPr="00FA55F9">
              <w:t>0.50</w:t>
            </w:r>
          </w:p>
        </w:tc>
        <w:tc>
          <w:tcPr>
            <w:tcW w:w="0" w:type="auto"/>
            <w:vAlign w:val="center"/>
            <w:hideMark/>
          </w:tcPr>
          <w:p w14:paraId="3901FC97" w14:textId="77777777" w:rsidR="00FA55F9" w:rsidRPr="00FA55F9" w:rsidRDefault="00FA55F9" w:rsidP="00FA55F9">
            <w:r w:rsidRPr="00FA55F9">
              <w:t>Borrowers are spending 50% of income on debt obligations — this is very high and a strong early warning sign</w:t>
            </w:r>
          </w:p>
        </w:tc>
      </w:tr>
    </w:tbl>
    <w:p w14:paraId="4AAB16EC" w14:textId="77777777" w:rsidR="00FA55F9" w:rsidRDefault="00FA55F9" w:rsidP="00EB715E"/>
    <w:p w14:paraId="5CAD5E53" w14:textId="77777777" w:rsidR="008D1E85" w:rsidRDefault="008D1E85" w:rsidP="00EB715E"/>
    <w:p w14:paraId="1855B99B" w14:textId="77777777" w:rsidR="008D1E85" w:rsidRDefault="008D1E85" w:rsidP="00EB715E"/>
    <w:p w14:paraId="004EAB25" w14:textId="77777777" w:rsidR="008D1E85" w:rsidRPr="008D1E85" w:rsidRDefault="008D1E85" w:rsidP="008D1E85">
      <w:pPr>
        <w:rPr>
          <w:b/>
          <w:bCs/>
        </w:rPr>
      </w:pPr>
      <w:r w:rsidRPr="008D1E85">
        <w:rPr>
          <w:b/>
          <w:bCs/>
        </w:rPr>
        <w:t>Phase 2 — Univariate Analysis Insights</w:t>
      </w:r>
    </w:p>
    <w:p w14:paraId="65085646" w14:textId="77777777" w:rsidR="008D1E85" w:rsidRPr="008D1E85" w:rsidRDefault="008D1E85" w:rsidP="008D1E85">
      <w:r w:rsidRPr="008D1E85">
        <w:rPr>
          <w:b/>
          <w:bCs/>
        </w:rPr>
        <w:t>Q8 — Age Groups</w:t>
      </w:r>
      <w:r w:rsidRPr="008D1E85">
        <w:br/>
        <w:t>Default rate decreases consistently with age — Young Adults default at 20.76% (nearly 1 in 5) while Seniors default at just 5.50%, suggesting age and financial maturity are strong protective factors against default.</w:t>
      </w:r>
    </w:p>
    <w:p w14:paraId="0BE29F3D" w14:textId="7F18D687" w:rsidR="008D1E85" w:rsidRPr="008D1E85" w:rsidRDefault="008D1E85" w:rsidP="008D1E85">
      <w:r w:rsidRPr="008D1E85">
        <w:rPr>
          <w:b/>
          <w:bCs/>
        </w:rPr>
        <w:t>Q9 — Education Level</w:t>
      </w:r>
      <w:r w:rsidRPr="008D1E85">
        <w:br/>
        <w:t xml:space="preserve">Education has a modest but consistent effect — High School </w:t>
      </w:r>
      <w:r w:rsidR="00EF28C1" w:rsidRPr="008D1E85">
        <w:t>borrowers’</w:t>
      </w:r>
      <w:r w:rsidRPr="008D1E85">
        <w:t xml:space="preserve"> default at 12.88% versus PhD holders at 10.59%, suggesting higher education correlates with slightly better repayment </w:t>
      </w:r>
      <w:r w:rsidR="00EF28C1" w:rsidRPr="008D1E85">
        <w:t>behaviour</w:t>
      </w:r>
      <w:r w:rsidRPr="008D1E85">
        <w:t xml:space="preserve"> but is not a dominant risk factor alone.</w:t>
      </w:r>
    </w:p>
    <w:p w14:paraId="1003A6ED" w14:textId="5F7B9F43" w:rsidR="008D1E85" w:rsidRPr="008D1E85" w:rsidRDefault="008D1E85" w:rsidP="008D1E85">
      <w:r w:rsidRPr="008D1E85">
        <w:rPr>
          <w:b/>
          <w:bCs/>
        </w:rPr>
        <w:t>Q10 — Marital Status</w:t>
      </w:r>
      <w:r w:rsidRPr="008D1E85">
        <w:br/>
        <w:t xml:space="preserve">Divorced borrowers carry the highest default rate at 12.53% while Married borrowers are lowest at 10.40% — possibly reflecting the financial strain of single income </w:t>
      </w:r>
      <w:r w:rsidR="00EF28C1" w:rsidRPr="008D1E85">
        <w:t>households’</w:t>
      </w:r>
      <w:r w:rsidRPr="008D1E85">
        <w:t xml:space="preserve"> post</w:t>
      </w:r>
      <w:r w:rsidR="00EF28C1">
        <w:t>-</w:t>
      </w:r>
      <w:r w:rsidRPr="008D1E85">
        <w:t>divorce.</w:t>
      </w:r>
    </w:p>
    <w:p w14:paraId="77279BAD" w14:textId="23A36E30" w:rsidR="008D1E85" w:rsidRPr="008D1E85" w:rsidRDefault="008D1E85" w:rsidP="008D1E85">
      <w:r w:rsidRPr="008D1E85">
        <w:rPr>
          <w:b/>
          <w:bCs/>
        </w:rPr>
        <w:t>Q11 — Employment Type</w:t>
      </w:r>
      <w:r w:rsidRPr="008D1E85">
        <w:br/>
        <w:t xml:space="preserve">Unemployed </w:t>
      </w:r>
      <w:r w:rsidR="00EF28C1" w:rsidRPr="008D1E85">
        <w:t>borrowers’</w:t>
      </w:r>
      <w:r w:rsidRPr="008D1E85">
        <w:t xml:space="preserve"> default at 13.55% — the highest among all employment types — while Full-time employed </w:t>
      </w:r>
      <w:r w:rsidR="00EF28C1" w:rsidRPr="008D1E85">
        <w:t>borrowers’</w:t>
      </w:r>
      <w:r w:rsidRPr="008D1E85">
        <w:t xml:space="preserve"> default at just 9.46%, confirming income stability as a key repayment driver.</w:t>
      </w:r>
    </w:p>
    <w:p w14:paraId="458C23EC" w14:textId="77777777" w:rsidR="008D1E85" w:rsidRPr="008D1E85" w:rsidRDefault="008D1E85" w:rsidP="008D1E85">
      <w:r w:rsidRPr="008D1E85">
        <w:rPr>
          <w:b/>
          <w:bCs/>
        </w:rPr>
        <w:t>Q12 — Employment Duration</w:t>
      </w:r>
      <w:r w:rsidRPr="008D1E85">
        <w:br/>
        <w:t>Borrowers with less than 60 months tenure default at 14.28% — nearly double the rate of those with 90-119 months tenure at 7.86% — indicating job stability over time significantly reduces default risk.</w:t>
      </w:r>
    </w:p>
    <w:p w14:paraId="5369FB28" w14:textId="396F2D66" w:rsidR="008D1E85" w:rsidRPr="008D1E85" w:rsidRDefault="008D1E85" w:rsidP="008D1E85">
      <w:r w:rsidRPr="008D1E85">
        <w:rPr>
          <w:b/>
          <w:bCs/>
        </w:rPr>
        <w:t>Q13 — Income Bands</w:t>
      </w:r>
    </w:p>
    <w:p w14:paraId="23D51875" w14:textId="26E664F0" w:rsidR="008D1E85" w:rsidRPr="008D1E85" w:rsidRDefault="008D1E85" w:rsidP="008D1E85">
      <w:r w:rsidRPr="008D1E85">
        <w:t xml:space="preserve">Very </w:t>
      </w:r>
      <w:r w:rsidR="00EF28C1" w:rsidRPr="008D1E85">
        <w:t>Low-income</w:t>
      </w:r>
      <w:r w:rsidRPr="008D1E85">
        <w:t xml:space="preserve"> borrowers default at 18.55% — more than double the Very </w:t>
      </w:r>
      <w:r w:rsidR="00EF28C1" w:rsidRPr="008D1E85">
        <w:t>High-income</w:t>
      </w:r>
      <w:r w:rsidRPr="008D1E85">
        <w:t xml:space="preserve"> group at 8.97% — confirming income level as one of the strongest individual predictors of default.</w:t>
      </w:r>
    </w:p>
    <w:p w14:paraId="5EB50BDB" w14:textId="77777777" w:rsidR="00EF28C1" w:rsidRDefault="00EF28C1" w:rsidP="008D1E85">
      <w:pPr>
        <w:rPr>
          <w:b/>
          <w:bCs/>
        </w:rPr>
      </w:pPr>
    </w:p>
    <w:p w14:paraId="7FB2762F" w14:textId="77777777" w:rsidR="00EF28C1" w:rsidRDefault="00EF28C1" w:rsidP="008D1E85">
      <w:pPr>
        <w:rPr>
          <w:b/>
          <w:bCs/>
        </w:rPr>
      </w:pPr>
    </w:p>
    <w:p w14:paraId="4117FBB3" w14:textId="6294C0B9" w:rsidR="008D1E85" w:rsidRPr="008D1E85" w:rsidRDefault="008D1E85" w:rsidP="008D1E85">
      <w:r w:rsidRPr="008D1E85">
        <w:rPr>
          <w:b/>
          <w:bCs/>
        </w:rPr>
        <w:lastRenderedPageBreak/>
        <w:t>Q14 — Credit Score Bands</w:t>
      </w:r>
      <w:r w:rsidRPr="008D1E85">
        <w:br/>
        <w:t>Surprisingly, even Exceptional credit score borrowers (800-850) default at 9.81% — only 2.66 percentage points below Poor credit borrowers at 12.47%. Credit score alone is not as protective as expected in this portfolio.</w:t>
      </w:r>
    </w:p>
    <w:p w14:paraId="501FC889" w14:textId="77777777" w:rsidR="008D1E85" w:rsidRPr="008D1E85" w:rsidRDefault="008D1E85" w:rsidP="008D1E85">
      <w:r w:rsidRPr="008D1E85">
        <w:rPr>
          <w:b/>
          <w:bCs/>
        </w:rPr>
        <w:t>Q15 — DTI Ratio Bands</w:t>
      </w:r>
      <w:r w:rsidRPr="008D1E85">
        <w:br/>
        <w:t>High Risk DTI borrowers (0.5+) default at 12.15% versus Excellent DTI borrowers at 10.65% — a narrower gap than expected, suggesting DTI ratio alone is not a strong standalone predictor in this dataset.</w:t>
      </w:r>
    </w:p>
    <w:p w14:paraId="6E5D06AF" w14:textId="791B9C17" w:rsidR="008D1E85" w:rsidRPr="008D1E85" w:rsidRDefault="008D1E85" w:rsidP="008D1E85">
      <w:r w:rsidRPr="008D1E85">
        <w:rPr>
          <w:b/>
          <w:bCs/>
        </w:rPr>
        <w:t>Q16 — Loan Purpose</w:t>
      </w:r>
      <w:r w:rsidRPr="008D1E85">
        <w:br/>
        <w:t xml:space="preserve">Business loans have the highest default rate at 12.33% while </w:t>
      </w:r>
      <w:r w:rsidR="00EF28C1" w:rsidRPr="008D1E85">
        <w:t>home</w:t>
      </w:r>
      <w:r w:rsidRPr="008D1E85">
        <w:t xml:space="preserve"> loans are lowest at 10.23% — possibly because home loans are secured against property while business loans carry operational risk.</w:t>
      </w:r>
    </w:p>
    <w:p w14:paraId="01D65C64" w14:textId="77777777" w:rsidR="008D1E85" w:rsidRPr="008D1E85" w:rsidRDefault="008D1E85" w:rsidP="008D1E85">
      <w:r w:rsidRPr="008D1E85">
        <w:rPr>
          <w:b/>
          <w:bCs/>
        </w:rPr>
        <w:t>Q17 — Loan Term</w:t>
      </w:r>
      <w:r w:rsidRPr="008D1E85">
        <w:br/>
        <w:t>Default rates are remarkably consistent across all loan terms ranging from 11.57% to 11.70% — suggesting loan term alone has no meaningful impact on default probability in this portfolio.</w:t>
      </w:r>
    </w:p>
    <w:p w14:paraId="17A322B3" w14:textId="233CE8CE" w:rsidR="008D1E85" w:rsidRPr="008D1E85" w:rsidRDefault="008D1E85" w:rsidP="008D1E85">
      <w:r w:rsidRPr="008D1E85">
        <w:rPr>
          <w:b/>
          <w:bCs/>
        </w:rPr>
        <w:t>Q18 — Interest Rate Bands</w:t>
      </w:r>
      <w:r w:rsidRPr="008D1E85">
        <w:br/>
        <w:t xml:space="preserve">This is one of the strongest findings in Phase 2 — Very </w:t>
      </w:r>
      <w:r w:rsidR="00EF28C1" w:rsidRPr="008D1E85">
        <w:t>High-interest rate</w:t>
      </w:r>
      <w:r w:rsidRPr="008D1E85">
        <w:t xml:space="preserve"> </w:t>
      </w:r>
      <w:r w:rsidR="00EF28C1" w:rsidRPr="008D1E85">
        <w:t>borrowers’</w:t>
      </w:r>
      <w:r w:rsidRPr="008D1E85">
        <w:t xml:space="preserve"> default at 17.82% versus Very Low at 6.02%, nearly a 3x difference, suggesting interest rate is a strong proxy for borrower risk in this portfolio.</w:t>
      </w:r>
    </w:p>
    <w:p w14:paraId="6876F39C" w14:textId="144F21AB" w:rsidR="008D1E85" w:rsidRPr="008D1E85" w:rsidRDefault="008D1E85" w:rsidP="008D1E85">
      <w:r w:rsidRPr="008D1E85">
        <w:rPr>
          <w:b/>
          <w:bCs/>
        </w:rPr>
        <w:t>Q19 — Loan Amount Bands</w:t>
      </w:r>
      <w:r w:rsidRPr="008D1E85">
        <w:br/>
        <w:t xml:space="preserve">Larger loans (100,000-249,999) default at 13.41% while smaller loans under 10,000 </w:t>
      </w:r>
      <w:r w:rsidR="00EF28C1" w:rsidRPr="008D1E85">
        <w:t>defaults</w:t>
      </w:r>
      <w:r w:rsidRPr="008D1E85">
        <w:t xml:space="preserve"> at just 7.83% — indicating loan size is a meaningful risk factor, possibly because larger obligations strain repayment capacity.</w:t>
      </w:r>
    </w:p>
    <w:p w14:paraId="366C9C90" w14:textId="77777777" w:rsidR="008D1E85" w:rsidRPr="008D1E85" w:rsidRDefault="008D1E85" w:rsidP="008D1E85">
      <w:r w:rsidRPr="008D1E85">
        <w:rPr>
          <w:b/>
          <w:bCs/>
        </w:rPr>
        <w:t>Q20 — Mortgage</w:t>
      </w:r>
      <w:r w:rsidRPr="008D1E85">
        <w:br/>
        <w:t>Borrowers without a mortgage default at 12.35% versus 10.88% with a mortgage — counterintuitively, mortgage holders default less, possibly because owning property reflects greater financial stability.</w:t>
      </w:r>
    </w:p>
    <w:p w14:paraId="7FBF0192" w14:textId="77777777" w:rsidR="008D1E85" w:rsidRPr="008D1E85" w:rsidRDefault="008D1E85" w:rsidP="008D1E85">
      <w:r w:rsidRPr="008D1E85">
        <w:rPr>
          <w:b/>
          <w:bCs/>
        </w:rPr>
        <w:t>Q21 — Dependents</w:t>
      </w:r>
      <w:r w:rsidRPr="008D1E85">
        <w:br/>
        <w:t>Borrowers without dependents default at 12.72% versus 10.50% with dependents — an unexpected finding suggesting borrowers with family responsibilities may be more motivated to maintain repayments.</w:t>
      </w:r>
    </w:p>
    <w:p w14:paraId="5DAC4642" w14:textId="77777777" w:rsidR="008D1E85" w:rsidRPr="008D1E85" w:rsidRDefault="008D1E85" w:rsidP="008D1E85">
      <w:r w:rsidRPr="008D1E85">
        <w:rPr>
          <w:b/>
          <w:bCs/>
        </w:rPr>
        <w:t>Q22 — Co-Signer</w:t>
      </w:r>
      <w:r w:rsidRPr="008D1E85">
        <w:br/>
        <w:t>Loans without a co-signer default at 12.87% versus 10.36% with a co-signer — confirming that co-signers provide meaningful risk reduction, likely due to additional accountability.</w:t>
      </w:r>
    </w:p>
    <w:p w14:paraId="35103482" w14:textId="77777777" w:rsidR="008D1E85" w:rsidRPr="008D1E85" w:rsidRDefault="008D1E85" w:rsidP="008D1E85">
      <w:r w:rsidRPr="008D1E85">
        <w:rPr>
          <w:b/>
          <w:bCs/>
        </w:rPr>
        <w:lastRenderedPageBreak/>
        <w:t>Q23 — Number of Credit Lines</w:t>
      </w:r>
      <w:r w:rsidRPr="008D1E85">
        <w:br/>
        <w:t>Borrowers with 4 credit lines default at 12.94% while those with 1 credit line default at 10.52% — suggesting more existing credit obligations correlate with higher default risk.</w:t>
      </w:r>
    </w:p>
    <w:p w14:paraId="3774AB44" w14:textId="77777777" w:rsidR="008D1E85" w:rsidRDefault="008D1E85" w:rsidP="00EB715E"/>
    <w:p w14:paraId="051F85CB" w14:textId="77777777" w:rsidR="008D1E85" w:rsidRDefault="008D1E85" w:rsidP="008D1E85">
      <w:r>
        <w:t>Strongest signals found:</w:t>
      </w:r>
    </w:p>
    <w:p w14:paraId="255C6F53" w14:textId="3AE0BDE4" w:rsidR="008D1E85" w:rsidRDefault="008D1E85" w:rsidP="008D1E85">
      <w:r>
        <w:t>1. Age</w:t>
      </w:r>
      <w:r w:rsidR="00EF28C1">
        <w:t xml:space="preserve">: </w:t>
      </w:r>
      <w:r>
        <w:t>Young adults are 3.8x riskier than seniors</w:t>
      </w:r>
    </w:p>
    <w:p w14:paraId="66278DEE" w14:textId="1C605A36" w:rsidR="008D1E85" w:rsidRDefault="008D1E85" w:rsidP="008D1E85">
      <w:r>
        <w:t>2. Interest Rate</w:t>
      </w:r>
      <w:r w:rsidR="00EF28C1">
        <w:t xml:space="preserve">: </w:t>
      </w:r>
      <w:r>
        <w:t xml:space="preserve">Very </w:t>
      </w:r>
      <w:r w:rsidR="00EF28C1">
        <w:t>high-rate</w:t>
      </w:r>
      <w:r>
        <w:t xml:space="preserve"> </w:t>
      </w:r>
      <w:r w:rsidR="00EF28C1">
        <w:t>borrowers’</w:t>
      </w:r>
      <w:r>
        <w:t xml:space="preserve"> default at nearly 3x </w:t>
      </w:r>
      <w:r w:rsidR="00EF28C1">
        <w:t>low-rate</w:t>
      </w:r>
      <w:r>
        <w:t xml:space="preserve"> borrowers</w:t>
      </w:r>
    </w:p>
    <w:p w14:paraId="167CC7F1" w14:textId="3D3D8E52" w:rsidR="008D1E85" w:rsidRDefault="008D1E85" w:rsidP="008D1E85">
      <w:r>
        <w:t>3. Income</w:t>
      </w:r>
      <w:r w:rsidR="00EF28C1">
        <w:t xml:space="preserve">: </w:t>
      </w:r>
      <w:r>
        <w:t xml:space="preserve">Very </w:t>
      </w:r>
      <w:r w:rsidR="00EF28C1">
        <w:t>low-income</w:t>
      </w:r>
      <w:r>
        <w:t xml:space="preserve"> defaults at 2x the rate of very high income</w:t>
      </w:r>
    </w:p>
    <w:p w14:paraId="4C0F3248" w14:textId="2A7F8E74" w:rsidR="008D1E85" w:rsidRDefault="008D1E85" w:rsidP="008D1E85">
      <w:r>
        <w:t>4. Employm</w:t>
      </w:r>
      <w:r w:rsidR="00EF28C1">
        <w:t xml:space="preserve">ent: </w:t>
      </w:r>
      <w:r>
        <w:t>Less than 5 years tenure nearly doubles default risk</w:t>
      </w:r>
    </w:p>
    <w:p w14:paraId="59EA985A" w14:textId="28D49599" w:rsidR="008D1E85" w:rsidRDefault="008D1E85" w:rsidP="008D1E85">
      <w:r>
        <w:t>5. Loan Amount</w:t>
      </w:r>
      <w:r w:rsidR="00EF28C1">
        <w:t xml:space="preserve">: </w:t>
      </w:r>
      <w:r>
        <w:t>Large loans default significantly more than small loans</w:t>
      </w:r>
    </w:p>
    <w:p w14:paraId="446F0936" w14:textId="77777777" w:rsidR="00495FA5" w:rsidRDefault="00495FA5" w:rsidP="008D1E85"/>
    <w:p w14:paraId="7B24A339" w14:textId="77777777" w:rsidR="00495FA5" w:rsidRDefault="00495FA5" w:rsidP="008D1E85"/>
    <w:p w14:paraId="2CBD10DC" w14:textId="77777777" w:rsidR="00495FA5" w:rsidRPr="00495FA5" w:rsidRDefault="00495FA5" w:rsidP="00495FA5">
      <w:pPr>
        <w:rPr>
          <w:b/>
          <w:bCs/>
        </w:rPr>
      </w:pPr>
      <w:r w:rsidRPr="00495FA5">
        <w:rPr>
          <w:b/>
          <w:bCs/>
        </w:rPr>
        <w:t>Phase 3 — Bivariate Analysis Insights</w:t>
      </w:r>
    </w:p>
    <w:p w14:paraId="6C3C8210" w14:textId="77B98409" w:rsidR="00495FA5" w:rsidRPr="00495FA5" w:rsidRDefault="00495FA5" w:rsidP="00495FA5">
      <w:r w:rsidRPr="00495FA5">
        <w:rPr>
          <w:b/>
          <w:bCs/>
        </w:rPr>
        <w:t>Q24 — Income vs Credit Score</w:t>
      </w:r>
      <w:r w:rsidRPr="00495FA5">
        <w:br/>
        <w:t xml:space="preserve">The most dangerous combination is Very Low Income + Poor Credit at 19.58% — nearly double the overall default rate. Critically, even Very </w:t>
      </w:r>
      <w:r w:rsidR="00EF28C1" w:rsidRPr="00495FA5">
        <w:t>Low-Income</w:t>
      </w:r>
      <w:r w:rsidRPr="00495FA5">
        <w:t xml:space="preserve"> borrowers with Exceptional credit still default at 15.43%, proving that </w:t>
      </w:r>
      <w:r w:rsidRPr="00495FA5">
        <w:rPr>
          <w:b/>
          <w:bCs/>
        </w:rPr>
        <w:t>income level overpowers credit score</w:t>
      </w:r>
      <w:r w:rsidRPr="00495FA5">
        <w:t xml:space="preserve"> — low income is dangerous regardless of creditworthiness.</w:t>
      </w:r>
    </w:p>
    <w:p w14:paraId="68569E37" w14:textId="15B2A4A3" w:rsidR="00495FA5" w:rsidRPr="00495FA5" w:rsidRDefault="00495FA5" w:rsidP="00495FA5">
      <w:r w:rsidRPr="00495FA5">
        <w:rPr>
          <w:b/>
          <w:bCs/>
        </w:rPr>
        <w:t>Q25 — Income vs Employment Type</w:t>
      </w:r>
      <w:r w:rsidRPr="00495FA5">
        <w:br/>
        <w:t xml:space="preserve">Very Low Income + Unemployed </w:t>
      </w:r>
      <w:r w:rsidR="00EF28C1" w:rsidRPr="00495FA5">
        <w:t>borrowers’</w:t>
      </w:r>
      <w:r w:rsidRPr="00495FA5">
        <w:t xml:space="preserve"> default at a staggering 21.69% — more than 1 in 5 loans fails. Even Very </w:t>
      </w:r>
      <w:r w:rsidR="00EF28C1" w:rsidRPr="00495FA5">
        <w:t>High-Income</w:t>
      </w:r>
      <w:r w:rsidRPr="00495FA5">
        <w:t xml:space="preserve"> Unemployed borrowers default at 10.47%, confirming that </w:t>
      </w:r>
      <w:r w:rsidRPr="00495FA5">
        <w:rPr>
          <w:b/>
          <w:bCs/>
        </w:rPr>
        <w:t>lack of employment is independently risky regardless of income level</w:t>
      </w:r>
      <w:r w:rsidRPr="00495FA5">
        <w:t>.</w:t>
      </w:r>
    </w:p>
    <w:p w14:paraId="5E008E4D" w14:textId="43787370" w:rsidR="00495FA5" w:rsidRPr="00495FA5" w:rsidRDefault="00495FA5" w:rsidP="00495FA5">
      <w:r w:rsidRPr="00495FA5">
        <w:rPr>
          <w:b/>
          <w:bCs/>
        </w:rPr>
        <w:t>Q26 — Loan Purpose vs Employment Type</w:t>
      </w:r>
      <w:r w:rsidRPr="00495FA5">
        <w:br/>
        <w:t xml:space="preserve">Business loans taken by Unemployed borrowers carry the highest default rate at 14.37% while </w:t>
      </w:r>
      <w:r w:rsidR="00EF28C1" w:rsidRPr="00495FA5">
        <w:t>home</w:t>
      </w:r>
      <w:r w:rsidRPr="00495FA5">
        <w:t xml:space="preserve"> loans by Full-time employees are the safest at 8.05% — a nearly 2x difference. </w:t>
      </w:r>
      <w:r w:rsidRPr="00495FA5">
        <w:rPr>
          <w:b/>
          <w:bCs/>
        </w:rPr>
        <w:t>Loan purpose risk is amplified significantly by employment instability.</w:t>
      </w:r>
    </w:p>
    <w:p w14:paraId="56601682" w14:textId="7632A1D5" w:rsidR="00495FA5" w:rsidRPr="00495FA5" w:rsidRDefault="00495FA5" w:rsidP="00495FA5">
      <w:r w:rsidRPr="00495FA5">
        <w:rPr>
          <w:b/>
          <w:bCs/>
        </w:rPr>
        <w:t>Q27 — Loan Purpose vs Credit Score</w:t>
      </w:r>
      <w:r w:rsidRPr="00495FA5">
        <w:br/>
        <w:t xml:space="preserve">Business loans with Poor credit default at 13.43% while </w:t>
      </w:r>
      <w:r w:rsidR="00EF28C1" w:rsidRPr="00495FA5">
        <w:t>home</w:t>
      </w:r>
      <w:r w:rsidRPr="00495FA5">
        <w:t xml:space="preserve"> loans with Exceptional credit default at just 8.24%. Notably, Business loan borrowers with Exceptional credit (10.71%) still default more than </w:t>
      </w:r>
      <w:r w:rsidR="00EF28C1" w:rsidRPr="00495FA5">
        <w:t>home</w:t>
      </w:r>
      <w:r w:rsidRPr="00495FA5">
        <w:t xml:space="preserve"> loan borrowers with Poor credit (11.15%) — suggesting </w:t>
      </w:r>
      <w:r w:rsidRPr="00495FA5">
        <w:rPr>
          <w:b/>
          <w:bCs/>
        </w:rPr>
        <w:t>loan purpose carries inherent risk independent of credit score</w:t>
      </w:r>
      <w:r w:rsidRPr="00495FA5">
        <w:t>.</w:t>
      </w:r>
    </w:p>
    <w:p w14:paraId="71C33B95" w14:textId="77777777" w:rsidR="00EF28C1" w:rsidRDefault="00EF28C1" w:rsidP="00495FA5">
      <w:pPr>
        <w:rPr>
          <w:b/>
          <w:bCs/>
        </w:rPr>
      </w:pPr>
    </w:p>
    <w:p w14:paraId="3F4C60B4" w14:textId="0F7760A4" w:rsidR="00495FA5" w:rsidRPr="00495FA5" w:rsidRDefault="00495FA5" w:rsidP="00495FA5">
      <w:r w:rsidRPr="00495FA5">
        <w:rPr>
          <w:b/>
          <w:bCs/>
        </w:rPr>
        <w:lastRenderedPageBreak/>
        <w:t>Q28 — Loan Term vs Interest Rate</w:t>
      </w:r>
      <w:r w:rsidRPr="00495FA5">
        <w:br/>
        <w:t xml:space="preserve">Interest rate dominates this combination completely — Very High interest loans default between 17.36% and 18.15% regardless of loan term, while Very Low interest loans stay between 5.43% and 6.49%. </w:t>
      </w:r>
      <w:r w:rsidRPr="00495FA5">
        <w:rPr>
          <w:b/>
          <w:bCs/>
        </w:rPr>
        <w:t>Loan term adds almost no additional risk once interest rate is accounted for.</w:t>
      </w:r>
    </w:p>
    <w:p w14:paraId="7026AD4F" w14:textId="77777777" w:rsidR="00495FA5" w:rsidRPr="00495FA5" w:rsidRDefault="00495FA5" w:rsidP="00495FA5">
      <w:r w:rsidRPr="00495FA5">
        <w:rPr>
          <w:b/>
          <w:bCs/>
        </w:rPr>
        <w:t>Q29 — Age Group vs Loan Purpose</w:t>
      </w:r>
      <w:r w:rsidRPr="00495FA5">
        <w:br/>
        <w:t xml:space="preserve">Young Adults default at over 18% across every loan purpose — even their safest category (Home at 18.20%) is riskier than any other age group's riskiest category. </w:t>
      </w:r>
      <w:r w:rsidRPr="00495FA5">
        <w:rPr>
          <w:b/>
          <w:bCs/>
        </w:rPr>
        <w:t>Age is the dominant factor here — loan purpose barely matters for young borrowers.</w:t>
      </w:r>
    </w:p>
    <w:p w14:paraId="16D39A53" w14:textId="03C6C87D" w:rsidR="00495FA5" w:rsidRPr="00495FA5" w:rsidRDefault="00495FA5" w:rsidP="00495FA5">
      <w:r w:rsidRPr="00495FA5">
        <w:rPr>
          <w:b/>
          <w:bCs/>
        </w:rPr>
        <w:t>Q30 — DTI vs Income</w:t>
      </w:r>
      <w:r w:rsidRPr="00495FA5">
        <w:br/>
        <w:t xml:space="preserve">A critical finding — Very </w:t>
      </w:r>
      <w:r w:rsidR="00EF28C1" w:rsidRPr="00495FA5">
        <w:t>Low-Income</w:t>
      </w:r>
      <w:r w:rsidRPr="00495FA5">
        <w:t xml:space="preserve"> </w:t>
      </w:r>
      <w:r w:rsidR="00EF28C1" w:rsidRPr="00495FA5">
        <w:t>borrowers’</w:t>
      </w:r>
      <w:r w:rsidRPr="00495FA5">
        <w:t xml:space="preserve"> default between 17.24% and 19.38% regardless of their DTI ratio. </w:t>
      </w:r>
      <w:r w:rsidRPr="00495FA5">
        <w:rPr>
          <w:b/>
          <w:bCs/>
        </w:rPr>
        <w:t xml:space="preserve">For </w:t>
      </w:r>
      <w:r w:rsidR="00EF28C1" w:rsidRPr="00495FA5">
        <w:rPr>
          <w:b/>
          <w:bCs/>
        </w:rPr>
        <w:t>low-income</w:t>
      </w:r>
      <w:r w:rsidRPr="00495FA5">
        <w:rPr>
          <w:b/>
          <w:bCs/>
        </w:rPr>
        <w:t xml:space="preserve"> borrowers, DTI ratio provides almost no additional predictive power — income level completely dominates the risk signal.</w:t>
      </w:r>
    </w:p>
    <w:p w14:paraId="4ED427E9" w14:textId="77777777" w:rsidR="00495FA5" w:rsidRPr="00495FA5" w:rsidRDefault="00495FA5" w:rsidP="00495FA5">
      <w:r w:rsidRPr="00495FA5">
        <w:rPr>
          <w:b/>
          <w:bCs/>
        </w:rPr>
        <w:t>Q31 — Mortgage vs Credit Score</w:t>
      </w:r>
      <w:r w:rsidRPr="00495FA5">
        <w:br/>
        <w:t xml:space="preserve">Mortgage holders consistently default less than non-mortgage holders across every credit score band — the gap is most visible at Poor credit (13.21% vs 11.74%). </w:t>
      </w:r>
      <w:r w:rsidRPr="00495FA5">
        <w:rPr>
          <w:b/>
          <w:bCs/>
        </w:rPr>
        <w:t>Having a mortgage acts as an independent protective factor, likely reflecting asset ownership and financial responsibility.</w:t>
      </w:r>
    </w:p>
    <w:p w14:paraId="3C0BF39B" w14:textId="10F390C7" w:rsidR="00495FA5" w:rsidRPr="00495FA5" w:rsidRDefault="00495FA5" w:rsidP="00495FA5">
      <w:r w:rsidRPr="00495FA5">
        <w:rPr>
          <w:b/>
          <w:bCs/>
        </w:rPr>
        <w:t>Q32 — Dependents vs Income</w:t>
      </w:r>
      <w:r w:rsidRPr="00495FA5">
        <w:br/>
        <w:t xml:space="preserve">Without dependents, Very </w:t>
      </w:r>
      <w:r w:rsidR="00EF28C1" w:rsidRPr="00495FA5">
        <w:t>Low-Income</w:t>
      </w:r>
      <w:r w:rsidRPr="00495FA5">
        <w:t xml:space="preserve"> borrowers default at 20.08% — the highest combination in this analysis. With dependents the same group defaults at 17.03% — 3 points lower. </w:t>
      </w:r>
      <w:r w:rsidRPr="00495FA5">
        <w:rPr>
          <w:b/>
          <w:bCs/>
        </w:rPr>
        <w:t>Across all income levels, having dependents consistently reduces default rate, possibly reflecting greater financial responsibility.</w:t>
      </w:r>
    </w:p>
    <w:p w14:paraId="318D529B" w14:textId="77777777" w:rsidR="00495FA5" w:rsidRPr="00495FA5" w:rsidRDefault="00495FA5" w:rsidP="00495FA5">
      <w:r w:rsidRPr="00495FA5">
        <w:rPr>
          <w:b/>
          <w:bCs/>
        </w:rPr>
        <w:t>Q33 — Co-signer vs Credit Score</w:t>
      </w:r>
      <w:r w:rsidRPr="00495FA5">
        <w:br/>
        <w:t xml:space="preserve">Co-signers provide consistent protection across every credit band — reducing default rate by approximately 2 percentage points in each case. Most importantly, Poor credit borrowers with a co-signer (11.04%) default less than Fair credit borrowers without one (12.66%). </w:t>
      </w:r>
      <w:r w:rsidRPr="00495FA5">
        <w:rPr>
          <w:b/>
          <w:bCs/>
        </w:rPr>
        <w:t>A co-signer effectively upgrades a borrower's risk profile by one full credit band.</w:t>
      </w:r>
    </w:p>
    <w:p w14:paraId="7B3874CE" w14:textId="77777777" w:rsidR="00495FA5" w:rsidRDefault="00495FA5" w:rsidP="008D1E85"/>
    <w:p w14:paraId="231BC15A" w14:textId="72DCA91C" w:rsidR="00495FA5" w:rsidRDefault="00495FA5" w:rsidP="00495FA5">
      <w:r>
        <w:t xml:space="preserve">1. Income dominates credit </w:t>
      </w:r>
      <w:r w:rsidR="00EF28C1">
        <w:t xml:space="preserve">score: </w:t>
      </w:r>
      <w:r>
        <w:t>Low income is risky even with perfect credit</w:t>
      </w:r>
    </w:p>
    <w:p w14:paraId="7AD56CDD" w14:textId="412B40EA" w:rsidR="00495FA5" w:rsidRDefault="00495FA5" w:rsidP="00495FA5">
      <w:r>
        <w:t>2. Age dominates loan purpose</w:t>
      </w:r>
      <w:r w:rsidR="00EF28C1">
        <w:t>: Y</w:t>
      </w:r>
      <w:r>
        <w:t>oung borrowers are high risk regardless of why they borrow</w:t>
      </w:r>
    </w:p>
    <w:p w14:paraId="68BE4BF3" w14:textId="18FFD9D2" w:rsidR="00495FA5" w:rsidRDefault="00495FA5" w:rsidP="00495FA5">
      <w:r>
        <w:t>3. Interest rate dominates loan term</w:t>
      </w:r>
      <w:r w:rsidR="00EF28C1">
        <w:t xml:space="preserve">: </w:t>
      </w:r>
      <w:r>
        <w:t>Term length adds no meaningful risk signal</w:t>
      </w:r>
    </w:p>
    <w:p w14:paraId="6774983E" w14:textId="030E3188" w:rsidR="00495FA5" w:rsidRDefault="00495FA5" w:rsidP="00495FA5">
      <w:r>
        <w:t>4. Employment + income together</w:t>
      </w:r>
      <w:r w:rsidR="00EF28C1">
        <w:t xml:space="preserve">: </w:t>
      </w:r>
      <w:r>
        <w:t>Most dangerous combination in the dataset</w:t>
      </w:r>
    </w:p>
    <w:p w14:paraId="49D219FA" w14:textId="4B72B6D5" w:rsidR="00495FA5" w:rsidRDefault="00495FA5" w:rsidP="00495FA5">
      <w:r>
        <w:t>5. Co-signer = one credit band upgrade</w:t>
      </w:r>
      <w:r w:rsidR="00EF28C1">
        <w:t xml:space="preserve">: </w:t>
      </w:r>
      <w:r>
        <w:t>Strongest protective factor found so far</w:t>
      </w:r>
    </w:p>
    <w:p w14:paraId="3144E798" w14:textId="77777777" w:rsidR="00121D96" w:rsidRDefault="00121D96" w:rsidP="00495FA5"/>
    <w:p w14:paraId="270C72D0" w14:textId="77777777" w:rsidR="00121D96" w:rsidRDefault="00121D96" w:rsidP="00495FA5"/>
    <w:p w14:paraId="34ACC2E0" w14:textId="77777777" w:rsidR="00121D96" w:rsidRPr="00121D96" w:rsidRDefault="00121D96" w:rsidP="00121D96">
      <w:pPr>
        <w:rPr>
          <w:b/>
          <w:bCs/>
        </w:rPr>
      </w:pPr>
      <w:r w:rsidRPr="00121D96">
        <w:rPr>
          <w:b/>
          <w:bCs/>
        </w:rPr>
        <w:t>Phase 4 — Multivariate Analysis Insights</w:t>
      </w:r>
    </w:p>
    <w:p w14:paraId="62BCE9B5" w14:textId="77777777" w:rsidR="00121D96" w:rsidRPr="00121D96" w:rsidRDefault="00000000" w:rsidP="00121D96">
      <w:r>
        <w:pict w14:anchorId="036A0FDD">
          <v:rect id="_x0000_i1025" style="width:0;height:1.5pt" o:hralign="center" o:hrstd="t" o:hr="t" fillcolor="#a0a0a0" stroked="f"/>
        </w:pict>
      </w:r>
    </w:p>
    <w:p w14:paraId="045EB8E6" w14:textId="77777777" w:rsidR="00121D96" w:rsidRPr="00121D96" w:rsidRDefault="00121D96" w:rsidP="00121D96">
      <w:r w:rsidRPr="00121D96">
        <w:rPr>
          <w:b/>
          <w:bCs/>
        </w:rPr>
        <w:t>Q34 — Highest Default Rate Borrower &amp; Loan Profile</w:t>
      </w:r>
    </w:p>
    <w:p w14:paraId="40E7F17F" w14:textId="5608B865" w:rsidR="00121D96" w:rsidRPr="00121D96" w:rsidRDefault="00121D96" w:rsidP="00121D96">
      <w:r w:rsidRPr="00121D96">
        <w:rPr>
          <w:b/>
          <w:bCs/>
        </w:rPr>
        <w:t>Version 1 — Borrower Profile:</w:t>
      </w:r>
      <w:r w:rsidRPr="00121D96">
        <w:br/>
        <w:t xml:space="preserve">Young Adults with Very Low Income, Fair Credit Score and Unemployed status carry a devastating 38.22% default rate — more than 3x the overall portfolio rate of 11.61%. This combination of youth, financial instability, poor credit and no employment </w:t>
      </w:r>
      <w:r w:rsidR="00EF28C1" w:rsidRPr="00121D96">
        <w:t>create</w:t>
      </w:r>
      <w:r w:rsidRPr="00121D96">
        <w:t xml:space="preserve"> the perfect storm of default risk.</w:t>
      </w:r>
    </w:p>
    <w:p w14:paraId="1D2879D8" w14:textId="67A07014" w:rsidR="00121D96" w:rsidRPr="00121D96" w:rsidRDefault="00121D96" w:rsidP="00121D96">
      <w:r w:rsidRPr="00121D96">
        <w:rPr>
          <w:b/>
          <w:bCs/>
        </w:rPr>
        <w:t>Version 2 — Loan Profile:</w:t>
      </w:r>
      <w:r w:rsidRPr="00121D96">
        <w:br/>
        <w:t xml:space="preserve">Small loans ($5,000-$9,999) with Very High interest rates on </w:t>
      </w:r>
      <w:r w:rsidR="00EF28C1" w:rsidRPr="00121D96">
        <w:t>36-month</w:t>
      </w:r>
      <w:r w:rsidRPr="00121D96">
        <w:t xml:space="preserve"> </w:t>
      </w:r>
      <w:r w:rsidR="00EF28C1" w:rsidRPr="00121D96">
        <w:t>home</w:t>
      </w:r>
      <w:r w:rsidRPr="00121D96">
        <w:t xml:space="preserve"> loans default at 25.58% — revealing that even small secured loans become extremely risky when interest rates are predatory, suggesting the bank may be overcharging vulnerable borrowers.</w:t>
      </w:r>
    </w:p>
    <w:p w14:paraId="34D70BBE" w14:textId="77777777" w:rsidR="00121D96" w:rsidRPr="00121D96" w:rsidRDefault="00000000" w:rsidP="00121D96">
      <w:r>
        <w:pict w14:anchorId="16EF34A7">
          <v:rect id="_x0000_i1026" style="width:0;height:1.5pt" o:hralign="center" o:hrstd="t" o:hr="t" fillcolor="#a0a0a0" stroked="f"/>
        </w:pict>
      </w:r>
    </w:p>
    <w:p w14:paraId="38EA3B4F" w14:textId="77777777" w:rsidR="00121D96" w:rsidRPr="00121D96" w:rsidRDefault="00121D96" w:rsidP="00121D96">
      <w:r w:rsidRPr="00121D96">
        <w:rPr>
          <w:b/>
          <w:bCs/>
        </w:rPr>
        <w:t>Q35 — Lowest Default Rate Borrower Profile</w:t>
      </w:r>
      <w:r w:rsidRPr="00121D96">
        <w:br/>
        <w:t>Senior borrowers (56+) with Very High Income, Very Good Credit Score and Self-employed status default at just 1.60% — nearly 7x safer than the portfolio average. Financial maturity, asset accumulation and independent income sources combine to create the most resilient borrower profile in this dataset.</w:t>
      </w:r>
    </w:p>
    <w:p w14:paraId="0CF223E3" w14:textId="77777777" w:rsidR="00121D96" w:rsidRPr="00121D96" w:rsidRDefault="00000000" w:rsidP="00121D96">
      <w:r>
        <w:pict w14:anchorId="71C3BA50">
          <v:rect id="_x0000_i1027" style="width:0;height:1.5pt" o:hralign="center" o:hrstd="t" o:hr="t" fillcolor="#a0a0a0" stroked="f"/>
        </w:pict>
      </w:r>
    </w:p>
    <w:p w14:paraId="40577B4E" w14:textId="2EC9A7C5" w:rsidR="00121D96" w:rsidRPr="00121D96" w:rsidRDefault="00121D96" w:rsidP="00121D96">
      <w:r w:rsidRPr="00121D96">
        <w:rPr>
          <w:b/>
          <w:bCs/>
        </w:rPr>
        <w:t>Q36 — Income + Credit Score + DTI Risk Combination</w:t>
      </w:r>
      <w:r w:rsidRPr="00121D96">
        <w:br/>
        <w:t xml:space="preserve">Very </w:t>
      </w:r>
      <w:r w:rsidR="00EF28C1" w:rsidRPr="00121D96">
        <w:t>Low-Income</w:t>
      </w:r>
      <w:r w:rsidRPr="00121D96">
        <w:t xml:space="preserve"> borrowers with Fair Credit Score and Risky DTI ratio default at 21.35% — nearly double the portfolio average. Critically this combination shows that even moderate credit scores provide no meaningful protection when income is insufficient and debt obligations are already stretched.</w:t>
      </w:r>
    </w:p>
    <w:p w14:paraId="77222FE1" w14:textId="77777777" w:rsidR="00121D96" w:rsidRPr="00121D96" w:rsidRDefault="00000000" w:rsidP="00121D96">
      <w:r>
        <w:pict w14:anchorId="7CCF927C">
          <v:rect id="_x0000_i1028" style="width:0;height:1.5pt" o:hralign="center" o:hrstd="t" o:hr="t" fillcolor="#a0a0a0" stroked="f"/>
        </w:pict>
      </w:r>
    </w:p>
    <w:p w14:paraId="7593D50E" w14:textId="77777777" w:rsidR="00121D96" w:rsidRPr="00121D96" w:rsidRDefault="00121D96" w:rsidP="00121D96">
      <w:r w:rsidRPr="00121D96">
        <w:rPr>
          <w:b/>
          <w:bCs/>
        </w:rPr>
        <w:t>Q37 — Loan Purpose + Employment + Credit Score</w:t>
      </w:r>
      <w:r w:rsidRPr="00121D96">
        <w:br/>
        <w:t>Business loans taken by Unemployed borrowers with Poor Credit Score carry the highest default rate at 15.72% — confirming that business lending to financially unstable borrowers with weak credit history is the riskiest product-customer combination in this portfolio.</w:t>
      </w:r>
    </w:p>
    <w:p w14:paraId="43615FEA" w14:textId="77777777" w:rsidR="00121D96" w:rsidRPr="00121D96" w:rsidRDefault="00000000" w:rsidP="00121D96">
      <w:r>
        <w:pict w14:anchorId="42338FF7">
          <v:rect id="_x0000_i1029" style="width:0;height:1.5pt" o:hralign="center" o:hrstd="t" o:hr="t" fillcolor="#a0a0a0" stroked="f"/>
        </w:pict>
      </w:r>
    </w:p>
    <w:p w14:paraId="74BC3D2E" w14:textId="77777777" w:rsidR="00EF28C1" w:rsidRDefault="00EF28C1" w:rsidP="00121D96">
      <w:pPr>
        <w:rPr>
          <w:b/>
          <w:bCs/>
        </w:rPr>
      </w:pPr>
    </w:p>
    <w:p w14:paraId="09A96828" w14:textId="0935EC70" w:rsidR="00121D96" w:rsidRPr="00121D96" w:rsidRDefault="00121D96" w:rsidP="00121D96">
      <w:r w:rsidRPr="00121D96">
        <w:rPr>
          <w:b/>
          <w:bCs/>
        </w:rPr>
        <w:lastRenderedPageBreak/>
        <w:t>Q40 and Q41 — Highest Default Volume and Loan Value at Risk</w:t>
      </w:r>
      <w:r w:rsidRPr="00121D96">
        <w:br/>
        <w:t>Early Career borrowers (26-35) with Very Low Income, Very High Interest Rate and Unemployed status generated 233 defaults totalling $35.3 million in defaulted loan value — making this the single most financially damaging segment in the portfolio. This segment combines high volume with high loan amounts, creating maximum financial exposure for the bank.</w:t>
      </w:r>
    </w:p>
    <w:p w14:paraId="430D7955" w14:textId="77777777" w:rsidR="00121D96" w:rsidRPr="00121D96" w:rsidRDefault="00000000" w:rsidP="00121D96">
      <w:r>
        <w:pict w14:anchorId="4F26C661">
          <v:rect id="_x0000_i1030" style="width:0;height:1.5pt" o:hralign="center" o:hrstd="t" o:hr="t" fillcolor="#a0a0a0" stroked="f"/>
        </w:pict>
      </w:r>
    </w:p>
    <w:p w14:paraId="76F4918F" w14:textId="63BD08B6" w:rsidR="00121D96" w:rsidRPr="00121D96" w:rsidRDefault="00121D96" w:rsidP="00121D96">
      <w:r w:rsidRPr="00121D96">
        <w:rPr>
          <w:b/>
          <w:bCs/>
        </w:rPr>
        <w:t>Q42 — High Risk Customer Profile</w:t>
      </w:r>
      <w:r w:rsidRPr="00121D96">
        <w:br/>
        <w:t xml:space="preserve">The typical defaulter in this portfolio is a Young Adult (18-25), Divorced, with High School education, Unemployed with less than 5 </w:t>
      </w:r>
      <w:r w:rsidR="00EF28C1" w:rsidRPr="00121D96">
        <w:t>years’</w:t>
      </w:r>
      <w:r w:rsidRPr="00121D96">
        <w:t xml:space="preserve"> work history, earning Very Low income, carrying Poor credit score, no mortgage, no dependents, no co-signer and taking a large Business loan at Very High interest rate with 4 existing credit lines. Every single characteristic </w:t>
      </w:r>
      <w:r w:rsidR="00EF28C1" w:rsidRPr="00121D96">
        <w:t>point</w:t>
      </w:r>
      <w:r w:rsidRPr="00121D96">
        <w:t xml:space="preserve"> toward financial vulnerability and instability.</w:t>
      </w:r>
    </w:p>
    <w:p w14:paraId="1F81196E" w14:textId="77777777" w:rsidR="00121D96" w:rsidRPr="00121D96" w:rsidRDefault="00000000" w:rsidP="00121D96">
      <w:r>
        <w:pict w14:anchorId="1D95544D">
          <v:rect id="_x0000_i1031" style="width:0;height:1.5pt" o:hralign="center" o:hrstd="t" o:hr="t" fillcolor="#a0a0a0" stroked="f"/>
        </w:pict>
      </w:r>
    </w:p>
    <w:p w14:paraId="36B95BD1" w14:textId="45D71AF9" w:rsidR="00121D96" w:rsidRPr="00121D96" w:rsidRDefault="00121D96" w:rsidP="00121D96">
      <w:r w:rsidRPr="00121D96">
        <w:rPr>
          <w:b/>
          <w:bCs/>
        </w:rPr>
        <w:t>Q43 — Low Risk Customer Profile</w:t>
      </w:r>
      <w:r w:rsidRPr="00121D96">
        <w:br/>
        <w:t xml:space="preserve">The typical non-defaulter is a Senior (56+), Married, with PhD education, employed Full-time, earning Very High income, owning a mortgage, having dependents, backed by a co-signer, taking a </w:t>
      </w:r>
      <w:r w:rsidR="00EF28C1" w:rsidRPr="00121D96">
        <w:t>home</w:t>
      </w:r>
      <w:r w:rsidRPr="00121D96">
        <w:t xml:space="preserve"> loan at Low interest rate with only 2 credit lines. This profile represents financial maturity, stability and responsibility across every dimension.</w:t>
      </w:r>
    </w:p>
    <w:p w14:paraId="00042604" w14:textId="77777777" w:rsidR="00121D96" w:rsidRPr="00121D96" w:rsidRDefault="00000000" w:rsidP="00121D96">
      <w:r>
        <w:pict w14:anchorId="04CFD861">
          <v:rect id="_x0000_i1032" style="width:0;height:1.5pt" o:hralign="center" o:hrstd="t" o:hr="t" fillcolor="#a0a0a0" stroked="f"/>
        </w:pict>
      </w:r>
    </w:p>
    <w:p w14:paraId="3A3306B3" w14:textId="77777777" w:rsidR="00121D96" w:rsidRPr="00121D96" w:rsidRDefault="00121D96" w:rsidP="00121D96">
      <w:r w:rsidRPr="00121D96">
        <w:rPr>
          <w:b/>
          <w:bCs/>
        </w:rPr>
        <w:t>Q42 vs Q43 — The Contrast Insight</w:t>
      </w:r>
      <w:r w:rsidRPr="00121D96">
        <w:br/>
        <w:t xml:space="preserve">The gap between the highest and lowest risk profiles is stark across every dimension — age difference of 30+ years, income difference of over $50,000, interest rate difference of nearly 3 percentage points and completely opposite outcomes on mortgage, dependents and co-signer. This confirms that default risk in this portfolio is not driven by any single factor but by the </w:t>
      </w:r>
      <w:r w:rsidRPr="00121D96">
        <w:rPr>
          <w:b/>
          <w:bCs/>
        </w:rPr>
        <w:t>accumulation of multiple vulnerabilities simultaneously.</w:t>
      </w:r>
    </w:p>
    <w:p w14:paraId="6823E6F8" w14:textId="77777777" w:rsidR="00121D96" w:rsidRDefault="00121D96" w:rsidP="00495FA5"/>
    <w:p w14:paraId="75DC1965" w14:textId="77777777" w:rsidR="00121D96" w:rsidRDefault="00121D96" w:rsidP="00495FA5"/>
    <w:p w14:paraId="51D79101" w14:textId="77777777" w:rsidR="00121D96" w:rsidRDefault="00121D96" w:rsidP="00495FA5"/>
    <w:p w14:paraId="1B00FE8D" w14:textId="77777777" w:rsidR="00121D96" w:rsidRDefault="00121D96" w:rsidP="00495FA5"/>
    <w:p w14:paraId="6E146CBD" w14:textId="77777777" w:rsidR="00121D96" w:rsidRDefault="00121D96" w:rsidP="00495FA5"/>
    <w:p w14:paraId="2F80B8DC" w14:textId="77777777" w:rsidR="00121D96" w:rsidRDefault="00121D96" w:rsidP="00495FA5"/>
    <w:p w14:paraId="6353144B" w14:textId="77777777" w:rsidR="00121D96" w:rsidRDefault="00121D96" w:rsidP="00495FA5"/>
    <w:p w14:paraId="49C52CC7" w14:textId="77777777" w:rsidR="00121D96" w:rsidRDefault="00121D96" w:rsidP="00495FA5"/>
    <w:p w14:paraId="1FF2F733" w14:textId="77777777" w:rsidR="00121D96" w:rsidRDefault="00121D96" w:rsidP="00495FA5"/>
    <w:p w14:paraId="37438C28" w14:textId="77777777" w:rsidR="00121D96" w:rsidRDefault="00121D96" w:rsidP="00495FA5"/>
    <w:p w14:paraId="6F692039" w14:textId="77777777" w:rsidR="00121D96" w:rsidRDefault="00121D96" w:rsidP="00495FA5"/>
    <w:p w14:paraId="58E68239" w14:textId="77777777" w:rsidR="00121D96" w:rsidRPr="00121D96" w:rsidRDefault="00121D96" w:rsidP="00121D96">
      <w:pPr>
        <w:rPr>
          <w:b/>
          <w:bCs/>
        </w:rPr>
      </w:pPr>
      <w:r w:rsidRPr="00121D96">
        <w:rPr>
          <w:b/>
          <w:bCs/>
        </w:rPr>
        <w:t>Q42 vs Q43 — High Risk vs Low Risk Customer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204"/>
        <w:gridCol w:w="2665"/>
      </w:tblGrid>
      <w:tr w:rsidR="00121D96" w:rsidRPr="00121D96" w14:paraId="2338F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E9ED9" w14:textId="77777777" w:rsidR="00121D96" w:rsidRPr="00121D96" w:rsidRDefault="00121D96" w:rsidP="00121D96">
            <w:pPr>
              <w:rPr>
                <w:b/>
                <w:bCs/>
              </w:rPr>
            </w:pPr>
            <w:r w:rsidRPr="00121D96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17C0B204" w14:textId="77777777" w:rsidR="00121D96" w:rsidRPr="00121D96" w:rsidRDefault="00121D96" w:rsidP="00121D96">
            <w:pPr>
              <w:rPr>
                <w:b/>
                <w:bCs/>
              </w:rPr>
            </w:pPr>
            <w:r w:rsidRPr="00121D96">
              <w:rPr>
                <w:b/>
                <w:bCs/>
              </w:rPr>
              <w:t>High Risk (Defaulters)</w:t>
            </w:r>
          </w:p>
        </w:tc>
        <w:tc>
          <w:tcPr>
            <w:tcW w:w="0" w:type="auto"/>
            <w:vAlign w:val="center"/>
            <w:hideMark/>
          </w:tcPr>
          <w:p w14:paraId="567A0C5B" w14:textId="77777777" w:rsidR="00121D96" w:rsidRPr="00121D96" w:rsidRDefault="00121D96" w:rsidP="00121D96">
            <w:pPr>
              <w:rPr>
                <w:b/>
                <w:bCs/>
              </w:rPr>
            </w:pPr>
            <w:r w:rsidRPr="00121D96">
              <w:rPr>
                <w:b/>
                <w:bCs/>
              </w:rPr>
              <w:t>Low Risk (Non-Defaulters)</w:t>
            </w:r>
          </w:p>
        </w:tc>
      </w:tr>
      <w:tr w:rsidR="00121D96" w:rsidRPr="00121D96" w14:paraId="239F1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7078" w14:textId="77777777" w:rsidR="00121D96" w:rsidRPr="00121D96" w:rsidRDefault="00121D96" w:rsidP="00121D96">
            <w:r w:rsidRPr="00121D96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2CE4983E" w14:textId="77777777" w:rsidR="00121D96" w:rsidRPr="00121D96" w:rsidRDefault="00121D96" w:rsidP="00121D96">
            <w:r w:rsidRPr="00121D96">
              <w:t>Young Adults (18-25)</w:t>
            </w:r>
          </w:p>
        </w:tc>
        <w:tc>
          <w:tcPr>
            <w:tcW w:w="0" w:type="auto"/>
            <w:vAlign w:val="center"/>
            <w:hideMark/>
          </w:tcPr>
          <w:p w14:paraId="58B14489" w14:textId="77777777" w:rsidR="00121D96" w:rsidRPr="00121D96" w:rsidRDefault="00121D96" w:rsidP="00121D96">
            <w:r w:rsidRPr="00121D96">
              <w:t>Senior (56+)</w:t>
            </w:r>
          </w:p>
        </w:tc>
      </w:tr>
      <w:tr w:rsidR="00121D96" w:rsidRPr="00121D96" w14:paraId="2E91A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31AA" w14:textId="77777777" w:rsidR="00121D96" w:rsidRPr="00121D96" w:rsidRDefault="00121D96" w:rsidP="00121D96">
            <w:r w:rsidRPr="00121D96">
              <w:rPr>
                <w:b/>
                <w:bCs/>
              </w:rPr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05A810F1" w14:textId="77777777" w:rsidR="00121D96" w:rsidRPr="00121D96" w:rsidRDefault="00121D96" w:rsidP="00121D96">
            <w:r w:rsidRPr="00121D96">
              <w:t>Divorced</w:t>
            </w:r>
          </w:p>
        </w:tc>
        <w:tc>
          <w:tcPr>
            <w:tcW w:w="0" w:type="auto"/>
            <w:vAlign w:val="center"/>
            <w:hideMark/>
          </w:tcPr>
          <w:p w14:paraId="1B9E9A49" w14:textId="77777777" w:rsidR="00121D96" w:rsidRPr="00121D96" w:rsidRDefault="00121D96" w:rsidP="00121D96">
            <w:r w:rsidRPr="00121D96">
              <w:t>Married</w:t>
            </w:r>
          </w:p>
        </w:tc>
      </w:tr>
      <w:tr w:rsidR="00121D96" w:rsidRPr="00121D96" w14:paraId="3346A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EC36" w14:textId="77777777" w:rsidR="00121D96" w:rsidRPr="00121D96" w:rsidRDefault="00121D96" w:rsidP="00121D96">
            <w:r w:rsidRPr="00121D96">
              <w:rPr>
                <w:b/>
                <w:bCs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3204A67D" w14:textId="77777777" w:rsidR="00121D96" w:rsidRPr="00121D96" w:rsidRDefault="00121D96" w:rsidP="00121D96">
            <w:r w:rsidRPr="00121D96">
              <w:t>High School</w:t>
            </w:r>
          </w:p>
        </w:tc>
        <w:tc>
          <w:tcPr>
            <w:tcW w:w="0" w:type="auto"/>
            <w:vAlign w:val="center"/>
            <w:hideMark/>
          </w:tcPr>
          <w:p w14:paraId="7773DF33" w14:textId="741CA58A" w:rsidR="00121D96" w:rsidRPr="00121D96" w:rsidRDefault="00EF28C1" w:rsidP="00121D96">
            <w:proofErr w:type="spellStart"/>
            <w:r>
              <w:t>Phd</w:t>
            </w:r>
            <w:proofErr w:type="spellEnd"/>
          </w:p>
        </w:tc>
      </w:tr>
      <w:tr w:rsidR="00121D96" w:rsidRPr="00121D96" w14:paraId="7E763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E407" w14:textId="77777777" w:rsidR="00121D96" w:rsidRPr="00121D96" w:rsidRDefault="00121D96" w:rsidP="00121D96">
            <w:r w:rsidRPr="00121D96">
              <w:rPr>
                <w:b/>
                <w:bCs/>
              </w:rPr>
              <w:t>Employment Type</w:t>
            </w:r>
          </w:p>
        </w:tc>
        <w:tc>
          <w:tcPr>
            <w:tcW w:w="0" w:type="auto"/>
            <w:vAlign w:val="center"/>
            <w:hideMark/>
          </w:tcPr>
          <w:p w14:paraId="50A1C0E6" w14:textId="77777777" w:rsidR="00121D96" w:rsidRPr="00121D96" w:rsidRDefault="00121D96" w:rsidP="00121D96">
            <w:r w:rsidRPr="00121D96">
              <w:t>Unemployed</w:t>
            </w:r>
          </w:p>
        </w:tc>
        <w:tc>
          <w:tcPr>
            <w:tcW w:w="0" w:type="auto"/>
            <w:vAlign w:val="center"/>
            <w:hideMark/>
          </w:tcPr>
          <w:p w14:paraId="68722805" w14:textId="77777777" w:rsidR="00121D96" w:rsidRPr="00121D96" w:rsidRDefault="00121D96" w:rsidP="00121D96">
            <w:r w:rsidRPr="00121D96">
              <w:t>Full-time</w:t>
            </w:r>
          </w:p>
        </w:tc>
      </w:tr>
      <w:tr w:rsidR="00121D96" w:rsidRPr="00121D96" w14:paraId="224B9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B128" w14:textId="77777777" w:rsidR="00121D96" w:rsidRPr="00121D96" w:rsidRDefault="00121D96" w:rsidP="00121D96">
            <w:r w:rsidRPr="00121D96">
              <w:rPr>
                <w:b/>
                <w:bCs/>
              </w:rPr>
              <w:t>Months Employed</w:t>
            </w:r>
          </w:p>
        </w:tc>
        <w:tc>
          <w:tcPr>
            <w:tcW w:w="0" w:type="auto"/>
            <w:vAlign w:val="center"/>
            <w:hideMark/>
          </w:tcPr>
          <w:p w14:paraId="744417E1" w14:textId="77777777" w:rsidR="00121D96" w:rsidRPr="00121D96" w:rsidRDefault="00121D96" w:rsidP="00121D96">
            <w:r w:rsidRPr="00121D96">
              <w:t>0-59 months</w:t>
            </w:r>
          </w:p>
        </w:tc>
        <w:tc>
          <w:tcPr>
            <w:tcW w:w="0" w:type="auto"/>
            <w:vAlign w:val="center"/>
            <w:hideMark/>
          </w:tcPr>
          <w:p w14:paraId="73551676" w14:textId="77777777" w:rsidR="00121D96" w:rsidRPr="00121D96" w:rsidRDefault="00121D96" w:rsidP="00121D96">
            <w:r w:rsidRPr="00121D96">
              <w:t>0-59 months</w:t>
            </w:r>
          </w:p>
        </w:tc>
      </w:tr>
      <w:tr w:rsidR="00121D96" w:rsidRPr="00121D96" w14:paraId="0929C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89C6" w14:textId="77777777" w:rsidR="00121D96" w:rsidRPr="00121D96" w:rsidRDefault="00121D96" w:rsidP="00121D96">
            <w:r w:rsidRPr="00121D96">
              <w:rPr>
                <w:b/>
                <w:bCs/>
              </w:rPr>
              <w:t>Income Band</w:t>
            </w:r>
          </w:p>
        </w:tc>
        <w:tc>
          <w:tcPr>
            <w:tcW w:w="0" w:type="auto"/>
            <w:vAlign w:val="center"/>
            <w:hideMark/>
          </w:tcPr>
          <w:p w14:paraId="6DD84F7D" w14:textId="77777777" w:rsidR="00121D96" w:rsidRPr="00121D96" w:rsidRDefault="00121D96" w:rsidP="00121D96">
            <w:r w:rsidRPr="00121D96">
              <w:t>Very Low ($15k-$42k)</w:t>
            </w:r>
          </w:p>
        </w:tc>
        <w:tc>
          <w:tcPr>
            <w:tcW w:w="0" w:type="auto"/>
            <w:vAlign w:val="center"/>
            <w:hideMark/>
          </w:tcPr>
          <w:p w14:paraId="1E6E5118" w14:textId="77777777" w:rsidR="00121D96" w:rsidRPr="00121D96" w:rsidRDefault="00121D96" w:rsidP="00121D96">
            <w:r w:rsidRPr="00121D96">
              <w:t>Very High ($123k-$150k)</w:t>
            </w:r>
          </w:p>
        </w:tc>
      </w:tr>
      <w:tr w:rsidR="00121D96" w:rsidRPr="00121D96" w14:paraId="47C78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3618" w14:textId="77777777" w:rsidR="00121D96" w:rsidRPr="00121D96" w:rsidRDefault="00121D96" w:rsidP="00121D96">
            <w:r w:rsidRPr="00121D96">
              <w:rPr>
                <w:b/>
                <w:bCs/>
              </w:rPr>
              <w:t>Average Income</w:t>
            </w:r>
          </w:p>
        </w:tc>
        <w:tc>
          <w:tcPr>
            <w:tcW w:w="0" w:type="auto"/>
            <w:vAlign w:val="center"/>
            <w:hideMark/>
          </w:tcPr>
          <w:p w14:paraId="16FA06AC" w14:textId="77777777" w:rsidR="00121D96" w:rsidRPr="00121D96" w:rsidRDefault="00121D96" w:rsidP="00121D96">
            <w:r w:rsidRPr="00121D96">
              <w:t>$71,844</w:t>
            </w:r>
          </w:p>
        </w:tc>
        <w:tc>
          <w:tcPr>
            <w:tcW w:w="0" w:type="auto"/>
            <w:vAlign w:val="center"/>
            <w:hideMark/>
          </w:tcPr>
          <w:p w14:paraId="10DEA0B2" w14:textId="77777777" w:rsidR="00121D96" w:rsidRPr="00121D96" w:rsidRDefault="00121D96" w:rsidP="00121D96">
            <w:r w:rsidRPr="00121D96">
              <w:t>$83,899</w:t>
            </w:r>
          </w:p>
        </w:tc>
      </w:tr>
      <w:tr w:rsidR="00121D96" w:rsidRPr="00121D96" w14:paraId="2F4AC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EBA1" w14:textId="77777777" w:rsidR="00121D96" w:rsidRPr="00121D96" w:rsidRDefault="00121D96" w:rsidP="00121D96">
            <w:r w:rsidRPr="00121D96">
              <w:rPr>
                <w:b/>
                <w:bCs/>
              </w:rPr>
              <w:t>Credit Score Band</w:t>
            </w:r>
          </w:p>
        </w:tc>
        <w:tc>
          <w:tcPr>
            <w:tcW w:w="0" w:type="auto"/>
            <w:vAlign w:val="center"/>
            <w:hideMark/>
          </w:tcPr>
          <w:p w14:paraId="55964FBC" w14:textId="77777777" w:rsidR="00121D96" w:rsidRPr="00121D96" w:rsidRDefault="00121D96" w:rsidP="00121D96">
            <w:r w:rsidRPr="00121D96">
              <w:t>Poor (300-579)</w:t>
            </w:r>
          </w:p>
        </w:tc>
        <w:tc>
          <w:tcPr>
            <w:tcW w:w="0" w:type="auto"/>
            <w:vAlign w:val="center"/>
            <w:hideMark/>
          </w:tcPr>
          <w:p w14:paraId="027DCDBF" w14:textId="77777777" w:rsidR="00121D96" w:rsidRPr="00121D96" w:rsidRDefault="00121D96" w:rsidP="00121D96">
            <w:r w:rsidRPr="00121D96">
              <w:t>Poor (300-579)</w:t>
            </w:r>
          </w:p>
        </w:tc>
      </w:tr>
      <w:tr w:rsidR="00121D96" w:rsidRPr="00121D96" w14:paraId="3CCA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804A" w14:textId="77777777" w:rsidR="00121D96" w:rsidRPr="00121D96" w:rsidRDefault="00121D96" w:rsidP="00121D96">
            <w:r w:rsidRPr="00121D96">
              <w:rPr>
                <w:b/>
                <w:bCs/>
              </w:rPr>
              <w:t>Average Credit Score</w:t>
            </w:r>
          </w:p>
        </w:tc>
        <w:tc>
          <w:tcPr>
            <w:tcW w:w="0" w:type="auto"/>
            <w:vAlign w:val="center"/>
            <w:hideMark/>
          </w:tcPr>
          <w:p w14:paraId="6218700C" w14:textId="77777777" w:rsidR="00121D96" w:rsidRPr="00121D96" w:rsidRDefault="00121D96" w:rsidP="00121D96">
            <w:r w:rsidRPr="00121D96">
              <w:t>559</w:t>
            </w:r>
          </w:p>
        </w:tc>
        <w:tc>
          <w:tcPr>
            <w:tcW w:w="0" w:type="auto"/>
            <w:vAlign w:val="center"/>
            <w:hideMark/>
          </w:tcPr>
          <w:p w14:paraId="5E8F5C0B" w14:textId="77777777" w:rsidR="00121D96" w:rsidRPr="00121D96" w:rsidRDefault="00121D96" w:rsidP="00121D96">
            <w:r w:rsidRPr="00121D96">
              <w:t>576</w:t>
            </w:r>
          </w:p>
        </w:tc>
      </w:tr>
      <w:tr w:rsidR="00121D96" w:rsidRPr="00121D96" w14:paraId="442E9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2563" w14:textId="77777777" w:rsidR="00121D96" w:rsidRPr="00121D96" w:rsidRDefault="00121D96" w:rsidP="00121D96">
            <w:r w:rsidRPr="00121D96">
              <w:rPr>
                <w:b/>
                <w:bCs/>
              </w:rPr>
              <w:t>DTI Ratio Band</w:t>
            </w:r>
          </w:p>
        </w:tc>
        <w:tc>
          <w:tcPr>
            <w:tcW w:w="0" w:type="auto"/>
            <w:vAlign w:val="center"/>
            <w:hideMark/>
          </w:tcPr>
          <w:p w14:paraId="1B9B326A" w14:textId="77777777" w:rsidR="00121D96" w:rsidRPr="00121D96" w:rsidRDefault="00121D96" w:rsidP="00121D96">
            <w:r w:rsidRPr="00121D96">
              <w:t>High Risk (0.5+)</w:t>
            </w:r>
          </w:p>
        </w:tc>
        <w:tc>
          <w:tcPr>
            <w:tcW w:w="0" w:type="auto"/>
            <w:vAlign w:val="center"/>
            <w:hideMark/>
          </w:tcPr>
          <w:p w14:paraId="2BE9D21E" w14:textId="77777777" w:rsidR="00121D96" w:rsidRPr="00121D96" w:rsidRDefault="00121D96" w:rsidP="00121D96">
            <w:r w:rsidRPr="00121D96">
              <w:t>High Risk (0.5+)</w:t>
            </w:r>
          </w:p>
        </w:tc>
      </w:tr>
      <w:tr w:rsidR="00121D96" w:rsidRPr="00121D96" w14:paraId="17B3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6F46" w14:textId="77777777" w:rsidR="00121D96" w:rsidRPr="00121D96" w:rsidRDefault="00121D96" w:rsidP="00121D96">
            <w:r w:rsidRPr="00121D96">
              <w:rPr>
                <w:b/>
                <w:bCs/>
              </w:rPr>
              <w:t>Average DTI Ratio</w:t>
            </w:r>
          </w:p>
        </w:tc>
        <w:tc>
          <w:tcPr>
            <w:tcW w:w="0" w:type="auto"/>
            <w:vAlign w:val="center"/>
            <w:hideMark/>
          </w:tcPr>
          <w:p w14:paraId="7A92AC97" w14:textId="77777777" w:rsidR="00121D96" w:rsidRPr="00121D96" w:rsidRDefault="00121D96" w:rsidP="00121D96">
            <w:r w:rsidRPr="00121D96">
              <w:t>0.51</w:t>
            </w:r>
          </w:p>
        </w:tc>
        <w:tc>
          <w:tcPr>
            <w:tcW w:w="0" w:type="auto"/>
            <w:vAlign w:val="center"/>
            <w:hideMark/>
          </w:tcPr>
          <w:p w14:paraId="67F406BA" w14:textId="77777777" w:rsidR="00121D96" w:rsidRPr="00121D96" w:rsidRDefault="00121D96" w:rsidP="00121D96">
            <w:r w:rsidRPr="00121D96">
              <w:t>0.50</w:t>
            </w:r>
          </w:p>
        </w:tc>
      </w:tr>
      <w:tr w:rsidR="00121D96" w:rsidRPr="00121D96" w14:paraId="2E7AD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0D1B" w14:textId="77777777" w:rsidR="00121D96" w:rsidRPr="00121D96" w:rsidRDefault="00121D96" w:rsidP="00121D96">
            <w:r w:rsidRPr="00121D96">
              <w:rPr>
                <w:b/>
                <w:bCs/>
              </w:rPr>
              <w:t>Loan Purpose</w:t>
            </w:r>
          </w:p>
        </w:tc>
        <w:tc>
          <w:tcPr>
            <w:tcW w:w="0" w:type="auto"/>
            <w:vAlign w:val="center"/>
            <w:hideMark/>
          </w:tcPr>
          <w:p w14:paraId="5373925C" w14:textId="77777777" w:rsidR="00121D96" w:rsidRPr="00121D96" w:rsidRDefault="00121D96" w:rsidP="00121D96">
            <w:r w:rsidRPr="00121D96">
              <w:t>Business</w:t>
            </w:r>
          </w:p>
        </w:tc>
        <w:tc>
          <w:tcPr>
            <w:tcW w:w="0" w:type="auto"/>
            <w:vAlign w:val="center"/>
            <w:hideMark/>
          </w:tcPr>
          <w:p w14:paraId="13C2AD30" w14:textId="77777777" w:rsidR="00121D96" w:rsidRPr="00121D96" w:rsidRDefault="00121D96" w:rsidP="00121D96">
            <w:r w:rsidRPr="00121D96">
              <w:t>Home</w:t>
            </w:r>
          </w:p>
        </w:tc>
      </w:tr>
      <w:tr w:rsidR="00121D96" w:rsidRPr="00121D96" w14:paraId="1DF74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A397" w14:textId="77777777" w:rsidR="00121D96" w:rsidRPr="00121D96" w:rsidRDefault="00121D96" w:rsidP="00121D96">
            <w:r w:rsidRPr="00121D96">
              <w:rPr>
                <w:b/>
                <w:bCs/>
              </w:rPr>
              <w:t>Loan Term</w:t>
            </w:r>
          </w:p>
        </w:tc>
        <w:tc>
          <w:tcPr>
            <w:tcW w:w="0" w:type="auto"/>
            <w:vAlign w:val="center"/>
            <w:hideMark/>
          </w:tcPr>
          <w:p w14:paraId="3F43A5B5" w14:textId="77777777" w:rsidR="00121D96" w:rsidRPr="00121D96" w:rsidRDefault="00121D96" w:rsidP="00121D96">
            <w:r w:rsidRPr="00121D96">
              <w:t>60 months</w:t>
            </w:r>
          </w:p>
        </w:tc>
        <w:tc>
          <w:tcPr>
            <w:tcW w:w="0" w:type="auto"/>
            <w:vAlign w:val="center"/>
            <w:hideMark/>
          </w:tcPr>
          <w:p w14:paraId="2138E008" w14:textId="77777777" w:rsidR="00121D96" w:rsidRPr="00121D96" w:rsidRDefault="00121D96" w:rsidP="00121D96">
            <w:r w:rsidRPr="00121D96">
              <w:t>48 months</w:t>
            </w:r>
          </w:p>
        </w:tc>
      </w:tr>
      <w:tr w:rsidR="00121D96" w:rsidRPr="00121D96" w14:paraId="1651E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A3A3" w14:textId="77777777" w:rsidR="00121D96" w:rsidRPr="00121D96" w:rsidRDefault="00121D96" w:rsidP="00121D96">
            <w:r w:rsidRPr="00121D96">
              <w:rPr>
                <w:b/>
                <w:bCs/>
              </w:rPr>
              <w:t>Interest Rate Band</w:t>
            </w:r>
          </w:p>
        </w:tc>
        <w:tc>
          <w:tcPr>
            <w:tcW w:w="0" w:type="auto"/>
            <w:vAlign w:val="center"/>
            <w:hideMark/>
          </w:tcPr>
          <w:p w14:paraId="1DD063FB" w14:textId="77777777" w:rsidR="00121D96" w:rsidRPr="00121D96" w:rsidRDefault="00121D96" w:rsidP="00121D96">
            <w:r w:rsidRPr="00121D96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E985DC3" w14:textId="77777777" w:rsidR="00121D96" w:rsidRPr="00121D96" w:rsidRDefault="00121D96" w:rsidP="00121D96">
            <w:r w:rsidRPr="00121D96">
              <w:t>Low</w:t>
            </w:r>
          </w:p>
        </w:tc>
      </w:tr>
      <w:tr w:rsidR="00121D96" w:rsidRPr="00121D96" w14:paraId="50AB8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9B4F" w14:textId="77777777" w:rsidR="00121D96" w:rsidRPr="00121D96" w:rsidRDefault="00121D96" w:rsidP="00121D96">
            <w:r w:rsidRPr="00121D96">
              <w:rPr>
                <w:b/>
                <w:bCs/>
              </w:rPr>
              <w:t>Average Interest Rate</w:t>
            </w:r>
          </w:p>
        </w:tc>
        <w:tc>
          <w:tcPr>
            <w:tcW w:w="0" w:type="auto"/>
            <w:vAlign w:val="center"/>
            <w:hideMark/>
          </w:tcPr>
          <w:p w14:paraId="705E15B7" w14:textId="77777777" w:rsidR="00121D96" w:rsidRPr="00121D96" w:rsidRDefault="00121D96" w:rsidP="00121D96">
            <w:r w:rsidRPr="00121D96">
              <w:t>15.90%</w:t>
            </w:r>
          </w:p>
        </w:tc>
        <w:tc>
          <w:tcPr>
            <w:tcW w:w="0" w:type="auto"/>
            <w:vAlign w:val="center"/>
            <w:hideMark/>
          </w:tcPr>
          <w:p w14:paraId="6473FC86" w14:textId="77777777" w:rsidR="00121D96" w:rsidRPr="00121D96" w:rsidRDefault="00121D96" w:rsidP="00121D96">
            <w:r w:rsidRPr="00121D96">
              <w:t>13.18%</w:t>
            </w:r>
          </w:p>
        </w:tc>
      </w:tr>
      <w:tr w:rsidR="00121D96" w:rsidRPr="00121D96" w14:paraId="1C92F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850E" w14:textId="77777777" w:rsidR="00121D96" w:rsidRPr="00121D96" w:rsidRDefault="00121D96" w:rsidP="00121D96">
            <w:r w:rsidRPr="00121D96">
              <w:rPr>
                <w:b/>
                <w:bCs/>
              </w:rPr>
              <w:t>Loan Amount Band</w:t>
            </w:r>
          </w:p>
        </w:tc>
        <w:tc>
          <w:tcPr>
            <w:tcW w:w="0" w:type="auto"/>
            <w:vAlign w:val="center"/>
            <w:hideMark/>
          </w:tcPr>
          <w:p w14:paraId="5BA84D5D" w14:textId="77777777" w:rsidR="00121D96" w:rsidRPr="00121D96" w:rsidRDefault="00121D96" w:rsidP="00121D96">
            <w:r w:rsidRPr="00121D96">
              <w:t>$100k-$249k</w:t>
            </w:r>
          </w:p>
        </w:tc>
        <w:tc>
          <w:tcPr>
            <w:tcW w:w="0" w:type="auto"/>
            <w:vAlign w:val="center"/>
            <w:hideMark/>
          </w:tcPr>
          <w:p w14:paraId="62ACDC79" w14:textId="77777777" w:rsidR="00121D96" w:rsidRPr="00121D96" w:rsidRDefault="00121D96" w:rsidP="00121D96">
            <w:r w:rsidRPr="00121D96">
              <w:t>$100k-$249k</w:t>
            </w:r>
          </w:p>
        </w:tc>
      </w:tr>
      <w:tr w:rsidR="00121D96" w:rsidRPr="00121D96" w14:paraId="10C9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30C7" w14:textId="77777777" w:rsidR="00121D96" w:rsidRPr="00121D96" w:rsidRDefault="00121D96" w:rsidP="00121D96">
            <w:r w:rsidRPr="00121D96">
              <w:rPr>
                <w:b/>
                <w:bCs/>
              </w:rPr>
              <w:t>Average Loan Amount</w:t>
            </w:r>
          </w:p>
        </w:tc>
        <w:tc>
          <w:tcPr>
            <w:tcW w:w="0" w:type="auto"/>
            <w:vAlign w:val="center"/>
            <w:hideMark/>
          </w:tcPr>
          <w:p w14:paraId="17521EAF" w14:textId="77777777" w:rsidR="00121D96" w:rsidRPr="00121D96" w:rsidRDefault="00121D96" w:rsidP="00121D96">
            <w:r w:rsidRPr="00121D96">
              <w:t>$144,515</w:t>
            </w:r>
          </w:p>
        </w:tc>
        <w:tc>
          <w:tcPr>
            <w:tcW w:w="0" w:type="auto"/>
            <w:vAlign w:val="center"/>
            <w:hideMark/>
          </w:tcPr>
          <w:p w14:paraId="446FD1A0" w14:textId="77777777" w:rsidR="00121D96" w:rsidRPr="00121D96" w:rsidRDefault="00121D96" w:rsidP="00121D96">
            <w:r w:rsidRPr="00121D96">
              <w:t>$125,354</w:t>
            </w:r>
          </w:p>
        </w:tc>
      </w:tr>
      <w:tr w:rsidR="00121D96" w:rsidRPr="00121D96" w14:paraId="381EE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FF29" w14:textId="77777777" w:rsidR="00121D96" w:rsidRPr="00121D96" w:rsidRDefault="00121D96" w:rsidP="00121D96">
            <w:r w:rsidRPr="00121D96">
              <w:rPr>
                <w:b/>
                <w:bCs/>
              </w:rPr>
              <w:t>Has Mortgage</w:t>
            </w:r>
          </w:p>
        </w:tc>
        <w:tc>
          <w:tcPr>
            <w:tcW w:w="0" w:type="auto"/>
            <w:vAlign w:val="center"/>
            <w:hideMark/>
          </w:tcPr>
          <w:p w14:paraId="5A4B8F00" w14:textId="77777777" w:rsidR="00121D96" w:rsidRPr="00121D96" w:rsidRDefault="00121D96" w:rsidP="00121D96">
            <w:r w:rsidRPr="00121D96">
              <w:t>No</w:t>
            </w:r>
          </w:p>
        </w:tc>
        <w:tc>
          <w:tcPr>
            <w:tcW w:w="0" w:type="auto"/>
            <w:vAlign w:val="center"/>
            <w:hideMark/>
          </w:tcPr>
          <w:p w14:paraId="1FB9DB4D" w14:textId="77777777" w:rsidR="00121D96" w:rsidRPr="00121D96" w:rsidRDefault="00121D96" w:rsidP="00121D96">
            <w:r w:rsidRPr="00121D96">
              <w:t>Yes</w:t>
            </w:r>
          </w:p>
        </w:tc>
      </w:tr>
      <w:tr w:rsidR="00121D96" w:rsidRPr="00121D96" w14:paraId="1506E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F195" w14:textId="77777777" w:rsidR="00121D96" w:rsidRPr="00121D96" w:rsidRDefault="00121D96" w:rsidP="00121D96">
            <w:r w:rsidRPr="00121D96">
              <w:rPr>
                <w:b/>
                <w:bCs/>
              </w:rPr>
              <w:t>Has Dependents</w:t>
            </w:r>
          </w:p>
        </w:tc>
        <w:tc>
          <w:tcPr>
            <w:tcW w:w="0" w:type="auto"/>
            <w:vAlign w:val="center"/>
            <w:hideMark/>
          </w:tcPr>
          <w:p w14:paraId="0293AAF0" w14:textId="77777777" w:rsidR="00121D96" w:rsidRPr="00121D96" w:rsidRDefault="00121D96" w:rsidP="00121D96">
            <w:r w:rsidRPr="00121D96">
              <w:t>No</w:t>
            </w:r>
          </w:p>
        </w:tc>
        <w:tc>
          <w:tcPr>
            <w:tcW w:w="0" w:type="auto"/>
            <w:vAlign w:val="center"/>
            <w:hideMark/>
          </w:tcPr>
          <w:p w14:paraId="76116970" w14:textId="77777777" w:rsidR="00121D96" w:rsidRPr="00121D96" w:rsidRDefault="00121D96" w:rsidP="00121D96">
            <w:r w:rsidRPr="00121D96">
              <w:t>Yes</w:t>
            </w:r>
          </w:p>
        </w:tc>
      </w:tr>
      <w:tr w:rsidR="00121D96" w:rsidRPr="00121D96" w14:paraId="482D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AE0E" w14:textId="77777777" w:rsidR="00121D96" w:rsidRPr="00121D96" w:rsidRDefault="00121D96" w:rsidP="00121D96">
            <w:r w:rsidRPr="00121D96">
              <w:rPr>
                <w:b/>
                <w:bCs/>
              </w:rPr>
              <w:t>Has Co-Signer</w:t>
            </w:r>
          </w:p>
        </w:tc>
        <w:tc>
          <w:tcPr>
            <w:tcW w:w="0" w:type="auto"/>
            <w:vAlign w:val="center"/>
            <w:hideMark/>
          </w:tcPr>
          <w:p w14:paraId="3F282A80" w14:textId="77777777" w:rsidR="00121D96" w:rsidRPr="00121D96" w:rsidRDefault="00121D96" w:rsidP="00121D96">
            <w:r w:rsidRPr="00121D96">
              <w:t>No</w:t>
            </w:r>
          </w:p>
        </w:tc>
        <w:tc>
          <w:tcPr>
            <w:tcW w:w="0" w:type="auto"/>
            <w:vAlign w:val="center"/>
            <w:hideMark/>
          </w:tcPr>
          <w:p w14:paraId="02F33B0F" w14:textId="77777777" w:rsidR="00121D96" w:rsidRPr="00121D96" w:rsidRDefault="00121D96" w:rsidP="00121D96">
            <w:r w:rsidRPr="00121D96">
              <w:t>Yes</w:t>
            </w:r>
          </w:p>
        </w:tc>
      </w:tr>
      <w:tr w:rsidR="00121D96" w:rsidRPr="00121D96" w14:paraId="6E45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C47E" w14:textId="77777777" w:rsidR="00121D96" w:rsidRPr="00121D96" w:rsidRDefault="00121D96" w:rsidP="00121D96">
            <w:r w:rsidRPr="00121D96">
              <w:rPr>
                <w:b/>
                <w:bCs/>
              </w:rPr>
              <w:lastRenderedPageBreak/>
              <w:t>Credit Lines</w:t>
            </w:r>
          </w:p>
        </w:tc>
        <w:tc>
          <w:tcPr>
            <w:tcW w:w="0" w:type="auto"/>
            <w:vAlign w:val="center"/>
            <w:hideMark/>
          </w:tcPr>
          <w:p w14:paraId="2FE6D4F0" w14:textId="77777777" w:rsidR="00121D96" w:rsidRPr="00121D96" w:rsidRDefault="00121D96" w:rsidP="00121D96">
            <w:r w:rsidRPr="00121D96">
              <w:t>4</w:t>
            </w:r>
          </w:p>
        </w:tc>
        <w:tc>
          <w:tcPr>
            <w:tcW w:w="0" w:type="auto"/>
            <w:vAlign w:val="center"/>
            <w:hideMark/>
          </w:tcPr>
          <w:p w14:paraId="4583D9BF" w14:textId="77777777" w:rsidR="00121D96" w:rsidRPr="00121D96" w:rsidRDefault="00121D96" w:rsidP="00121D96">
            <w:r w:rsidRPr="00121D96">
              <w:t>2</w:t>
            </w:r>
          </w:p>
        </w:tc>
      </w:tr>
    </w:tbl>
    <w:p w14:paraId="7690F93D" w14:textId="77777777" w:rsidR="00121D96" w:rsidRDefault="00121D96" w:rsidP="00495FA5"/>
    <w:p w14:paraId="163C7159" w14:textId="77777777" w:rsidR="00121D96" w:rsidRDefault="00121D96" w:rsidP="00495FA5"/>
    <w:p w14:paraId="30A86951" w14:textId="77777777" w:rsidR="00121D96" w:rsidRPr="00121D96" w:rsidRDefault="00121D96" w:rsidP="00121D96">
      <w:pPr>
        <w:rPr>
          <w:b/>
          <w:bCs/>
        </w:rPr>
      </w:pPr>
      <w:r w:rsidRPr="00121D96">
        <w:rPr>
          <w:b/>
          <w:bCs/>
        </w:rPr>
        <w:t>Phase 5 — Executive Insights</w:t>
      </w:r>
    </w:p>
    <w:p w14:paraId="054DEC5C" w14:textId="77777777" w:rsidR="00121D96" w:rsidRPr="00121D96" w:rsidRDefault="00000000" w:rsidP="00121D96">
      <w:r>
        <w:pict w14:anchorId="240A0D2E">
          <v:rect id="_x0000_i1033" style="width:0;height:1.5pt" o:hralign="center" o:hrstd="t" o:hr="t" fillcolor="#a0a0a0" stroked="f"/>
        </w:pict>
      </w:r>
    </w:p>
    <w:p w14:paraId="197132D5" w14:textId="77777777" w:rsidR="00121D96" w:rsidRPr="00121D96" w:rsidRDefault="00121D96" w:rsidP="00121D96">
      <w:r w:rsidRPr="00121D96">
        <w:rPr>
          <w:b/>
          <w:bCs/>
        </w:rPr>
        <w:t>Q44 — Top 5 Drivers of Default</w:t>
      </w:r>
    </w:p>
    <w:p w14:paraId="26B7CBB4" w14:textId="77777777" w:rsidR="00121D96" w:rsidRPr="00121D96" w:rsidRDefault="00121D96" w:rsidP="00121D96">
      <w:r w:rsidRPr="00121D96">
        <w:t>Based on everything we found across all four phases, write these in order of impact:</w:t>
      </w:r>
    </w:p>
    <w:p w14:paraId="740E8650" w14:textId="3E77DF0F" w:rsidR="00121D96" w:rsidRPr="00121D96" w:rsidRDefault="00121D96" w:rsidP="00121D96">
      <w:r w:rsidRPr="00121D96">
        <w:t>1. Age</w:t>
      </w:r>
      <w:r w:rsidR="00EF28C1">
        <w:t xml:space="preserve">: </w:t>
      </w:r>
      <w:r w:rsidRPr="00121D96">
        <w:t>Young borrowers (18-25) default at nearly 4x the rate of seniors</w:t>
      </w:r>
    </w:p>
    <w:p w14:paraId="6C43A7AA" w14:textId="4F38BFC8" w:rsidR="00121D96" w:rsidRPr="00121D96" w:rsidRDefault="00121D96" w:rsidP="00121D96">
      <w:r w:rsidRPr="00121D96">
        <w:t>2. Interest Rate</w:t>
      </w:r>
      <w:r w:rsidR="00EF28C1">
        <w:t xml:space="preserve">: </w:t>
      </w:r>
      <w:r w:rsidRPr="00121D96">
        <w:t xml:space="preserve">Very </w:t>
      </w:r>
      <w:r w:rsidR="00EF28C1" w:rsidRPr="00121D96">
        <w:t>High-rate</w:t>
      </w:r>
      <w:r w:rsidRPr="00121D96">
        <w:t xml:space="preserve"> </w:t>
      </w:r>
      <w:r w:rsidR="00EF28C1" w:rsidRPr="00121D96">
        <w:t>borrowers’</w:t>
      </w:r>
      <w:r w:rsidRPr="00121D96">
        <w:t xml:space="preserve"> default at 3x the rate of Very </w:t>
      </w:r>
      <w:r w:rsidR="00EF28C1" w:rsidRPr="00121D96">
        <w:t>Low-rate</w:t>
      </w:r>
      <w:r w:rsidRPr="00121D96">
        <w:t xml:space="preserve"> borrowers</w:t>
      </w:r>
    </w:p>
    <w:p w14:paraId="7A8427A7" w14:textId="3FA5566B" w:rsidR="00121D96" w:rsidRPr="00121D96" w:rsidRDefault="00121D96" w:rsidP="00121D96">
      <w:r w:rsidRPr="00121D96">
        <w:t>3. Income Level</w:t>
      </w:r>
      <w:r w:rsidR="00EF28C1">
        <w:t xml:space="preserve">: </w:t>
      </w:r>
      <w:r w:rsidRPr="00121D96">
        <w:t xml:space="preserve">Very </w:t>
      </w:r>
      <w:r w:rsidR="00EF28C1" w:rsidRPr="00121D96">
        <w:t>Low-income</w:t>
      </w:r>
      <w:r w:rsidRPr="00121D96">
        <w:t xml:space="preserve"> </w:t>
      </w:r>
      <w:r w:rsidR="00EF28C1" w:rsidRPr="00121D96">
        <w:t>borrowers’</w:t>
      </w:r>
      <w:r w:rsidRPr="00121D96">
        <w:t xml:space="preserve"> default at 2x the rate of Very </w:t>
      </w:r>
      <w:r w:rsidR="00EF28C1" w:rsidRPr="00121D96">
        <w:t>High-income</w:t>
      </w:r>
      <w:r w:rsidRPr="00121D96">
        <w:t xml:space="preserve"> borrowers</w:t>
      </w:r>
    </w:p>
    <w:p w14:paraId="3AF23E75" w14:textId="72FC26B7" w:rsidR="00121D96" w:rsidRPr="00121D96" w:rsidRDefault="00121D96" w:rsidP="00121D96">
      <w:r w:rsidRPr="00121D96">
        <w:t xml:space="preserve">4. </w:t>
      </w:r>
      <w:r w:rsidR="00EF28C1" w:rsidRPr="00121D96">
        <w:t>Employment:</w:t>
      </w:r>
      <w:r w:rsidR="00EF28C1">
        <w:t xml:space="preserve"> </w:t>
      </w:r>
      <w:r w:rsidRPr="00121D96">
        <w:t xml:space="preserve">Unemployed borrowers consistently appear in every </w:t>
      </w:r>
      <w:r w:rsidR="00EF28C1" w:rsidRPr="00121D96">
        <w:t>high-risk</w:t>
      </w:r>
      <w:r w:rsidRPr="00121D96">
        <w:t xml:space="preserve"> combination</w:t>
      </w:r>
    </w:p>
    <w:p w14:paraId="7A52F407" w14:textId="426AFF64" w:rsidR="00121D96" w:rsidRPr="00121D96" w:rsidRDefault="00121D96" w:rsidP="00121D96">
      <w:r w:rsidRPr="00121D96">
        <w:t>5. Loan Amount</w:t>
      </w:r>
      <w:r w:rsidR="00EF28C1">
        <w:t xml:space="preserve">: </w:t>
      </w:r>
      <w:r w:rsidRPr="00121D96">
        <w:t>Larger loans default significantly more than smaller loans</w:t>
      </w:r>
    </w:p>
    <w:p w14:paraId="37B01427" w14:textId="77777777" w:rsidR="00121D96" w:rsidRDefault="00121D96" w:rsidP="00495FA5"/>
    <w:p w14:paraId="2CE4945A" w14:textId="77777777" w:rsidR="00121D96" w:rsidRPr="00121D96" w:rsidRDefault="00121D96" w:rsidP="00121D96">
      <w:r w:rsidRPr="00121D96">
        <w:rPr>
          <w:b/>
          <w:bCs/>
        </w:rPr>
        <w:t>Q45 — Which Customer Segments Should Receive Stricter Approval Criteria</w:t>
      </w:r>
    </w:p>
    <w:p w14:paraId="581C179C" w14:textId="77777777" w:rsidR="00121D96" w:rsidRPr="00121D96" w:rsidRDefault="00121D96" w:rsidP="00121D96">
      <w:r w:rsidRPr="00121D96">
        <w:t>1. Borrowers under 25 with income below $42,000</w:t>
      </w:r>
    </w:p>
    <w:p w14:paraId="48C2B07C" w14:textId="77777777" w:rsidR="00121D96" w:rsidRPr="00121D96" w:rsidRDefault="00121D96" w:rsidP="00121D96">
      <w:r w:rsidRPr="00121D96">
        <w:t>2. Unemployed borrowers applying for Business loans</w:t>
      </w:r>
    </w:p>
    <w:p w14:paraId="6FF965B4" w14:textId="77777777" w:rsidR="00121D96" w:rsidRPr="00121D96" w:rsidRDefault="00121D96" w:rsidP="00121D96">
      <w:r w:rsidRPr="00121D96">
        <w:t>3. Any borrower with Very High interest rate and no co-signer</w:t>
      </w:r>
    </w:p>
    <w:p w14:paraId="4DBF905E" w14:textId="77777777" w:rsidR="00121D96" w:rsidRPr="00121D96" w:rsidRDefault="00121D96" w:rsidP="00121D96">
      <w:r w:rsidRPr="00121D96">
        <w:t>4. Borrowers with 4+ existing credit lines and Poor credit score</w:t>
      </w:r>
    </w:p>
    <w:p w14:paraId="4912483B" w14:textId="77777777" w:rsidR="00121D96" w:rsidRPr="00121D96" w:rsidRDefault="00121D96" w:rsidP="00121D96">
      <w:r w:rsidRPr="00121D96">
        <w:t>5. Divorced borrowers with High School education and no mortgage</w:t>
      </w:r>
    </w:p>
    <w:p w14:paraId="6017C1B7" w14:textId="77777777" w:rsidR="00121D96" w:rsidRDefault="00121D96" w:rsidP="00495FA5"/>
    <w:p w14:paraId="17B08562" w14:textId="77777777" w:rsidR="00121D96" w:rsidRPr="00121D96" w:rsidRDefault="00121D96" w:rsidP="00121D96">
      <w:r w:rsidRPr="00121D96">
        <w:rPr>
          <w:b/>
          <w:bCs/>
        </w:rPr>
        <w:t>Q46 — Which Customers Deserve Preferential Loan Pricing</w:t>
      </w:r>
    </w:p>
    <w:p w14:paraId="69F9ABFC" w14:textId="77777777" w:rsidR="00121D96" w:rsidRPr="00121D96" w:rsidRDefault="00121D96" w:rsidP="00121D96">
      <w:r w:rsidRPr="00121D96">
        <w:t>1. Senior borrowers (56+) with Full-time employment and Very High income</w:t>
      </w:r>
    </w:p>
    <w:p w14:paraId="2A47C2E8" w14:textId="77777777" w:rsidR="00121D96" w:rsidRPr="00121D96" w:rsidRDefault="00121D96" w:rsidP="00121D96">
      <w:r w:rsidRPr="00121D96">
        <w:t>2. Married borrowers with PhD education and existing mortgage</w:t>
      </w:r>
    </w:p>
    <w:p w14:paraId="1E0D0863" w14:textId="41CC69FF" w:rsidR="00121D96" w:rsidRPr="00121D96" w:rsidRDefault="00121D96" w:rsidP="00121D96">
      <w:r w:rsidRPr="00121D96">
        <w:t xml:space="preserve">3. Any borrower with co-signer, </w:t>
      </w:r>
      <w:r w:rsidR="00EF28C1" w:rsidRPr="00121D96">
        <w:t>Low-interest rate</w:t>
      </w:r>
      <w:r w:rsidRPr="00121D96">
        <w:t xml:space="preserve"> history and Exceptional credit</w:t>
      </w:r>
    </w:p>
    <w:p w14:paraId="75078A17" w14:textId="77777777" w:rsidR="00121D96" w:rsidRPr="00121D96" w:rsidRDefault="00121D96" w:rsidP="00121D96">
      <w:r w:rsidRPr="00121D96">
        <w:t>4. Self-employed seniors with Very High income and Low DTI ratio</w:t>
      </w:r>
    </w:p>
    <w:p w14:paraId="3D49832D" w14:textId="77777777" w:rsidR="00121D96" w:rsidRPr="00121D96" w:rsidRDefault="00121D96" w:rsidP="00121D96">
      <w:r w:rsidRPr="00121D96">
        <w:t>5. Borrowers with 1-2 credit lines, consistent employment 90+ months and High income</w:t>
      </w:r>
    </w:p>
    <w:p w14:paraId="42646E50" w14:textId="77777777" w:rsidR="00121D96" w:rsidRDefault="00121D96" w:rsidP="00495FA5"/>
    <w:p w14:paraId="1AF191D4" w14:textId="77777777" w:rsidR="00121D96" w:rsidRPr="00121D96" w:rsidRDefault="00121D96" w:rsidP="00121D96">
      <w:r w:rsidRPr="00121D96">
        <w:rPr>
          <w:b/>
          <w:bCs/>
        </w:rPr>
        <w:t>Q47 — Which Borrower Characteristics Should the Bank Monitor More Closely</w:t>
      </w:r>
    </w:p>
    <w:p w14:paraId="40741F46" w14:textId="77777777" w:rsidR="00121D96" w:rsidRPr="00121D96" w:rsidRDefault="00121D96" w:rsidP="00121D96">
      <w:r w:rsidRPr="00121D96">
        <w:t>1. Employment status changes — Unemployed borrowers are high risk across every analysis</w:t>
      </w:r>
    </w:p>
    <w:p w14:paraId="41E08F2E" w14:textId="77777777" w:rsidR="00121D96" w:rsidRPr="00121D96" w:rsidRDefault="00121D96" w:rsidP="00121D96">
      <w:r w:rsidRPr="00121D96">
        <w:t>2. Age of borrower — Under 25 consistently showed alarming default rates regardless of other factors</w:t>
      </w:r>
    </w:p>
    <w:p w14:paraId="5EE1ADE0" w14:textId="77777777" w:rsidR="00121D96" w:rsidRPr="00121D96" w:rsidRDefault="00121D96" w:rsidP="00121D96">
      <w:r w:rsidRPr="00121D96">
        <w:t>3. Interest rate assigned — Very High rates correlated with defaults more than credit score itself</w:t>
      </w:r>
    </w:p>
    <w:p w14:paraId="12D8663C" w14:textId="77777777" w:rsidR="00121D96" w:rsidRPr="00121D96" w:rsidRDefault="00121D96" w:rsidP="00121D96">
      <w:r w:rsidRPr="00121D96">
        <w:t>4. Number of credit lines — Increasing credit lines consistently increased default volume</w:t>
      </w:r>
    </w:p>
    <w:p w14:paraId="12D6C8F1" w14:textId="7951CF09" w:rsidR="00121D96" w:rsidRPr="00121D96" w:rsidRDefault="00121D96" w:rsidP="00121D96">
      <w:r w:rsidRPr="00121D96">
        <w:t xml:space="preserve">5. Absence of co-signer combined with Poor credit — this combination appeared repeatedly in </w:t>
      </w:r>
      <w:r w:rsidR="00EF28C1" w:rsidRPr="00121D96">
        <w:t>high-risk</w:t>
      </w:r>
      <w:r w:rsidRPr="00121D96">
        <w:t xml:space="preserve"> segments</w:t>
      </w:r>
    </w:p>
    <w:p w14:paraId="02E1D386" w14:textId="77777777" w:rsidR="00121D96" w:rsidRDefault="00121D96" w:rsidP="00495FA5"/>
    <w:p w14:paraId="57F1D8D5" w14:textId="77777777" w:rsidR="00121D96" w:rsidRDefault="00121D96" w:rsidP="00495FA5"/>
    <w:sectPr w:rsidR="00121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F0"/>
    <w:rsid w:val="00121D96"/>
    <w:rsid w:val="0013793A"/>
    <w:rsid w:val="001E5C4B"/>
    <w:rsid w:val="004644F0"/>
    <w:rsid w:val="00495FA5"/>
    <w:rsid w:val="00546D33"/>
    <w:rsid w:val="00621602"/>
    <w:rsid w:val="00703E3C"/>
    <w:rsid w:val="00835D96"/>
    <w:rsid w:val="00881D97"/>
    <w:rsid w:val="008D1E85"/>
    <w:rsid w:val="00EB715E"/>
    <w:rsid w:val="00EF28C1"/>
    <w:rsid w:val="00FA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6F98"/>
  <w15:chartTrackingRefBased/>
  <w15:docId w15:val="{0282171E-287F-4778-A777-5E36C6C5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10</Pages>
  <Words>2274</Words>
  <Characters>12963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Raina</dc:creator>
  <cp:keywords/>
  <dc:description/>
  <cp:lastModifiedBy>Prafull Raina</cp:lastModifiedBy>
  <cp:revision>4</cp:revision>
  <dcterms:created xsi:type="dcterms:W3CDTF">2026-06-20T15:44:00Z</dcterms:created>
  <dcterms:modified xsi:type="dcterms:W3CDTF">2026-06-23T12:41:00Z</dcterms:modified>
</cp:coreProperties>
</file>