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360"/>
        <w:jc w:val="center"/>
      </w:pPr>
      <w:r>
        <w:rPr>
          <w:rFonts w:ascii="Calibri" w:hAnsi="Calibri"/>
          <w:b/>
          <w:i w:val="0"/>
          <w:color w:val="B7791F"/>
          <w:sz w:val="22"/>
        </w:rPr>
        <w:t>ACADEMIC SUBMISSION</w:t>
      </w:r>
    </w:p>
    <w:p>
      <w:pPr>
        <w:pStyle w:val="Title"/>
        <w:jc w:val="center"/>
      </w:pPr>
      <w:r>
        <w:t>ASSIGNMENT - 1</w:t>
      </w:r>
    </w:p>
    <w:p>
      <w:pPr>
        <w:pStyle w:val="Subtitle"/>
        <w:jc w:val="center"/>
      </w:pPr>
      <w:r>
        <w:t>Event-Driven Microservices Design and Development</w:t>
      </w:r>
    </w:p>
    <w:p>
      <w:pPr>
        <w:spacing w:before="1600"/>
        <w:jc w:val="center"/>
      </w:pPr>
      <w:r>
        <w:rPr>
          <w:rFonts w:ascii="Calibri" w:hAnsi="Calibri"/>
          <w:b/>
          <w:i w:val="0"/>
          <w:color w:val="1F2937"/>
          <w:sz w:val="22"/>
        </w:rPr>
        <w:t xml:space="preserve">Case Study: </w:t>
      </w:r>
      <w:r>
        <w:rPr>
          <w:rFonts w:ascii="Calibri" w:hAnsi="Calibri"/>
          <w:b w:val="0"/>
          <w:i w:val="0"/>
          <w:color w:val="1F2937"/>
          <w:sz w:val="22"/>
        </w:rPr>
        <w:t>Online Food Delivery System</w:t>
        <w:br/>
      </w:r>
      <w:r>
        <w:rPr>
          <w:rFonts w:ascii="Calibri" w:hAnsi="Calibri"/>
          <w:b/>
          <w:i w:val="0"/>
          <w:color w:val="1F2937"/>
          <w:sz w:val="22"/>
        </w:rPr>
        <w:t xml:space="preserve">Student Name: </w:t>
      </w:r>
      <w:r>
        <w:rPr>
          <w:rFonts w:ascii="Calibri" w:hAnsi="Calibri"/>
          <w:b w:val="0"/>
          <w:i w:val="0"/>
          <w:color w:val="1F2937"/>
          <w:sz w:val="22"/>
        </w:rPr>
        <w:t>____________________________</w:t>
        <w:br/>
      </w:r>
      <w:r>
        <w:rPr>
          <w:rFonts w:ascii="Calibri" w:hAnsi="Calibri"/>
          <w:b/>
          <w:i w:val="0"/>
          <w:color w:val="1F2937"/>
          <w:sz w:val="22"/>
        </w:rPr>
        <w:t xml:space="preserve">Register Number: </w:t>
      </w:r>
      <w:r>
        <w:rPr>
          <w:rFonts w:ascii="Calibri" w:hAnsi="Calibri"/>
          <w:b w:val="0"/>
          <w:i w:val="0"/>
          <w:color w:val="1F2937"/>
          <w:sz w:val="22"/>
        </w:rPr>
        <w:t>____________________________</w:t>
        <w:br/>
      </w:r>
      <w:r>
        <w:rPr>
          <w:rFonts w:ascii="Calibri" w:hAnsi="Calibri"/>
          <w:b/>
          <w:i w:val="0"/>
          <w:color w:val="1F2937"/>
          <w:sz w:val="22"/>
        </w:rPr>
        <w:t xml:space="preserve">Course / Section: </w:t>
      </w:r>
      <w:r>
        <w:rPr>
          <w:rFonts w:ascii="Calibri" w:hAnsi="Calibri"/>
          <w:b w:val="0"/>
          <w:i w:val="0"/>
          <w:color w:val="1F2937"/>
          <w:sz w:val="22"/>
        </w:rPr>
        <w:t>____________________________</w:t>
        <w:br/>
      </w:r>
      <w:r>
        <w:rPr>
          <w:rFonts w:ascii="Calibri" w:hAnsi="Calibri"/>
          <w:b/>
          <w:i w:val="0"/>
          <w:color w:val="1F2937"/>
          <w:sz w:val="22"/>
        </w:rPr>
        <w:t xml:space="preserve">Submission Date: </w:t>
      </w:r>
      <w:r>
        <w:rPr>
          <w:rFonts w:ascii="Calibri" w:hAnsi="Calibri"/>
          <w:b w:val="0"/>
          <w:i w:val="0"/>
          <w:color w:val="1F2937"/>
          <w:sz w:val="22"/>
        </w:rPr>
        <w:t>____________________________</w:t>
        <w:br/>
      </w:r>
    </w:p>
    <w:p>
      <w:r>
        <w:br w:type="page"/>
      </w:r>
    </w:p>
    <w:p>
      <w:pPr>
        <w:pStyle w:val="Heading1"/>
      </w:pPr>
      <w:r>
        <w:t>Contents</w:t>
      </w:r>
    </w:p>
    <w:p>
      <w:pPr>
        <w:pStyle w:val="ListBullet"/>
      </w:pPr>
      <w:r>
        <w:t>Question 1 - Scalable Microservices Design</w:t>
      </w:r>
    </w:p>
    <w:p>
      <w:pPr>
        <w:pStyle w:val="ListBullet"/>
      </w:pPr>
      <w:r>
        <w:t>Question 2 - Messaging Patterns and Protocols</w:t>
      </w:r>
    </w:p>
    <w:p>
      <w:pPr>
        <w:pStyle w:val="ListBullet"/>
      </w:pPr>
      <w:r>
        <w:t>Question 3 - Event-Driven and Domain-Driven Development</w:t>
      </w:r>
    </w:p>
    <w:p>
      <w:pPr>
        <w:pStyle w:val="ListBullet"/>
      </w:pPr>
      <w:r>
        <w:t>Programs 1-15</w:t>
      </w:r>
    </w:p>
    <w:p>
      <w:pPr>
        <w:pStyle w:val="ListBullet"/>
      </w:pPr>
      <w:r>
        <w:t>Verification Summary</w:t>
      </w:r>
    </w:p>
    <w:p>
      <w:pPr>
        <w:spacing w:before="80" w:after="160"/>
        <w:ind w:left="173" w:right="173"/>
        <w:shd w:fill="F4F6F9"/>
      </w:pPr>
      <w:r>
        <w:rPr>
          <w:rFonts w:ascii="Calibri" w:hAnsi="Calibri"/>
          <w:b/>
          <w:i w:val="0"/>
          <w:color w:val="17365D"/>
          <w:sz w:val="22"/>
        </w:rPr>
        <w:t xml:space="preserve">Word tip: </w:t>
      </w:r>
      <w:r>
        <w:rPr>
          <w:rFonts w:ascii="Calibri" w:hAnsi="Calibri"/>
          <w:b w:val="0"/>
          <w:i w:val="0"/>
          <w:color w:val="1F2937"/>
          <w:sz w:val="22"/>
        </w:rPr>
        <w:t>Use References &gt; Table of Contents if an automatically numbered table of contents is required by your institution.</w:t>
      </w:r>
    </w:p>
    <w:p>
      <w:pPr>
        <w:pStyle w:val="Heading1"/>
      </w:pPr>
      <w:r>
        <w:t>Course Outcome Mapping</w:t>
      </w:r>
    </w:p>
    <w:tbl>
      <w:tblPr>
        <w:tblStyle w:val="TableGrid"/>
        <w:tblW w:type="dxa" w:w="9360"/>
        <w:jc w:val="left"/>
        <w:tblLayout w:type="fixed"/>
        <w:tblLook w:firstColumn="1" w:firstRow="1" w:lastColumn="0" w:lastRow="0" w:noHBand="0" w:noVBand="1" w:val="04A0"/>
        <w:tblInd w:w="120" w:type="dxa"/>
      </w:tblPr>
      <w:tblGrid>
        <w:gridCol w:w="1100"/>
        <w:gridCol w:w="7160"/>
        <w:gridCol w:w="1100"/>
      </w:tblGrid>
      <w:tr>
        <w:trPr>
          <w:tblHeader/>
        </w:trPr>
        <w:tc>
          <w:tcPr>
            <w:tcW w:type="dxa" w:w="1100"/>
            <w:shd w:fill="DCE6F1"/>
            <w:tcMar>
              <w:top w:w="80" w:type="dxa"/>
              <w:start w:w="120" w:type="dxa"/>
              <w:bottom w:w="80" w:type="dxa"/>
              <w:end w:w="120" w:type="dxa"/>
            </w:tcMar>
            <w:vAlign w:val="center"/>
          </w:tcPr>
          <w:p>
            <w:r>
              <w:rPr>
                <w:rFonts w:ascii="Calibri" w:hAnsi="Calibri"/>
                <w:b/>
                <w:i w:val="0"/>
                <w:color w:val="17365D"/>
                <w:sz w:val="19"/>
              </w:rPr>
              <w:t>CO</w:t>
            </w:r>
          </w:p>
        </w:tc>
        <w:tc>
          <w:tcPr>
            <w:tcW w:type="dxa" w:w="7160"/>
            <w:shd w:fill="DCE6F1"/>
            <w:tcMar>
              <w:top w:w="80" w:type="dxa"/>
              <w:start w:w="120" w:type="dxa"/>
              <w:bottom w:w="80" w:type="dxa"/>
              <w:end w:w="120" w:type="dxa"/>
            </w:tcMar>
            <w:vAlign w:val="center"/>
          </w:tcPr>
          <w:p>
            <w:r>
              <w:rPr>
                <w:rFonts w:ascii="Calibri" w:hAnsi="Calibri"/>
                <w:b/>
                <w:i w:val="0"/>
                <w:color w:val="17365D"/>
                <w:sz w:val="19"/>
              </w:rPr>
              <w:t>Outcome</w:t>
            </w:r>
          </w:p>
        </w:tc>
        <w:tc>
          <w:tcPr>
            <w:tcW w:type="dxa" w:w="1100"/>
            <w:shd w:fill="DCE6F1"/>
            <w:tcMar>
              <w:top w:w="80" w:type="dxa"/>
              <w:start w:w="120" w:type="dxa"/>
              <w:bottom w:w="80" w:type="dxa"/>
              <w:end w:w="120" w:type="dxa"/>
            </w:tcMar>
            <w:vAlign w:val="center"/>
          </w:tcPr>
          <w:p>
            <w:r>
              <w:rPr>
                <w:rFonts w:ascii="Calibri" w:hAnsi="Calibri"/>
                <w:b/>
                <w:i w:val="0"/>
                <w:color w:val="17365D"/>
                <w:sz w:val="19"/>
              </w:rPr>
              <w:t>Marks</w:t>
            </w:r>
          </w:p>
        </w:tc>
      </w:tr>
      <w:tr>
        <w:tc>
          <w:tcPr>
            <w:tcW w:type="dxa" w:w="1100"/>
            <w:tcMar>
              <w:top w:w="80" w:type="dxa"/>
              <w:start w:w="120" w:type="dxa"/>
              <w:bottom w:w="80" w:type="dxa"/>
              <w:end w:w="120" w:type="dxa"/>
            </w:tcMar>
            <w:vAlign w:val="center"/>
          </w:tcPr>
          <w:p>
            <w:r>
              <w:rPr>
                <w:rFonts w:ascii="Calibri" w:hAnsi="Calibri"/>
                <w:b w:val="0"/>
                <w:i w:val="0"/>
                <w:color w:val="1F2937"/>
                <w:sz w:val="18"/>
              </w:rPr>
              <w:t>CO1</w:t>
            </w:r>
          </w:p>
        </w:tc>
        <w:tc>
          <w:tcPr>
            <w:tcW w:type="dxa" w:w="7160"/>
            <w:tcMar>
              <w:top w:w="80" w:type="dxa"/>
              <w:start w:w="120" w:type="dxa"/>
              <w:bottom w:w="80" w:type="dxa"/>
              <w:end w:w="120" w:type="dxa"/>
            </w:tcMar>
            <w:vAlign w:val="center"/>
          </w:tcPr>
          <w:p>
            <w:r>
              <w:rPr>
                <w:rFonts w:ascii="Calibri" w:hAnsi="Calibri"/>
                <w:b w:val="0"/>
                <w:i w:val="0"/>
                <w:color w:val="1F2937"/>
                <w:sz w:val="18"/>
              </w:rPr>
              <w:t>Scalable microservices strategies and best practices</w:t>
            </w:r>
          </w:p>
        </w:tc>
        <w:tc>
          <w:tcPr>
            <w:tcW w:type="dxa" w:w="1100"/>
            <w:tcMar>
              <w:top w:w="80" w:type="dxa"/>
              <w:start w:w="120" w:type="dxa"/>
              <w:bottom w:w="80" w:type="dxa"/>
              <w:end w:w="120" w:type="dxa"/>
            </w:tcMar>
            <w:vAlign w:val="center"/>
          </w:tcPr>
          <w:p>
            <w:r>
              <w:rPr>
                <w:rFonts w:ascii="Calibri" w:hAnsi="Calibri"/>
                <w:b w:val="0"/>
                <w:i w:val="0"/>
                <w:color w:val="1F2937"/>
                <w:sz w:val="18"/>
              </w:rPr>
              <w:t>30</w:t>
            </w:r>
          </w:p>
        </w:tc>
      </w:tr>
      <w:tr>
        <w:tc>
          <w:tcPr>
            <w:tcW w:type="dxa" w:w="1100"/>
            <w:tcMar>
              <w:top w:w="80" w:type="dxa"/>
              <w:start w:w="120" w:type="dxa"/>
              <w:bottom w:w="80" w:type="dxa"/>
              <w:end w:w="120" w:type="dxa"/>
            </w:tcMar>
            <w:vAlign w:val="center"/>
          </w:tcPr>
          <w:p>
            <w:r>
              <w:rPr>
                <w:rFonts w:ascii="Calibri" w:hAnsi="Calibri"/>
                <w:b w:val="0"/>
                <w:i w:val="0"/>
                <w:color w:val="1F2937"/>
                <w:sz w:val="18"/>
              </w:rPr>
              <w:t>CO2</w:t>
            </w:r>
          </w:p>
        </w:tc>
        <w:tc>
          <w:tcPr>
            <w:tcW w:type="dxa" w:w="7160"/>
            <w:tcMar>
              <w:top w:w="80" w:type="dxa"/>
              <w:start w:w="120" w:type="dxa"/>
              <w:bottom w:w="80" w:type="dxa"/>
              <w:end w:w="120" w:type="dxa"/>
            </w:tcMar>
            <w:vAlign w:val="center"/>
          </w:tcPr>
          <w:p>
            <w:r>
              <w:rPr>
                <w:rFonts w:ascii="Calibri" w:hAnsi="Calibri"/>
                <w:b w:val="0"/>
                <w:i w:val="0"/>
                <w:color w:val="1F2937"/>
                <w:sz w:val="18"/>
              </w:rPr>
              <w:t>Event-driven messaging patterns and protocols</w:t>
            </w:r>
          </w:p>
        </w:tc>
        <w:tc>
          <w:tcPr>
            <w:tcW w:type="dxa" w:w="1100"/>
            <w:tcMar>
              <w:top w:w="80" w:type="dxa"/>
              <w:start w:w="120" w:type="dxa"/>
              <w:bottom w:w="80" w:type="dxa"/>
              <w:end w:w="120" w:type="dxa"/>
            </w:tcMar>
            <w:vAlign w:val="center"/>
          </w:tcPr>
          <w:p>
            <w:r>
              <w:rPr>
                <w:rFonts w:ascii="Calibri" w:hAnsi="Calibri"/>
                <w:b w:val="0"/>
                <w:i w:val="0"/>
                <w:color w:val="1F2937"/>
                <w:sz w:val="18"/>
              </w:rPr>
              <w:t>35</w:t>
            </w:r>
          </w:p>
        </w:tc>
      </w:tr>
      <w:tr>
        <w:tc>
          <w:tcPr>
            <w:tcW w:type="dxa" w:w="1100"/>
            <w:tcMar>
              <w:top w:w="80" w:type="dxa"/>
              <w:start w:w="120" w:type="dxa"/>
              <w:bottom w:w="80" w:type="dxa"/>
              <w:end w:w="120" w:type="dxa"/>
            </w:tcMar>
            <w:vAlign w:val="center"/>
          </w:tcPr>
          <w:p>
            <w:r>
              <w:rPr>
                <w:rFonts w:ascii="Calibri" w:hAnsi="Calibri"/>
                <w:b w:val="0"/>
                <w:i w:val="0"/>
                <w:color w:val="1F2937"/>
                <w:sz w:val="18"/>
              </w:rPr>
              <w:t>CO3</w:t>
            </w:r>
          </w:p>
        </w:tc>
        <w:tc>
          <w:tcPr>
            <w:tcW w:type="dxa" w:w="7160"/>
            <w:tcMar>
              <w:top w:w="80" w:type="dxa"/>
              <w:start w:w="120" w:type="dxa"/>
              <w:bottom w:w="80" w:type="dxa"/>
              <w:end w:w="120" w:type="dxa"/>
            </w:tcMar>
            <w:vAlign w:val="center"/>
          </w:tcPr>
          <w:p>
            <w:r>
              <w:rPr>
                <w:rFonts w:ascii="Calibri" w:hAnsi="Calibri"/>
                <w:b w:val="0"/>
                <w:i w:val="0"/>
                <w:color w:val="1F2937"/>
                <w:sz w:val="18"/>
              </w:rPr>
              <w:t>Event-driven and domain-driven microservice development</w:t>
            </w:r>
          </w:p>
        </w:tc>
        <w:tc>
          <w:tcPr>
            <w:tcW w:type="dxa" w:w="1100"/>
            <w:tcMar>
              <w:top w:w="80" w:type="dxa"/>
              <w:start w:w="120" w:type="dxa"/>
              <w:bottom w:w="80" w:type="dxa"/>
              <w:end w:w="120" w:type="dxa"/>
            </w:tcMar>
            <w:vAlign w:val="center"/>
          </w:tcPr>
          <w:p>
            <w:r>
              <w:rPr>
                <w:rFonts w:ascii="Calibri" w:hAnsi="Calibri"/>
                <w:b w:val="0"/>
                <w:i w:val="0"/>
                <w:color w:val="1F2937"/>
                <w:sz w:val="18"/>
              </w:rPr>
              <w:t>35</w:t>
            </w:r>
          </w:p>
        </w:tc>
      </w:tr>
    </w:tbl>
    <w:p>
      <w:pPr>
        <w:spacing w:after="40"/>
      </w:pPr>
    </w:p>
    <w:p>
      <w:r>
        <w:br w:type="page"/>
      </w:r>
    </w:p>
    <w:p>
      <w:pPr>
        <w:pStyle w:val="Heading1"/>
      </w:pPr>
      <w:r>
        <w:t>Question 1 - CO1: Scalable Microservices Design</w:t>
      </w:r>
    </w:p>
    <w:p>
      <w:r>
        <w:t>The application is divided by business capability so that each service can be developed, deployed, scaled and recovered independently. Clients enter through one API Gateway. Business state changes are shared asynchronously through RabbitMQ, while each service owns its database.</w:t>
      </w:r>
    </w:p>
    <w:p>
      <w:pPr>
        <w:spacing w:before="100" w:after="60"/>
        <w:jc w:val="center"/>
      </w:pPr>
      <w:r>
        <w:drawing>
          <wp:inline xmlns:a="http://schemas.openxmlformats.org/drawingml/2006/main" xmlns:pic="http://schemas.openxmlformats.org/drawingml/2006/picture">
            <wp:extent cx="5715000" cy="375046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15000" cy="3750469"/>
                    </a:xfrm>
                    <a:prstGeom prst="rect"/>
                  </pic:spPr>
                </pic:pic>
              </a:graphicData>
            </a:graphic>
          </wp:inline>
        </w:drawing>
      </w:r>
    </w:p>
    <w:p>
      <w:pPr>
        <w:spacing w:after="160"/>
        <w:jc w:val="center"/>
      </w:pPr>
      <w:r>
        <w:rPr>
          <w:rFonts w:ascii="Calibri" w:hAnsi="Calibri"/>
          <w:b w:val="0"/>
          <w:i/>
          <w:color w:val="667085"/>
          <w:sz w:val="18"/>
        </w:rPr>
        <w:t>Figure 1. Scalable architecture for the online food delivery system.</w:t>
      </w:r>
    </w:p>
    <w:p>
      <w:pPr>
        <w:pStyle w:val="Heading2"/>
      </w:pPr>
      <w:r>
        <w:t>Microservice responsibilities</w:t>
      </w:r>
    </w:p>
    <w:tbl>
      <w:tblPr>
        <w:tblStyle w:val="TableGrid"/>
        <w:tblW w:type="dxa" w:w="9360"/>
        <w:jc w:val="left"/>
        <w:tblLayout w:type="fixed"/>
        <w:tblLook w:firstColumn="1" w:firstRow="1" w:lastColumn="0" w:lastRow="0" w:noHBand="0" w:noVBand="1" w:val="04A0"/>
        <w:tblInd w:w="120" w:type="dxa"/>
      </w:tblPr>
      <w:tblGrid>
        <w:gridCol w:w="1600"/>
        <w:gridCol w:w="5100"/>
        <w:gridCol w:w="2660"/>
      </w:tblGrid>
      <w:tr>
        <w:trPr>
          <w:tblHeader/>
        </w:trPr>
        <w:tc>
          <w:tcPr>
            <w:tcW w:type="dxa" w:w="1600"/>
            <w:shd w:fill="DCE6F1"/>
            <w:tcMar>
              <w:top w:w="80" w:type="dxa"/>
              <w:start w:w="120" w:type="dxa"/>
              <w:bottom w:w="80" w:type="dxa"/>
              <w:end w:w="120" w:type="dxa"/>
            </w:tcMar>
            <w:vAlign w:val="center"/>
          </w:tcPr>
          <w:p>
            <w:r>
              <w:rPr>
                <w:rFonts w:ascii="Calibri" w:hAnsi="Calibri"/>
                <w:b/>
                <w:i w:val="0"/>
                <w:color w:val="17365D"/>
                <w:sz w:val="19"/>
              </w:rPr>
              <w:t>Service</w:t>
            </w:r>
          </w:p>
        </w:tc>
        <w:tc>
          <w:tcPr>
            <w:tcW w:type="dxa" w:w="5100"/>
            <w:shd w:fill="DCE6F1"/>
            <w:tcMar>
              <w:top w:w="80" w:type="dxa"/>
              <w:start w:w="120" w:type="dxa"/>
              <w:bottom w:w="80" w:type="dxa"/>
              <w:end w:w="120" w:type="dxa"/>
            </w:tcMar>
            <w:vAlign w:val="center"/>
          </w:tcPr>
          <w:p>
            <w:r>
              <w:rPr>
                <w:rFonts w:ascii="Calibri" w:hAnsi="Calibri"/>
                <w:b/>
                <w:i w:val="0"/>
                <w:color w:val="17365D"/>
                <w:sz w:val="19"/>
              </w:rPr>
              <w:t>Main responsibility</w:t>
            </w:r>
          </w:p>
        </w:tc>
        <w:tc>
          <w:tcPr>
            <w:tcW w:type="dxa" w:w="2660"/>
            <w:shd w:fill="DCE6F1"/>
            <w:tcMar>
              <w:top w:w="80" w:type="dxa"/>
              <w:start w:w="120" w:type="dxa"/>
              <w:bottom w:w="80" w:type="dxa"/>
              <w:end w:w="120" w:type="dxa"/>
            </w:tcMar>
            <w:vAlign w:val="center"/>
          </w:tcPr>
          <w:p>
            <w:r>
              <w:rPr>
                <w:rFonts w:ascii="Calibri" w:hAnsi="Calibri"/>
                <w:b/>
                <w:i w:val="0"/>
                <w:color w:val="17365D"/>
                <w:sz w:val="19"/>
              </w:rPr>
              <w:t>Example data</w:t>
            </w:r>
          </w:p>
        </w:tc>
      </w:tr>
      <w:tr>
        <w:tc>
          <w:tcPr>
            <w:tcW w:type="dxa" w:w="1600"/>
            <w:tcMar>
              <w:top w:w="80" w:type="dxa"/>
              <w:start w:w="120" w:type="dxa"/>
              <w:bottom w:w="80" w:type="dxa"/>
              <w:end w:w="120" w:type="dxa"/>
            </w:tcMar>
            <w:vAlign w:val="center"/>
          </w:tcPr>
          <w:p>
            <w:r>
              <w:rPr>
                <w:rFonts w:ascii="Calibri" w:hAnsi="Calibri"/>
                <w:b w:val="0"/>
                <w:i w:val="0"/>
                <w:color w:val="1F2937"/>
                <w:sz w:val="18"/>
              </w:rPr>
              <w:t>Customer</w:t>
            </w:r>
          </w:p>
        </w:tc>
        <w:tc>
          <w:tcPr>
            <w:tcW w:type="dxa" w:w="5100"/>
            <w:tcMar>
              <w:top w:w="80" w:type="dxa"/>
              <w:start w:w="120" w:type="dxa"/>
              <w:bottom w:w="80" w:type="dxa"/>
              <w:end w:w="120" w:type="dxa"/>
            </w:tcMar>
            <w:vAlign w:val="center"/>
          </w:tcPr>
          <w:p>
            <w:r>
              <w:rPr>
                <w:rFonts w:ascii="Calibri" w:hAnsi="Calibri"/>
                <w:b w:val="0"/>
                <w:i w:val="0"/>
                <w:color w:val="1F2937"/>
                <w:sz w:val="18"/>
              </w:rPr>
              <w:t>Registration, profile, saved addresses</w:t>
            </w:r>
          </w:p>
        </w:tc>
        <w:tc>
          <w:tcPr>
            <w:tcW w:type="dxa" w:w="2660"/>
            <w:tcMar>
              <w:top w:w="80" w:type="dxa"/>
              <w:start w:w="120" w:type="dxa"/>
              <w:bottom w:w="80" w:type="dxa"/>
              <w:end w:w="120" w:type="dxa"/>
            </w:tcMar>
            <w:vAlign w:val="center"/>
          </w:tcPr>
          <w:p>
            <w:r>
              <w:rPr>
                <w:rFonts w:ascii="Calibri" w:hAnsi="Calibri"/>
                <w:b w:val="0"/>
                <w:i w:val="0"/>
                <w:color w:val="1F2937"/>
                <w:sz w:val="18"/>
              </w:rPr>
              <w:t>Customer, Address</w:t>
            </w:r>
          </w:p>
        </w:tc>
      </w:tr>
      <w:tr>
        <w:tc>
          <w:tcPr>
            <w:tcW w:type="dxa" w:w="1600"/>
            <w:tcMar>
              <w:top w:w="80" w:type="dxa"/>
              <w:start w:w="120" w:type="dxa"/>
              <w:bottom w:w="80" w:type="dxa"/>
              <w:end w:w="120" w:type="dxa"/>
            </w:tcMar>
            <w:vAlign w:val="center"/>
          </w:tcPr>
          <w:p>
            <w:r>
              <w:rPr>
                <w:rFonts w:ascii="Calibri" w:hAnsi="Calibri"/>
                <w:b w:val="0"/>
                <w:i w:val="0"/>
                <w:color w:val="1F2937"/>
                <w:sz w:val="18"/>
              </w:rPr>
              <w:t>Restaurant</w:t>
            </w:r>
          </w:p>
        </w:tc>
        <w:tc>
          <w:tcPr>
            <w:tcW w:type="dxa" w:w="5100"/>
            <w:tcMar>
              <w:top w:w="80" w:type="dxa"/>
              <w:start w:w="120" w:type="dxa"/>
              <w:bottom w:w="80" w:type="dxa"/>
              <w:end w:w="120" w:type="dxa"/>
            </w:tcMar>
            <w:vAlign w:val="center"/>
          </w:tcPr>
          <w:p>
            <w:r>
              <w:rPr>
                <w:rFonts w:ascii="Calibri" w:hAnsi="Calibri"/>
                <w:b w:val="0"/>
                <w:i w:val="0"/>
                <w:color w:val="1F2937"/>
                <w:sz w:val="18"/>
              </w:rPr>
              <w:t>Restaurant details, menus, prices, availability</w:t>
            </w:r>
          </w:p>
        </w:tc>
        <w:tc>
          <w:tcPr>
            <w:tcW w:type="dxa" w:w="2660"/>
            <w:tcMar>
              <w:top w:w="80" w:type="dxa"/>
              <w:start w:w="120" w:type="dxa"/>
              <w:bottom w:w="80" w:type="dxa"/>
              <w:end w:w="120" w:type="dxa"/>
            </w:tcMar>
            <w:vAlign w:val="center"/>
          </w:tcPr>
          <w:p>
            <w:r>
              <w:rPr>
                <w:rFonts w:ascii="Calibri" w:hAnsi="Calibri"/>
                <w:b w:val="0"/>
                <w:i w:val="0"/>
                <w:color w:val="1F2937"/>
                <w:sz w:val="18"/>
              </w:rPr>
              <w:t>Restaurant, MenuItem</w:t>
            </w:r>
          </w:p>
        </w:tc>
      </w:tr>
      <w:tr>
        <w:tc>
          <w:tcPr>
            <w:tcW w:type="dxa" w:w="1600"/>
            <w:tcMar>
              <w:top w:w="80" w:type="dxa"/>
              <w:start w:w="120" w:type="dxa"/>
              <w:bottom w:w="80" w:type="dxa"/>
              <w:end w:w="120" w:type="dxa"/>
            </w:tcMar>
            <w:vAlign w:val="center"/>
          </w:tcPr>
          <w:p>
            <w:r>
              <w:rPr>
                <w:rFonts w:ascii="Calibri" w:hAnsi="Calibri"/>
                <w:b w:val="0"/>
                <w:i w:val="0"/>
                <w:color w:val="1F2937"/>
                <w:sz w:val="18"/>
              </w:rPr>
              <w:t>Order</w:t>
            </w:r>
          </w:p>
        </w:tc>
        <w:tc>
          <w:tcPr>
            <w:tcW w:type="dxa" w:w="5100"/>
            <w:tcMar>
              <w:top w:w="80" w:type="dxa"/>
              <w:start w:w="120" w:type="dxa"/>
              <w:bottom w:w="80" w:type="dxa"/>
              <w:end w:w="120" w:type="dxa"/>
            </w:tcMar>
            <w:vAlign w:val="center"/>
          </w:tcPr>
          <w:p>
            <w:r>
              <w:rPr>
                <w:rFonts w:ascii="Calibri" w:hAnsi="Calibri"/>
                <w:b w:val="0"/>
                <w:i w:val="0"/>
                <w:color w:val="1F2937"/>
                <w:sz w:val="18"/>
              </w:rPr>
              <w:t>Create orders and control the order lifecycle</w:t>
            </w:r>
          </w:p>
        </w:tc>
        <w:tc>
          <w:tcPr>
            <w:tcW w:type="dxa" w:w="2660"/>
            <w:tcMar>
              <w:top w:w="80" w:type="dxa"/>
              <w:start w:w="120" w:type="dxa"/>
              <w:bottom w:w="80" w:type="dxa"/>
              <w:end w:w="120" w:type="dxa"/>
            </w:tcMar>
            <w:vAlign w:val="center"/>
          </w:tcPr>
          <w:p>
            <w:r>
              <w:rPr>
                <w:rFonts w:ascii="Calibri" w:hAnsi="Calibri"/>
                <w:b w:val="0"/>
                <w:i w:val="0"/>
                <w:color w:val="1F2937"/>
                <w:sz w:val="18"/>
              </w:rPr>
              <w:t>Order, OrderItem</w:t>
            </w:r>
          </w:p>
        </w:tc>
      </w:tr>
      <w:tr>
        <w:tc>
          <w:tcPr>
            <w:tcW w:type="dxa" w:w="1600"/>
            <w:tcMar>
              <w:top w:w="80" w:type="dxa"/>
              <w:start w:w="120" w:type="dxa"/>
              <w:bottom w:w="80" w:type="dxa"/>
              <w:end w:w="120" w:type="dxa"/>
            </w:tcMar>
            <w:vAlign w:val="center"/>
          </w:tcPr>
          <w:p>
            <w:r>
              <w:rPr>
                <w:rFonts w:ascii="Calibri" w:hAnsi="Calibri"/>
                <w:b w:val="0"/>
                <w:i w:val="0"/>
                <w:color w:val="1F2937"/>
                <w:sz w:val="18"/>
              </w:rPr>
              <w:t>Payment</w:t>
            </w:r>
          </w:p>
        </w:tc>
        <w:tc>
          <w:tcPr>
            <w:tcW w:type="dxa" w:w="5100"/>
            <w:tcMar>
              <w:top w:w="80" w:type="dxa"/>
              <w:start w:w="120" w:type="dxa"/>
              <w:bottom w:w="80" w:type="dxa"/>
              <w:end w:w="120" w:type="dxa"/>
            </w:tcMar>
            <w:vAlign w:val="center"/>
          </w:tcPr>
          <w:p>
            <w:r>
              <w:rPr>
                <w:rFonts w:ascii="Calibri" w:hAnsi="Calibri"/>
                <w:b w:val="0"/>
                <w:i w:val="0"/>
                <w:color w:val="1F2937"/>
                <w:sz w:val="18"/>
              </w:rPr>
              <w:t>Authorize, complete and refund payments</w:t>
            </w:r>
          </w:p>
        </w:tc>
        <w:tc>
          <w:tcPr>
            <w:tcW w:type="dxa" w:w="2660"/>
            <w:tcMar>
              <w:top w:w="80" w:type="dxa"/>
              <w:start w:w="120" w:type="dxa"/>
              <w:bottom w:w="80" w:type="dxa"/>
              <w:end w:w="120" w:type="dxa"/>
            </w:tcMar>
            <w:vAlign w:val="center"/>
          </w:tcPr>
          <w:p>
            <w:r>
              <w:rPr>
                <w:rFonts w:ascii="Calibri" w:hAnsi="Calibri"/>
                <w:b w:val="0"/>
                <w:i w:val="0"/>
                <w:color w:val="1F2937"/>
                <w:sz w:val="18"/>
              </w:rPr>
              <w:t>Payment, Transaction</w:t>
            </w:r>
          </w:p>
        </w:tc>
      </w:tr>
      <w:tr>
        <w:tc>
          <w:tcPr>
            <w:tcW w:type="dxa" w:w="1600"/>
            <w:tcMar>
              <w:top w:w="80" w:type="dxa"/>
              <w:start w:w="120" w:type="dxa"/>
              <w:bottom w:w="80" w:type="dxa"/>
              <w:end w:w="120" w:type="dxa"/>
            </w:tcMar>
            <w:vAlign w:val="center"/>
          </w:tcPr>
          <w:p>
            <w:r>
              <w:rPr>
                <w:rFonts w:ascii="Calibri" w:hAnsi="Calibri"/>
                <w:b w:val="0"/>
                <w:i w:val="0"/>
                <w:color w:val="1F2937"/>
                <w:sz w:val="18"/>
              </w:rPr>
              <w:t>Delivery</w:t>
            </w:r>
          </w:p>
        </w:tc>
        <w:tc>
          <w:tcPr>
            <w:tcW w:type="dxa" w:w="5100"/>
            <w:tcMar>
              <w:top w:w="80" w:type="dxa"/>
              <w:start w:w="120" w:type="dxa"/>
              <w:bottom w:w="80" w:type="dxa"/>
              <w:end w:w="120" w:type="dxa"/>
            </w:tcMar>
            <w:vAlign w:val="center"/>
          </w:tcPr>
          <w:p>
            <w:r>
              <w:rPr>
                <w:rFonts w:ascii="Calibri" w:hAnsi="Calibri"/>
                <w:b w:val="0"/>
                <w:i w:val="0"/>
                <w:color w:val="1F2937"/>
                <w:sz w:val="18"/>
              </w:rPr>
              <w:t>Assign partners and track delivery</w:t>
            </w:r>
          </w:p>
        </w:tc>
        <w:tc>
          <w:tcPr>
            <w:tcW w:type="dxa" w:w="2660"/>
            <w:tcMar>
              <w:top w:w="80" w:type="dxa"/>
              <w:start w:w="120" w:type="dxa"/>
              <w:bottom w:w="80" w:type="dxa"/>
              <w:end w:w="120" w:type="dxa"/>
            </w:tcMar>
            <w:vAlign w:val="center"/>
          </w:tcPr>
          <w:p>
            <w:r>
              <w:rPr>
                <w:rFonts w:ascii="Calibri" w:hAnsi="Calibri"/>
                <w:b w:val="0"/>
                <w:i w:val="0"/>
                <w:color w:val="1F2937"/>
                <w:sz w:val="18"/>
              </w:rPr>
              <w:t>Delivery, Partner</w:t>
            </w:r>
          </w:p>
        </w:tc>
      </w:tr>
      <w:tr>
        <w:tc>
          <w:tcPr>
            <w:tcW w:type="dxa" w:w="1600"/>
            <w:tcMar>
              <w:top w:w="80" w:type="dxa"/>
              <w:start w:w="120" w:type="dxa"/>
              <w:bottom w:w="80" w:type="dxa"/>
              <w:end w:w="120" w:type="dxa"/>
            </w:tcMar>
            <w:vAlign w:val="center"/>
          </w:tcPr>
          <w:p>
            <w:r>
              <w:rPr>
                <w:rFonts w:ascii="Calibri" w:hAnsi="Calibri"/>
                <w:b w:val="0"/>
                <w:i w:val="0"/>
                <w:color w:val="1F2937"/>
                <w:sz w:val="18"/>
              </w:rPr>
              <w:t>Notification</w:t>
            </w:r>
          </w:p>
        </w:tc>
        <w:tc>
          <w:tcPr>
            <w:tcW w:type="dxa" w:w="5100"/>
            <w:tcMar>
              <w:top w:w="80" w:type="dxa"/>
              <w:start w:w="120" w:type="dxa"/>
              <w:bottom w:w="80" w:type="dxa"/>
              <w:end w:w="120" w:type="dxa"/>
            </w:tcMar>
            <w:vAlign w:val="center"/>
          </w:tcPr>
          <w:p>
            <w:r>
              <w:rPr>
                <w:rFonts w:ascii="Calibri" w:hAnsi="Calibri"/>
                <w:b w:val="0"/>
                <w:i w:val="0"/>
                <w:color w:val="1F2937"/>
                <w:sz w:val="18"/>
              </w:rPr>
              <w:t>Send email, SMS or push updates</w:t>
            </w:r>
          </w:p>
        </w:tc>
        <w:tc>
          <w:tcPr>
            <w:tcW w:type="dxa" w:w="2660"/>
            <w:tcMar>
              <w:top w:w="80" w:type="dxa"/>
              <w:start w:w="120" w:type="dxa"/>
              <w:bottom w:w="80" w:type="dxa"/>
              <w:end w:w="120" w:type="dxa"/>
            </w:tcMar>
            <w:vAlign w:val="center"/>
          </w:tcPr>
          <w:p>
            <w:r>
              <w:rPr>
                <w:rFonts w:ascii="Calibri" w:hAnsi="Calibri"/>
                <w:b w:val="0"/>
                <w:i w:val="0"/>
                <w:color w:val="1F2937"/>
                <w:sz w:val="18"/>
              </w:rPr>
              <w:t>Notification log</w:t>
            </w:r>
          </w:p>
        </w:tc>
      </w:tr>
    </w:tbl>
    <w:p>
      <w:pPr>
        <w:spacing w:after="40"/>
      </w:pPr>
    </w:p>
    <w:p>
      <w:pPr>
        <w:pStyle w:val="Heading2"/>
      </w:pPr>
      <w:r>
        <w:t>Strategies and best practices</w:t>
      </w:r>
    </w:p>
    <w:p>
      <w:r>
        <w:rPr>
          <w:rFonts w:ascii="Calibri" w:hAnsi="Calibri"/>
          <w:b/>
          <w:i w:val="0"/>
          <w:color w:val="17365D"/>
          <w:sz w:val="22"/>
        </w:rPr>
        <w:t xml:space="preserve">Independent deployment. </w:t>
      </w:r>
      <w:r>
        <w:t>Each service has its own Spring Boot project, build artifact and configuration. A change to Notification Service does not require rebuilding Order Service.</w:t>
      </w:r>
    </w:p>
    <w:p>
      <w:r>
        <w:rPr>
          <w:rFonts w:ascii="Calibri" w:hAnsi="Calibri"/>
          <w:b/>
          <w:i w:val="0"/>
          <w:color w:val="17365D"/>
          <w:sz w:val="22"/>
        </w:rPr>
        <w:t xml:space="preserve">Loose coupling. </w:t>
      </w:r>
      <w:r>
        <w:t>Services exchange small API contracts or immutable events instead of sharing implementation classes or database tables.</w:t>
      </w:r>
    </w:p>
    <w:p>
      <w:r>
        <w:rPr>
          <w:rFonts w:ascii="Calibri" w:hAnsi="Calibri"/>
          <w:b/>
          <w:i w:val="0"/>
          <w:color w:val="17365D"/>
          <w:sz w:val="22"/>
        </w:rPr>
        <w:t xml:space="preserve">Service discovery. </w:t>
      </w:r>
      <w:r>
        <w:t>In a larger deployment, instances register with Eureka, Consul or Kubernetes DNS. The gateway resolves a logical service name rather than a fixed IP address.</w:t>
      </w:r>
    </w:p>
    <w:p>
      <w:r>
        <w:rPr>
          <w:rFonts w:ascii="Calibri" w:hAnsi="Calibri"/>
          <w:b/>
          <w:i w:val="0"/>
          <w:color w:val="17365D"/>
          <w:sz w:val="22"/>
        </w:rPr>
        <w:t xml:space="preserve">API gateway. </w:t>
      </w:r>
      <w:r>
        <w:t>The gateway provides one client-facing address, routes requests, applies authentication, rate limiting and correlation IDs, and hides internal ports.</w:t>
      </w:r>
    </w:p>
    <w:p>
      <w:r>
        <w:rPr>
          <w:rFonts w:ascii="Calibri" w:hAnsi="Calibri"/>
          <w:b/>
          <w:i w:val="0"/>
          <w:color w:val="17365D"/>
          <w:sz w:val="22"/>
        </w:rPr>
        <w:t xml:space="preserve">Database per service. </w:t>
      </w:r>
      <w:r>
        <w:t>Every service owns its schema. Cross-service reporting is built from events or read models, not direct joins across service databases.</w:t>
      </w:r>
    </w:p>
    <w:p>
      <w:r>
        <w:rPr>
          <w:rFonts w:ascii="Calibri" w:hAnsi="Calibri"/>
          <w:b/>
          <w:i w:val="0"/>
          <w:color w:val="17365D"/>
          <w:sz w:val="22"/>
        </w:rPr>
        <w:t xml:space="preserve">Load balancing and horizontal scaling. </w:t>
      </w:r>
      <w:r>
        <w:t>Stateless instances can be replicated. The gateway/load balancer distributes HTTP calls; competing consumers distribute queued work.</w:t>
      </w:r>
    </w:p>
    <w:p>
      <w:r>
        <w:rPr>
          <w:rFonts w:ascii="Calibri" w:hAnsi="Calibri"/>
          <w:b/>
          <w:i w:val="0"/>
          <w:color w:val="17365D"/>
          <w:sz w:val="22"/>
        </w:rPr>
        <w:t xml:space="preserve">Fault tolerance. </w:t>
      </w:r>
      <w:r>
        <w:t>Use timeouts, limited retries, circuit breakers, bulkheads and fallbacks for synchronous calls. Use durable queues, retry policies and DLQs for messaging.</w:t>
      </w:r>
    </w:p>
    <w:p>
      <w:r>
        <w:rPr>
          <w:rFonts w:ascii="Calibri" w:hAnsi="Calibri"/>
          <w:b/>
          <w:i w:val="0"/>
          <w:color w:val="17365D"/>
          <w:sz w:val="22"/>
        </w:rPr>
        <w:t xml:space="preserve">Security. </w:t>
      </w:r>
      <w:r>
        <w:t>Validate JWTs at the gateway, enforce service authorization, use TLS and secrets management, and do not place sensitive payment details in events.</w:t>
      </w:r>
    </w:p>
    <w:p>
      <w:r>
        <w:rPr>
          <w:rFonts w:ascii="Calibri" w:hAnsi="Calibri"/>
          <w:b/>
          <w:i w:val="0"/>
          <w:color w:val="17365D"/>
          <w:sz w:val="22"/>
        </w:rPr>
        <w:t xml:space="preserve">Logging and monitoring. </w:t>
      </w:r>
      <w:r>
        <w:t>Propagate a correlation ID and event ID. Centralize logs and collect request latency, error rate, queue depth and consumer failure metrics.</w:t>
      </w:r>
    </w:p>
    <w:p>
      <w:r>
        <w:br w:type="page"/>
      </w:r>
    </w:p>
    <w:p>
      <w:pPr>
        <w:pStyle w:val="Heading1"/>
      </w:pPr>
      <w:r>
        <w:t>Question 2 - CO2: Event-Driven Messaging Patterns and Protocols</w:t>
      </w:r>
    </w:p>
    <w:p>
      <w:r>
        <w:t>RabbitMQ with AMQP is selected because the assignment needs queues, routing keys, acknowledgements, competing consumers, retries and dead-letter routing. A topic exchange supports publish-subscribe and keeps producers independent of consumers.</w:t>
      </w:r>
    </w:p>
    <w:p>
      <w:pPr>
        <w:spacing w:before="100" w:after="60"/>
        <w:jc w:val="center"/>
      </w:pPr>
      <w:r>
        <w:drawing>
          <wp:inline xmlns:a="http://schemas.openxmlformats.org/drawingml/2006/main" xmlns:pic="http://schemas.openxmlformats.org/drawingml/2006/picture">
            <wp:extent cx="5715000" cy="3866029"/>
            <wp:docPr id="2" name="Picture 2"/>
            <wp:cNvGraphicFramePr>
              <a:graphicFrameLocks noChangeAspect="1"/>
            </wp:cNvGraphicFramePr>
            <a:graphic>
              <a:graphicData uri="http://schemas.openxmlformats.org/drawingml/2006/picture">
                <pic:pic>
                  <pic:nvPicPr>
                    <pic:cNvPr id="0" name="event-flow.png"/>
                    <pic:cNvPicPr/>
                  </pic:nvPicPr>
                  <pic:blipFill>
                    <a:blip r:embed="rId12"/>
                    <a:stretch>
                      <a:fillRect/>
                    </a:stretch>
                  </pic:blipFill>
                  <pic:spPr>
                    <a:xfrm>
                      <a:off x="0" y="0"/>
                      <a:ext cx="5715000" cy="3866029"/>
                    </a:xfrm>
                    <a:prstGeom prst="rect"/>
                  </pic:spPr>
                </pic:pic>
              </a:graphicData>
            </a:graphic>
          </wp:inline>
        </w:drawing>
      </w:r>
    </w:p>
    <w:p>
      <w:pPr>
        <w:spacing w:after="160"/>
        <w:jc w:val="center"/>
      </w:pPr>
      <w:r>
        <w:rPr>
          <w:rFonts w:ascii="Calibri" w:hAnsi="Calibri"/>
          <w:b w:val="0"/>
          <w:i/>
          <w:color w:val="667085"/>
          <w:sz w:val="18"/>
        </w:rPr>
        <w:t>Figure 2. Message flow from order placement to delivery, including failure handling.</w:t>
      </w:r>
    </w:p>
    <w:p>
      <w:pPr>
        <w:pStyle w:val="Heading2"/>
      </w:pPr>
      <w:r>
        <w:t>Successful choreography</w:t>
      </w:r>
    </w:p>
    <w:p>
      <w:pPr>
        <w:pStyle w:val="ListNumber"/>
      </w:pPr>
      <w:r>
        <w:t>Order Service accepts the request, stores the new order and publishes OrderCreated.</w:t>
      </w:r>
    </w:p>
    <w:p>
      <w:pPr>
        <w:pStyle w:val="ListNumber"/>
      </w:pPr>
      <w:r>
        <w:t>Payment Service consumes OrderCreated and publishes PaymentCompleted or PaymentFailed.</w:t>
      </w:r>
    </w:p>
    <w:p>
      <w:pPr>
        <w:pStyle w:val="ListNumber"/>
      </w:pPr>
      <w:r>
        <w:t>Restaurant Service consumes PaymentCompleted and publishes RestaurantConfirmed.</w:t>
      </w:r>
    </w:p>
    <w:p>
      <w:pPr>
        <w:pStyle w:val="ListNumber"/>
      </w:pPr>
      <w:r>
        <w:t>Delivery Service consumes RestaurantConfirmed and publishes DeliveryAssigned.</w:t>
      </w:r>
    </w:p>
    <w:p>
      <w:pPr>
        <w:pStyle w:val="ListNumber"/>
      </w:pPr>
      <w:r>
        <w:t>Delivery Service publishes OrderDelivered when the partner completes delivery.</w:t>
      </w:r>
    </w:p>
    <w:p>
      <w:pPr>
        <w:pStyle w:val="ListNumber"/>
      </w:pPr>
      <w:r>
        <w:t>Order Service updates its local state from each event; Notification Service subscribes to status events.</w:t>
      </w:r>
    </w:p>
    <w:p>
      <w:pPr>
        <w:pStyle w:val="Heading2"/>
      </w:pPr>
      <w:r>
        <w:t>Patterns</w:t>
      </w:r>
    </w:p>
    <w:p>
      <w:pPr>
        <w:pStyle w:val="ListBullet"/>
      </w:pPr>
      <w:r>
        <w:t>Publisher-subscriber: OrderCreated is copied to independent queues for Payment, Notification and Analytics.</w:t>
      </w:r>
    </w:p>
    <w:p>
      <w:pPr>
        <w:pStyle w:val="ListBullet"/>
      </w:pPr>
      <w:r>
        <w:t>Topics and queues: routing keys such as order.created and payment.completed describe event meaning. Each subscriber owns a queue.</w:t>
      </w:r>
    </w:p>
    <w:p>
      <w:pPr>
        <w:pStyle w:val="ListBullet"/>
      </w:pPr>
      <w:r>
        <w:t>Saga choreography: no central orchestrator is required; each service reacts to an event and emits the next event.</w:t>
      </w:r>
    </w:p>
    <w:p>
      <w:pPr>
        <w:pStyle w:val="ListBullet"/>
      </w:pPr>
      <w:r>
        <w:t>Competing consumers: multiple worker instances listen to one work queue, so each message is handled by one worker.</w:t>
      </w:r>
    </w:p>
    <w:p>
      <w:pPr>
        <w:pStyle w:val="ListBullet"/>
      </w:pPr>
      <w:r>
        <w:t>Retry and DLQ: transient failures are retried a small number of times. A permanently failing message is rejected and dead-lettered for inspection.</w:t>
      </w:r>
    </w:p>
    <w:p>
      <w:pPr>
        <w:pStyle w:val="Heading2"/>
      </w:pPr>
      <w:r>
        <w:t>Failure and compensation</w:t>
      </w:r>
    </w:p>
    <w:p>
      <w:pPr>
        <w:spacing w:before="80" w:after="160"/>
        <w:ind w:left="173" w:right="173"/>
        <w:shd w:fill="FDECEC"/>
      </w:pPr>
      <w:r>
        <w:rPr>
          <w:rFonts w:ascii="Calibri" w:hAnsi="Calibri"/>
          <w:b/>
          <w:i w:val="0"/>
          <w:color w:val="17365D"/>
          <w:sz w:val="22"/>
        </w:rPr>
        <w:t xml:space="preserve">PaymentFailed: </w:t>
      </w:r>
      <w:r>
        <w:rPr>
          <w:rFonts w:ascii="Calibri" w:hAnsi="Calibri"/>
          <w:b w:val="0"/>
          <w:i w:val="0"/>
          <w:color w:val="1F2937"/>
          <w:sz w:val="22"/>
        </w:rPr>
        <w:t>Order Service changes the order to CANCELLED and Restaurant/Delivery processing does not start.</w:t>
      </w:r>
    </w:p>
    <w:p>
      <w:pPr>
        <w:spacing w:before="80" w:after="160"/>
        <w:ind w:left="173" w:right="173"/>
        <w:shd w:fill="FFF4E5"/>
      </w:pPr>
      <w:r>
        <w:rPr>
          <w:rFonts w:ascii="Calibri" w:hAnsi="Calibri"/>
          <w:b/>
          <w:i w:val="0"/>
          <w:color w:val="17365D"/>
          <w:sz w:val="22"/>
        </w:rPr>
        <w:t xml:space="preserve">Delivery assignment failure: </w:t>
      </w:r>
      <w:r>
        <w:rPr>
          <w:rFonts w:ascii="Calibri" w:hAnsi="Calibri"/>
          <w:b w:val="0"/>
          <w:i w:val="0"/>
          <w:color w:val="1F2937"/>
          <w:sz w:val="22"/>
        </w:rPr>
        <w:t>The saga marks the order for refund. Payment Service performs the compensating refund and publishes PaymentRefunded.</w:t>
      </w:r>
    </w:p>
    <w:p>
      <w:pPr>
        <w:pStyle w:val="Heading2"/>
      </w:pPr>
      <w:r>
        <w:t>Event structure</w:t>
      </w:r>
    </w:p>
    <w:p>
      <w:pPr>
        <w:spacing w:before="0" w:after="160" w:line="240" w:lineRule="auto"/>
        <w:ind w:left="115" w:right="115"/>
        <w:shd w:fill="F3F4F6"/>
      </w:pPr>
      <w:r>
        <w:rPr>
          <w:rFonts w:ascii="Consolas" w:hAnsi="Consolas"/>
          <w:b w:val="0"/>
          <w:i w:val="0"/>
          <w:color w:val="111827"/>
          <w:sz w:val="16"/>
        </w:rPr>
        <w:t>{</w:t>
        <w:br/>
        <w:t xml:space="preserve">  "eventId": "EVT-1001",</w:t>
        <w:br/>
        <w:t xml:space="preserve">  "eventType": "OrderCreated",</w:t>
        <w:br/>
        <w:t xml:space="preserve">  "occurredAt": "2026-08-10T15:38:51Z",</w:t>
        <w:br/>
        <w:t xml:space="preserve">  "aggregateId": "ORD-101",</w:t>
        <w:br/>
        <w:t xml:space="preserve">  "version": 1,</w:t>
        <w:br/>
        <w:t xml:space="preserve">  "payload": {</w:t>
        <w:br/>
        <w:t xml:space="preserve">    "customerId": "CUS-1",</w:t>
        <w:br/>
        <w:t xml:space="preserve">    "restaurantId": "RES-9",</w:t>
        <w:br/>
        <w:t xml:space="preserve">    "amount": 499.00</w:t>
        <w:br/>
        <w:t xml:space="preserve">  }</w:t>
        <w:br/>
        <w:t>}</w:t>
      </w:r>
    </w:p>
    <w:p>
      <w:r>
        <w:t>The event ID enables idempotency, aggregate ID groups events for one order, occurredAt supports auditing, and version allows compatible schema evolution. AMQP is appropriate here because RabbitMQ provides durable queues, acknowledgements, flexible exchanges and operationally simple routing for a classroom implementation.</w:t>
      </w:r>
    </w:p>
    <w:p>
      <w:r>
        <w:br w:type="page"/>
      </w:r>
    </w:p>
    <w:p>
      <w:pPr>
        <w:pStyle w:val="Heading1"/>
      </w:pPr>
      <w:r>
        <w:t>Question 3 - CO3: Event-Driven and Domain-Driven Development</w:t>
      </w:r>
    </w:p>
    <w:p>
      <w:pPr>
        <w:spacing w:before="100" w:after="60"/>
        <w:jc w:val="center"/>
      </w:pPr>
      <w:r>
        <w:drawing>
          <wp:inline xmlns:a="http://schemas.openxmlformats.org/drawingml/2006/main" xmlns:pic="http://schemas.openxmlformats.org/drawingml/2006/picture">
            <wp:extent cx="5715000" cy="3505200"/>
            <wp:docPr id="3" name="Picture 3"/>
            <wp:cNvGraphicFramePr>
              <a:graphicFrameLocks noChangeAspect="1"/>
            </wp:cNvGraphicFramePr>
            <a:graphic>
              <a:graphicData uri="http://schemas.openxmlformats.org/drawingml/2006/picture">
                <pic:pic>
                  <pic:nvPicPr>
                    <pic:cNvPr id="0" name="bounded-contexts.png"/>
                    <pic:cNvPicPr/>
                  </pic:nvPicPr>
                  <pic:blipFill>
                    <a:blip r:embed="rId13"/>
                    <a:stretch>
                      <a:fillRect/>
                    </a:stretch>
                  </pic:blipFill>
                  <pic:spPr>
                    <a:xfrm>
                      <a:off x="0" y="0"/>
                      <a:ext cx="5715000" cy="3505200"/>
                    </a:xfrm>
                    <a:prstGeom prst="rect"/>
                  </pic:spPr>
                </pic:pic>
              </a:graphicData>
            </a:graphic>
          </wp:inline>
        </w:drawing>
      </w:r>
    </w:p>
    <w:p>
      <w:pPr>
        <w:spacing w:after="160"/>
        <w:jc w:val="center"/>
      </w:pPr>
      <w:r>
        <w:rPr>
          <w:rFonts w:ascii="Calibri" w:hAnsi="Calibri"/>
          <w:b w:val="0"/>
          <w:i/>
          <w:color w:val="667085"/>
          <w:sz w:val="18"/>
        </w:rPr>
        <w:t>Figure 3. Order, Payment and Delivery bounded contexts and their event relationships.</w:t>
      </w:r>
    </w:p>
    <w:p>
      <w:pPr>
        <w:pStyle w:val="Heading2"/>
      </w:pPr>
      <w:r>
        <w:t>Bounded contexts and relationships</w:t>
      </w:r>
    </w:p>
    <w:p>
      <w:r>
        <w:t>Order Management is the upstream context for order identity and lifecycle. Payment and Delivery are separate downstream contexts. They translate incoming events into their own models and return facts as new events. Shared database access is not permitted.</w:t>
      </w:r>
    </w:p>
    <w:p>
      <w:pPr>
        <w:pStyle w:val="Heading2"/>
      </w:pPr>
      <w:r>
        <w:t>Order aggregate</w:t>
      </w:r>
    </w:p>
    <w:p>
      <w:pPr>
        <w:pStyle w:val="ListBullet"/>
      </w:pPr>
      <w:r>
        <w:t>Aggregate root - Order: protects order state transitions and contains the list of items.</w:t>
      </w:r>
    </w:p>
    <w:p>
      <w:pPr>
        <w:pStyle w:val="ListBullet"/>
      </w:pPr>
      <w:r>
        <w:t>Entity - OrderItem: has identity inside an order and records menu item, quantity and price.</w:t>
      </w:r>
    </w:p>
    <w:p>
      <w:pPr>
        <w:pStyle w:val="ListBullet"/>
      </w:pPr>
      <w:r>
        <w:t>Value objects - Address and Money: immutable values validated when created.</w:t>
      </w:r>
    </w:p>
    <w:p>
      <w:pPr>
        <w:pStyle w:val="ListBullet"/>
      </w:pPr>
      <w:r>
        <w:t>Invariant examples: an order must contain at least one item; quantity must be positive; a delivered order cannot return to CREATED.</w:t>
      </w:r>
    </w:p>
    <w:p>
      <w:pPr>
        <w:pStyle w:val="Heading2"/>
      </w:pPr>
      <w:r>
        <w:t>Commands, events and handlers</w:t>
      </w:r>
    </w:p>
    <w:tbl>
      <w:tblPr>
        <w:tblStyle w:val="TableGrid"/>
        <w:tblW w:type="dxa" w:w="9360"/>
        <w:jc w:val="left"/>
        <w:tblLayout w:type="fixed"/>
        <w:tblLook w:firstColumn="1" w:firstRow="1" w:lastColumn="0" w:lastRow="0" w:noHBand="0" w:noVBand="1" w:val="04A0"/>
        <w:tblInd w:w="120" w:type="dxa"/>
      </w:tblPr>
      <w:tblGrid>
        <w:gridCol w:w="2200"/>
        <w:gridCol w:w="4400"/>
        <w:gridCol w:w="2760"/>
      </w:tblGrid>
      <w:tr>
        <w:trPr>
          <w:tblHeader/>
        </w:trPr>
        <w:tc>
          <w:tcPr>
            <w:tcW w:type="dxa" w:w="2200"/>
            <w:shd w:fill="DCE6F1"/>
            <w:tcMar>
              <w:top w:w="80" w:type="dxa"/>
              <w:start w:w="120" w:type="dxa"/>
              <w:bottom w:w="80" w:type="dxa"/>
              <w:end w:w="120" w:type="dxa"/>
            </w:tcMar>
            <w:vAlign w:val="center"/>
          </w:tcPr>
          <w:p>
            <w:r>
              <w:rPr>
                <w:rFonts w:ascii="Calibri" w:hAnsi="Calibri"/>
                <w:b/>
                <w:i w:val="0"/>
                <w:color w:val="17365D"/>
                <w:sz w:val="19"/>
              </w:rPr>
              <w:t>Command</w:t>
            </w:r>
          </w:p>
        </w:tc>
        <w:tc>
          <w:tcPr>
            <w:tcW w:type="dxa" w:w="4400"/>
            <w:shd w:fill="DCE6F1"/>
            <w:tcMar>
              <w:top w:w="80" w:type="dxa"/>
              <w:start w:w="120" w:type="dxa"/>
              <w:bottom w:w="80" w:type="dxa"/>
              <w:end w:w="120" w:type="dxa"/>
            </w:tcMar>
            <w:vAlign w:val="center"/>
          </w:tcPr>
          <w:p>
            <w:r>
              <w:rPr>
                <w:rFonts w:ascii="Calibri" w:hAnsi="Calibri"/>
                <w:b/>
                <w:i w:val="0"/>
                <w:color w:val="17365D"/>
                <w:sz w:val="19"/>
              </w:rPr>
              <w:t>Handler action</w:t>
            </w:r>
          </w:p>
        </w:tc>
        <w:tc>
          <w:tcPr>
            <w:tcW w:type="dxa" w:w="2760"/>
            <w:shd w:fill="DCE6F1"/>
            <w:tcMar>
              <w:top w:w="80" w:type="dxa"/>
              <w:start w:w="120" w:type="dxa"/>
              <w:bottom w:w="80" w:type="dxa"/>
              <w:end w:w="120" w:type="dxa"/>
            </w:tcMar>
            <w:vAlign w:val="center"/>
          </w:tcPr>
          <w:p>
            <w:r>
              <w:rPr>
                <w:rFonts w:ascii="Calibri" w:hAnsi="Calibri"/>
                <w:b/>
                <w:i w:val="0"/>
                <w:color w:val="17365D"/>
                <w:sz w:val="19"/>
              </w:rPr>
              <w:t>Published event</w:t>
            </w:r>
          </w:p>
        </w:tc>
      </w:tr>
      <w:tr>
        <w:tc>
          <w:tcPr>
            <w:tcW w:type="dxa" w:w="2200"/>
            <w:tcMar>
              <w:top w:w="80" w:type="dxa"/>
              <w:start w:w="120" w:type="dxa"/>
              <w:bottom w:w="80" w:type="dxa"/>
              <w:end w:w="120" w:type="dxa"/>
            </w:tcMar>
            <w:vAlign w:val="center"/>
          </w:tcPr>
          <w:p>
            <w:r>
              <w:rPr>
                <w:rFonts w:ascii="Calibri" w:hAnsi="Calibri"/>
                <w:b w:val="0"/>
                <w:i w:val="0"/>
                <w:color w:val="1F2937"/>
                <w:sz w:val="18"/>
              </w:rPr>
              <w:t>CreateOrder</w:t>
            </w:r>
          </w:p>
        </w:tc>
        <w:tc>
          <w:tcPr>
            <w:tcW w:type="dxa" w:w="4400"/>
            <w:tcMar>
              <w:top w:w="80" w:type="dxa"/>
              <w:start w:w="120" w:type="dxa"/>
              <w:bottom w:w="80" w:type="dxa"/>
              <w:end w:w="120" w:type="dxa"/>
            </w:tcMar>
            <w:vAlign w:val="center"/>
          </w:tcPr>
          <w:p>
            <w:r>
              <w:rPr>
                <w:rFonts w:ascii="Calibri" w:hAnsi="Calibri"/>
                <w:b w:val="0"/>
                <w:i w:val="0"/>
                <w:color w:val="1F2937"/>
                <w:sz w:val="18"/>
              </w:rPr>
              <w:t>Validate items, create aggregate, save order</w:t>
            </w:r>
          </w:p>
        </w:tc>
        <w:tc>
          <w:tcPr>
            <w:tcW w:type="dxa" w:w="2760"/>
            <w:tcMar>
              <w:top w:w="80" w:type="dxa"/>
              <w:start w:w="120" w:type="dxa"/>
              <w:bottom w:w="80" w:type="dxa"/>
              <w:end w:w="120" w:type="dxa"/>
            </w:tcMar>
            <w:vAlign w:val="center"/>
          </w:tcPr>
          <w:p>
            <w:r>
              <w:rPr>
                <w:rFonts w:ascii="Calibri" w:hAnsi="Calibri"/>
                <w:b w:val="0"/>
                <w:i w:val="0"/>
                <w:color w:val="1F2937"/>
                <w:sz w:val="18"/>
              </w:rPr>
              <w:t>OrderCreated</w:t>
            </w:r>
          </w:p>
        </w:tc>
      </w:tr>
      <w:tr>
        <w:tc>
          <w:tcPr>
            <w:tcW w:type="dxa" w:w="2200"/>
            <w:tcMar>
              <w:top w:w="80" w:type="dxa"/>
              <w:start w:w="120" w:type="dxa"/>
              <w:bottom w:w="80" w:type="dxa"/>
              <w:end w:w="120" w:type="dxa"/>
            </w:tcMar>
            <w:vAlign w:val="center"/>
          </w:tcPr>
          <w:p>
            <w:r>
              <w:rPr>
                <w:rFonts w:ascii="Calibri" w:hAnsi="Calibri"/>
                <w:b w:val="0"/>
                <w:i w:val="0"/>
                <w:color w:val="1F2937"/>
                <w:sz w:val="18"/>
              </w:rPr>
              <w:t>CompletePayment</w:t>
            </w:r>
          </w:p>
        </w:tc>
        <w:tc>
          <w:tcPr>
            <w:tcW w:type="dxa" w:w="4400"/>
            <w:tcMar>
              <w:top w:w="80" w:type="dxa"/>
              <w:start w:w="120" w:type="dxa"/>
              <w:bottom w:w="80" w:type="dxa"/>
              <w:end w:w="120" w:type="dxa"/>
            </w:tcMar>
            <w:vAlign w:val="center"/>
          </w:tcPr>
          <w:p>
            <w:r>
              <w:rPr>
                <w:rFonts w:ascii="Calibri" w:hAnsi="Calibri"/>
                <w:b w:val="0"/>
                <w:i w:val="0"/>
                <w:color w:val="1F2937"/>
                <w:sz w:val="18"/>
              </w:rPr>
              <w:t>Record successful payment</w:t>
            </w:r>
          </w:p>
        </w:tc>
        <w:tc>
          <w:tcPr>
            <w:tcW w:type="dxa" w:w="2760"/>
            <w:tcMar>
              <w:top w:w="80" w:type="dxa"/>
              <w:start w:w="120" w:type="dxa"/>
              <w:bottom w:w="80" w:type="dxa"/>
              <w:end w:w="120" w:type="dxa"/>
            </w:tcMar>
            <w:vAlign w:val="center"/>
          </w:tcPr>
          <w:p>
            <w:r>
              <w:rPr>
                <w:rFonts w:ascii="Calibri" w:hAnsi="Calibri"/>
                <w:b w:val="0"/>
                <w:i w:val="0"/>
                <w:color w:val="1F2937"/>
                <w:sz w:val="18"/>
              </w:rPr>
              <w:t>PaymentCompleted</w:t>
            </w:r>
          </w:p>
        </w:tc>
      </w:tr>
      <w:tr>
        <w:tc>
          <w:tcPr>
            <w:tcW w:type="dxa" w:w="2200"/>
            <w:tcMar>
              <w:top w:w="80" w:type="dxa"/>
              <w:start w:w="120" w:type="dxa"/>
              <w:bottom w:w="80" w:type="dxa"/>
              <w:end w:w="120" w:type="dxa"/>
            </w:tcMar>
            <w:vAlign w:val="center"/>
          </w:tcPr>
          <w:p>
            <w:r>
              <w:rPr>
                <w:rFonts w:ascii="Calibri" w:hAnsi="Calibri"/>
                <w:b w:val="0"/>
                <w:i w:val="0"/>
                <w:color w:val="1F2937"/>
                <w:sz w:val="18"/>
              </w:rPr>
              <w:t>ConfirmRestaurant</w:t>
            </w:r>
          </w:p>
        </w:tc>
        <w:tc>
          <w:tcPr>
            <w:tcW w:type="dxa" w:w="4400"/>
            <w:tcMar>
              <w:top w:w="80" w:type="dxa"/>
              <w:start w:w="120" w:type="dxa"/>
              <w:bottom w:w="80" w:type="dxa"/>
              <w:end w:w="120" w:type="dxa"/>
            </w:tcMar>
            <w:vAlign w:val="center"/>
          </w:tcPr>
          <w:p>
            <w:r>
              <w:rPr>
                <w:rFonts w:ascii="Calibri" w:hAnsi="Calibri"/>
                <w:b w:val="0"/>
                <w:i w:val="0"/>
                <w:color w:val="1F2937"/>
                <w:sz w:val="18"/>
              </w:rPr>
              <w:t>Accept the order for preparation</w:t>
            </w:r>
          </w:p>
        </w:tc>
        <w:tc>
          <w:tcPr>
            <w:tcW w:type="dxa" w:w="2760"/>
            <w:tcMar>
              <w:top w:w="80" w:type="dxa"/>
              <w:start w:w="120" w:type="dxa"/>
              <w:bottom w:w="80" w:type="dxa"/>
              <w:end w:w="120" w:type="dxa"/>
            </w:tcMar>
            <w:vAlign w:val="center"/>
          </w:tcPr>
          <w:p>
            <w:r>
              <w:rPr>
                <w:rFonts w:ascii="Calibri" w:hAnsi="Calibri"/>
                <w:b w:val="0"/>
                <w:i w:val="0"/>
                <w:color w:val="1F2937"/>
                <w:sz w:val="18"/>
              </w:rPr>
              <w:t>RestaurantConfirmed</w:t>
            </w:r>
          </w:p>
        </w:tc>
      </w:tr>
      <w:tr>
        <w:tc>
          <w:tcPr>
            <w:tcW w:type="dxa" w:w="2200"/>
            <w:tcMar>
              <w:top w:w="80" w:type="dxa"/>
              <w:start w:w="120" w:type="dxa"/>
              <w:bottom w:w="80" w:type="dxa"/>
              <w:end w:w="120" w:type="dxa"/>
            </w:tcMar>
            <w:vAlign w:val="center"/>
          </w:tcPr>
          <w:p>
            <w:r>
              <w:rPr>
                <w:rFonts w:ascii="Calibri" w:hAnsi="Calibri"/>
                <w:b w:val="0"/>
                <w:i w:val="0"/>
                <w:color w:val="1F2937"/>
                <w:sz w:val="18"/>
              </w:rPr>
              <w:t>AssignDelivery</w:t>
            </w:r>
          </w:p>
        </w:tc>
        <w:tc>
          <w:tcPr>
            <w:tcW w:type="dxa" w:w="4400"/>
            <w:tcMar>
              <w:top w:w="80" w:type="dxa"/>
              <w:start w:w="120" w:type="dxa"/>
              <w:bottom w:w="80" w:type="dxa"/>
              <w:end w:w="120" w:type="dxa"/>
            </w:tcMar>
            <w:vAlign w:val="center"/>
          </w:tcPr>
          <w:p>
            <w:r>
              <w:rPr>
                <w:rFonts w:ascii="Calibri" w:hAnsi="Calibri"/>
                <w:b w:val="0"/>
                <w:i w:val="0"/>
                <w:color w:val="1F2937"/>
                <w:sz w:val="18"/>
              </w:rPr>
              <w:t>Choose an available delivery partner</w:t>
            </w:r>
          </w:p>
        </w:tc>
        <w:tc>
          <w:tcPr>
            <w:tcW w:type="dxa" w:w="2760"/>
            <w:tcMar>
              <w:top w:w="80" w:type="dxa"/>
              <w:start w:w="120" w:type="dxa"/>
              <w:bottom w:w="80" w:type="dxa"/>
              <w:end w:w="120" w:type="dxa"/>
            </w:tcMar>
            <w:vAlign w:val="center"/>
          </w:tcPr>
          <w:p>
            <w:r>
              <w:rPr>
                <w:rFonts w:ascii="Calibri" w:hAnsi="Calibri"/>
                <w:b w:val="0"/>
                <w:i w:val="0"/>
                <w:color w:val="1F2937"/>
                <w:sz w:val="18"/>
              </w:rPr>
              <w:t>DeliveryAssigned</w:t>
            </w:r>
          </w:p>
        </w:tc>
      </w:tr>
      <w:tr>
        <w:tc>
          <w:tcPr>
            <w:tcW w:type="dxa" w:w="2200"/>
            <w:tcMar>
              <w:top w:w="80" w:type="dxa"/>
              <w:start w:w="120" w:type="dxa"/>
              <w:bottom w:w="80" w:type="dxa"/>
              <w:end w:w="120" w:type="dxa"/>
            </w:tcMar>
            <w:vAlign w:val="center"/>
          </w:tcPr>
          <w:p>
            <w:r>
              <w:rPr>
                <w:rFonts w:ascii="Calibri" w:hAnsi="Calibri"/>
                <w:b w:val="0"/>
                <w:i w:val="0"/>
                <w:color w:val="1F2937"/>
                <w:sz w:val="18"/>
              </w:rPr>
              <w:t>MarkDelivered</w:t>
            </w:r>
          </w:p>
        </w:tc>
        <w:tc>
          <w:tcPr>
            <w:tcW w:type="dxa" w:w="4400"/>
            <w:tcMar>
              <w:top w:w="80" w:type="dxa"/>
              <w:start w:w="120" w:type="dxa"/>
              <w:bottom w:w="80" w:type="dxa"/>
              <w:end w:w="120" w:type="dxa"/>
            </w:tcMar>
            <w:vAlign w:val="center"/>
          </w:tcPr>
          <w:p>
            <w:r>
              <w:rPr>
                <w:rFonts w:ascii="Calibri" w:hAnsi="Calibri"/>
                <w:b w:val="0"/>
                <w:i w:val="0"/>
                <w:color w:val="1F2937"/>
                <w:sz w:val="18"/>
              </w:rPr>
              <w:t>Close delivery and order</w:t>
            </w:r>
          </w:p>
        </w:tc>
        <w:tc>
          <w:tcPr>
            <w:tcW w:type="dxa" w:w="2760"/>
            <w:tcMar>
              <w:top w:w="80" w:type="dxa"/>
              <w:start w:w="120" w:type="dxa"/>
              <w:bottom w:w="80" w:type="dxa"/>
              <w:end w:w="120" w:type="dxa"/>
            </w:tcMar>
            <w:vAlign w:val="center"/>
          </w:tcPr>
          <w:p>
            <w:r>
              <w:rPr>
                <w:rFonts w:ascii="Calibri" w:hAnsi="Calibri"/>
                <w:b w:val="0"/>
                <w:i w:val="0"/>
                <w:color w:val="1F2937"/>
                <w:sz w:val="18"/>
              </w:rPr>
              <w:t>OrderDelivered</w:t>
            </w:r>
          </w:p>
        </w:tc>
      </w:tr>
    </w:tbl>
    <w:p>
      <w:pPr>
        <w:spacing w:after="40"/>
      </w:pPr>
    </w:p>
    <w:p>
      <w:pPr>
        <w:pStyle w:val="Heading2"/>
      </w:pPr>
      <w:r>
        <w:t>State transitions</w:t>
      </w:r>
    </w:p>
    <w:p>
      <w:pPr>
        <w:spacing w:before="0" w:after="160" w:line="240" w:lineRule="auto"/>
        <w:ind w:left="115" w:right="115"/>
        <w:shd w:fill="F3F4F6"/>
      </w:pPr>
      <w:r>
        <w:rPr>
          <w:rFonts w:ascii="Consolas" w:hAnsi="Consolas"/>
          <w:b w:val="0"/>
          <w:i w:val="0"/>
          <w:color w:val="111827"/>
          <w:sz w:val="16"/>
        </w:rPr>
        <w:t>CREATED -&gt; PAYMENT_PENDING -&gt; PAID -&gt; RESTAURANT_CONFIRMED -&gt; DELIVERY_ASSIGNED -&gt; DELIVERED</w:t>
        <w:br/>
        <w:t xml:space="preserve">                    \-&gt; PAYMENT_FAILED -&gt; CANCELLED</w:t>
        <w:br/>
        <w:t xml:space="preserve">                                      \-&gt; DELIVERY_FAILED -&gt; REFUND_REQUIRED</w:t>
      </w:r>
    </w:p>
    <w:p>
      <w:pPr>
        <w:pStyle w:val="Heading2"/>
      </w:pPr>
      <w:r>
        <w:t>Creating an order and publishing a domain event</w:t>
      </w:r>
    </w:p>
    <w:p>
      <w:pPr>
        <w:spacing w:before="100" w:after="60"/>
      </w:pPr>
      <w:r>
        <w:rPr>
          <w:rFonts w:ascii="Calibri" w:hAnsi="Calibri"/>
          <w:b/>
          <w:i w:val="0"/>
          <w:color w:val="667085"/>
          <w:sz w:val="19"/>
        </w:rPr>
        <w:t>OrderService.java (Experiment 11)</w:t>
      </w:r>
    </w:p>
    <w:p>
      <w:pPr>
        <w:spacing w:before="0" w:after="160" w:line="240" w:lineRule="auto"/>
        <w:ind w:left="115" w:right="115"/>
        <w:shd w:fill="F3F4F6"/>
      </w:pPr>
      <w:r>
        <w:rPr>
          <w:rFonts w:ascii="Consolas" w:hAnsi="Consolas"/>
          <w:b w:val="0"/>
          <w:i w:val="0"/>
          <w:color w:val="111827"/>
          <w:sz w:val="16"/>
        </w:rPr>
        <w:t>package com.example.orderdomain.service;</w:t>
        <w:br/>
        <w:br/>
        <w:t>import java.time.Instant;</w:t>
        <w:br/>
        <w:t>import java.util.UUID;</w:t>
        <w:br/>
        <w:br/>
        <w:t>import org.springframework.context.ApplicationEventPublisher;</w:t>
        <w:br/>
        <w:t>import org.springframework.stereotype.Service;</w:t>
        <w:br/>
        <w:br/>
        <w:t>import com.example.orderdomain.event.OrderPlacedEvent;</w:t>
        <w:br/>
        <w:br/>
        <w:t>@Service</w:t>
        <w:br/>
        <w:t>public class OrderService {</w:t>
        <w:br/>
        <w:t xml:space="preserve">    private final ApplicationEventPublisher publisher;</w:t>
        <w:br/>
        <w:br/>
        <w:t xml:space="preserve">    public OrderService(ApplicationEventPublisher publisher) {</w:t>
        <w:br/>
        <w:t xml:space="preserve">        this.publisher = publisher;</w:t>
        <w:br/>
        <w:t xml:space="preserve">    }</w:t>
        <w:br/>
        <w:br/>
        <w:t xml:space="preserve">    public OrderPlacedEvent placeOrder(String itemName, int quantity) {</w:t>
        <w:br/>
        <w:t xml:space="preserve">        OrderPlacedEvent event = new OrderPlacedEvent(</w:t>
        <w:br/>
        <w:t xml:space="preserve">                UUID.randomUUID().toString(), UUID.randomUUID().toString(),</w:t>
        <w:br/>
        <w:t xml:space="preserve">                itemName, quantity, Instant.now());</w:t>
        <w:br/>
        <w:t xml:space="preserve">        publisher.publishEvent(event);</w:t>
        <w:br/>
        <w:t xml:space="preserve">        return event;</w:t>
        <w:br/>
        <w:t xml:space="preserve">    }</w:t>
        <w:br/>
        <w:t>}</w:t>
      </w:r>
    </w:p>
    <w:p>
      <w:pPr>
        <w:pStyle w:val="Heading2"/>
      </w:pPr>
      <w:r>
        <w:t>Consumer and idempotency</w:t>
      </w:r>
    </w:p>
    <w:p>
      <w:pPr>
        <w:spacing w:before="100" w:after="60"/>
      </w:pPr>
      <w:r>
        <w:rPr>
          <w:rFonts w:ascii="Calibri" w:hAnsi="Calibri"/>
          <w:b/>
          <w:i w:val="0"/>
          <w:color w:val="667085"/>
          <w:sz w:val="19"/>
        </w:rPr>
        <w:t>IdempotentEventProcessor.java (Experiment 14)</w:t>
      </w:r>
    </w:p>
    <w:p>
      <w:pPr>
        <w:spacing w:before="0" w:after="160" w:line="240" w:lineRule="auto"/>
        <w:ind w:left="115" w:right="115"/>
        <w:shd w:fill="F3F4F6"/>
      </w:pPr>
      <w:r>
        <w:rPr>
          <w:rFonts w:ascii="Consolas" w:hAnsi="Consolas"/>
          <w:b w:val="0"/>
          <w:i w:val="0"/>
          <w:color w:val="111827"/>
          <w:sz w:val="16"/>
        </w:rPr>
        <w:t>package com.example.idempotent.service;</w:t>
        <w:br/>
        <w:br/>
        <w:t>import java.util.Set;</w:t>
        <w:br/>
        <w:t>import java.util.concurrent.ConcurrentHashMap;</w:t>
        <w:br/>
        <w:t>import java.util.concurrent.atomic.AtomicInteger;</w:t>
        <w:br/>
        <w:br/>
        <w:t>import org.springframework.stereotype.Service;</w:t>
        <w:br/>
        <w:br/>
        <w:t>import com.example.idempotent.event.OrderEvent;</w:t>
        <w:br/>
        <w:br/>
        <w:t>@Service</w:t>
        <w:br/>
        <w:t>public class IdempotentEventProcessor {</w:t>
        <w:br/>
        <w:t xml:space="preserve">    private final Set&lt;String&gt; processedEventIds = ConcurrentHashMap.newKeySet();</w:t>
        <w:br/>
        <w:t xml:space="preserve">    private final AtomicInteger businessUpdates = new AtomicInteger();</w:t>
        <w:br/>
        <w:br/>
        <w:t xml:space="preserve">    public Result process(OrderEvent event) {</w:t>
        <w:br/>
        <w:t xml:space="preserve">        boolean firstDelivery = processedEventIds.add(event.eventId());</w:t>
        <w:br/>
        <w:t xml:space="preserve">        if (firstDelivery) {</w:t>
        <w:br/>
        <w:t xml:space="preserve">            businessUpdates.incrementAndGet();</w:t>
        <w:br/>
        <w:t xml:space="preserve">            System.out.println("Processed event " + event.eventId());</w:t>
        <w:br/>
        <w:t xml:space="preserve">            return new Result("PROCESSED", businessUpdates.get());</w:t>
        <w:br/>
        <w:t xml:space="preserve">        }</w:t>
        <w:br/>
        <w:t xml:space="preserve">        System.out.println("Ignored duplicate event " + event.eventId());</w:t>
        <w:br/>
        <w:t xml:space="preserve">        return new Result("DUPLICATE_IGNORED", businessUpdates.get());</w:t>
        <w:br/>
        <w:t xml:space="preserve">    }</w:t>
        <w:br/>
        <w:br/>
        <w:t xml:space="preserve">    public record Result(String result, int businessUpdateCount) { }</w:t>
        <w:br/>
        <w:t>}</w:t>
      </w:r>
    </w:p>
    <w:p>
      <w:r>
        <w:t>The processedEventIds set is the classroom substitute for a database table with eventId as a unique key. In a production service, the event ID and business update should be committed in the same local transaction. This prevents duplicate broker delivery from applying the business change twice.</w:t>
      </w:r>
    </w:p>
    <w:p>
      <w:pPr>
        <w:spacing w:before="80" w:after="160"/>
        <w:ind w:left="173" w:right="173"/>
        <w:shd w:fill="E8F5EE"/>
      </w:pPr>
      <w:r>
        <w:rPr>
          <w:rFonts w:ascii="Calibri" w:hAnsi="Calibri"/>
          <w:b/>
          <w:i w:val="0"/>
          <w:color w:val="17365D"/>
          <w:sz w:val="22"/>
        </w:rPr>
        <w:t xml:space="preserve">Autonomy and consistency: </w:t>
      </w:r>
      <w:r>
        <w:rPr>
          <w:rFonts w:ascii="Calibri" w:hAnsi="Calibri"/>
          <w:b w:val="0"/>
          <w:i w:val="0"/>
          <w:color w:val="1F2937"/>
          <w:sz w:val="22"/>
        </w:rPr>
        <w:t>Each service commits only its own data and publishes facts for other services. The system is eventually consistent: temporary differences are accepted, while retries, idempotency and compensating events converge the workflow.</w:t>
      </w:r>
    </w:p>
    <w:p>
      <w:r>
        <w:br w:type="page"/>
      </w:r>
    </w:p>
    <w:p>
      <w:pPr>
        <w:pStyle w:val="Heading1"/>
      </w:pPr>
      <w:r>
        <w:t>Programs 1-15: Source, Input and Verified Output</w:t>
      </w:r>
    </w:p>
    <w:p>
      <w:r>
        <w:t>All 15 programs were implemented and demonstrated. In accordance with the stated submission rule, detailed code listings are included for five selected programs: 3 (CO1), 7 and 9 (CO2), and 11 and 14 (CO3). Every program still includes a concise explanation, sample action and verified demo screenshot. Complete source for all 15 remains in the accompanying source folder.</w:t>
      </w:r>
    </w:p>
    <w:tbl>
      <w:tblPr>
        <w:tblStyle w:val="TableGrid"/>
        <w:tblW w:type="dxa" w:w="9360"/>
        <w:jc w:val="left"/>
        <w:tblLayout w:type="fixed"/>
        <w:tblLook w:firstColumn="1" w:firstRow="1" w:lastColumn="0" w:lastRow="0" w:noHBand="0" w:noVBand="1" w:val="04A0"/>
        <w:tblInd w:w="120" w:type="dxa"/>
      </w:tblPr>
      <w:tblGrid>
        <w:gridCol w:w="650"/>
        <w:gridCol w:w="5760"/>
        <w:gridCol w:w="850"/>
        <w:gridCol w:w="2100"/>
      </w:tblGrid>
      <w:tr>
        <w:trPr>
          <w:tblHeader/>
        </w:trPr>
        <w:tc>
          <w:tcPr>
            <w:tcW w:type="dxa" w:w="650"/>
            <w:shd w:fill="DCE6F1"/>
            <w:tcMar>
              <w:top w:w="80" w:type="dxa"/>
              <w:start w:w="120" w:type="dxa"/>
              <w:bottom w:w="80" w:type="dxa"/>
              <w:end w:w="120" w:type="dxa"/>
            </w:tcMar>
            <w:vAlign w:val="center"/>
          </w:tcPr>
          <w:p>
            <w:r>
              <w:rPr>
                <w:rFonts w:ascii="Calibri" w:hAnsi="Calibri"/>
                <w:b/>
                <w:i w:val="0"/>
                <w:color w:val="17365D"/>
                <w:sz w:val="19"/>
              </w:rPr>
              <w:t>No.</w:t>
            </w:r>
          </w:p>
        </w:tc>
        <w:tc>
          <w:tcPr>
            <w:tcW w:type="dxa" w:w="5760"/>
            <w:shd w:fill="DCE6F1"/>
            <w:tcMar>
              <w:top w:w="80" w:type="dxa"/>
              <w:start w:w="120" w:type="dxa"/>
              <w:bottom w:w="80" w:type="dxa"/>
              <w:end w:w="120" w:type="dxa"/>
            </w:tcMar>
            <w:vAlign w:val="center"/>
          </w:tcPr>
          <w:p>
            <w:r>
              <w:rPr>
                <w:rFonts w:ascii="Calibri" w:hAnsi="Calibri"/>
                <w:b/>
                <w:i w:val="0"/>
                <w:color w:val="17365D"/>
                <w:sz w:val="19"/>
              </w:rPr>
              <w:t>Program</w:t>
            </w:r>
          </w:p>
        </w:tc>
        <w:tc>
          <w:tcPr>
            <w:tcW w:type="dxa" w:w="850"/>
            <w:shd w:fill="DCE6F1"/>
            <w:tcMar>
              <w:top w:w="80" w:type="dxa"/>
              <w:start w:w="120" w:type="dxa"/>
              <w:bottom w:w="80" w:type="dxa"/>
              <w:end w:w="120" w:type="dxa"/>
            </w:tcMar>
            <w:vAlign w:val="center"/>
          </w:tcPr>
          <w:p>
            <w:r>
              <w:rPr>
                <w:rFonts w:ascii="Calibri" w:hAnsi="Calibri"/>
                <w:b/>
                <w:i w:val="0"/>
                <w:color w:val="17365D"/>
                <w:sz w:val="19"/>
              </w:rPr>
              <w:t>CO</w:t>
            </w:r>
          </w:p>
        </w:tc>
        <w:tc>
          <w:tcPr>
            <w:tcW w:type="dxa" w:w="2100"/>
            <w:shd w:fill="DCE6F1"/>
            <w:tcMar>
              <w:top w:w="80" w:type="dxa"/>
              <w:start w:w="120" w:type="dxa"/>
              <w:bottom w:w="80" w:type="dxa"/>
              <w:end w:w="120" w:type="dxa"/>
            </w:tcMar>
            <w:vAlign w:val="center"/>
          </w:tcPr>
          <w:p>
            <w:r>
              <w:rPr>
                <w:rFonts w:ascii="Calibri" w:hAnsi="Calibri"/>
                <w:b/>
                <w:i w:val="0"/>
                <w:color w:val="17365D"/>
                <w:sz w:val="19"/>
              </w:rPr>
              <w:t>Submission evidence</w:t>
            </w:r>
          </w:p>
        </w:tc>
      </w:tr>
      <w:tr>
        <w:tc>
          <w:tcPr>
            <w:tcW w:type="dxa" w:w="650"/>
            <w:tcMar>
              <w:top w:w="80" w:type="dxa"/>
              <w:start w:w="120" w:type="dxa"/>
              <w:bottom w:w="80" w:type="dxa"/>
              <w:end w:w="120" w:type="dxa"/>
            </w:tcMar>
            <w:vAlign w:val="center"/>
          </w:tcPr>
          <w:p>
            <w:r>
              <w:rPr>
                <w:rFonts w:ascii="Calibri" w:hAnsi="Calibri"/>
                <w:b w:val="0"/>
                <w:i w:val="0"/>
                <w:color w:val="1F2937"/>
                <w:sz w:val="18"/>
              </w:rPr>
              <w:t>1</w:t>
            </w:r>
          </w:p>
        </w:tc>
        <w:tc>
          <w:tcPr>
            <w:tcW w:type="dxa" w:w="5760"/>
            <w:tcMar>
              <w:top w:w="80" w:type="dxa"/>
              <w:start w:w="120" w:type="dxa"/>
              <w:bottom w:w="80" w:type="dxa"/>
              <w:end w:w="120" w:type="dxa"/>
            </w:tcMar>
            <w:vAlign w:val="center"/>
          </w:tcPr>
          <w:p>
            <w:r>
              <w:rPr>
                <w:rFonts w:ascii="Calibri" w:hAnsi="Calibri"/>
                <w:b w:val="0"/>
                <w:i w:val="0"/>
                <w:color w:val="1F2937"/>
                <w:sz w:val="18"/>
              </w:rPr>
              <w:t>Basic Restaurant Service REST endpoint</w:t>
            </w:r>
          </w:p>
        </w:tc>
        <w:tc>
          <w:tcPr>
            <w:tcW w:type="dxa" w:w="850"/>
            <w:tcMar>
              <w:top w:w="80" w:type="dxa"/>
              <w:start w:w="120" w:type="dxa"/>
              <w:bottom w:w="80" w:type="dxa"/>
              <w:end w:w="120" w:type="dxa"/>
            </w:tcMar>
            <w:vAlign w:val="center"/>
          </w:tcPr>
          <w:p>
            <w:r>
              <w:rPr>
                <w:rFonts w:ascii="Calibri" w:hAnsi="Calibri"/>
                <w:b w:val="0"/>
                <w:i w:val="0"/>
                <w:color w:val="1F2937"/>
                <w:sz w:val="18"/>
              </w:rPr>
              <w:t>CO1</w:t>
            </w:r>
          </w:p>
        </w:tc>
        <w:tc>
          <w:tcPr>
            <w:tcW w:type="dxa" w:w="2100"/>
            <w:tcMar>
              <w:top w:w="80" w:type="dxa"/>
              <w:start w:w="120" w:type="dxa"/>
              <w:bottom w:w="80" w:type="dxa"/>
              <w:end w:w="120" w:type="dxa"/>
            </w:tcMar>
            <w:vAlign w:val="center"/>
          </w:tcPr>
          <w:p>
            <w:r>
              <w:rPr>
                <w:rFonts w:ascii="Calibri" w:hAnsi="Calibri"/>
                <w:b w:val="0"/>
                <w:i w:val="0"/>
                <w:color w:val="1F2937"/>
                <w:sz w:val="18"/>
              </w:rPr>
              <w:t>Demo</w:t>
            </w:r>
          </w:p>
        </w:tc>
      </w:tr>
      <w:tr>
        <w:tc>
          <w:tcPr>
            <w:tcW w:type="dxa" w:w="650"/>
            <w:tcMar>
              <w:top w:w="80" w:type="dxa"/>
              <w:start w:w="120" w:type="dxa"/>
              <w:bottom w:w="80" w:type="dxa"/>
              <w:end w:w="120" w:type="dxa"/>
            </w:tcMar>
            <w:vAlign w:val="center"/>
          </w:tcPr>
          <w:p>
            <w:r>
              <w:rPr>
                <w:rFonts w:ascii="Calibri" w:hAnsi="Calibri"/>
                <w:b w:val="0"/>
                <w:i w:val="0"/>
                <w:color w:val="1F2937"/>
                <w:sz w:val="18"/>
              </w:rPr>
              <w:t>2</w:t>
            </w:r>
          </w:p>
        </w:tc>
        <w:tc>
          <w:tcPr>
            <w:tcW w:type="dxa" w:w="5760"/>
            <w:tcMar>
              <w:top w:w="80" w:type="dxa"/>
              <w:start w:w="120" w:type="dxa"/>
              <w:bottom w:w="80" w:type="dxa"/>
              <w:end w:w="120" w:type="dxa"/>
            </w:tcMar>
            <w:vAlign w:val="center"/>
          </w:tcPr>
          <w:p>
            <w:r>
              <w:rPr>
                <w:rFonts w:ascii="Calibri" w:hAnsi="Calibri"/>
                <w:b w:val="0"/>
                <w:i w:val="0"/>
                <w:color w:val="1F2937"/>
                <w:sz w:val="18"/>
              </w:rPr>
              <w:t>Independent Customer and Order services</w:t>
            </w:r>
          </w:p>
        </w:tc>
        <w:tc>
          <w:tcPr>
            <w:tcW w:type="dxa" w:w="850"/>
            <w:tcMar>
              <w:top w:w="80" w:type="dxa"/>
              <w:start w:w="120" w:type="dxa"/>
              <w:bottom w:w="80" w:type="dxa"/>
              <w:end w:w="120" w:type="dxa"/>
            </w:tcMar>
            <w:vAlign w:val="center"/>
          </w:tcPr>
          <w:p>
            <w:r>
              <w:rPr>
                <w:rFonts w:ascii="Calibri" w:hAnsi="Calibri"/>
                <w:b w:val="0"/>
                <w:i w:val="0"/>
                <w:color w:val="1F2937"/>
                <w:sz w:val="18"/>
              </w:rPr>
              <w:t>CO1</w:t>
            </w:r>
          </w:p>
        </w:tc>
        <w:tc>
          <w:tcPr>
            <w:tcW w:type="dxa" w:w="2100"/>
            <w:tcMar>
              <w:top w:w="80" w:type="dxa"/>
              <w:start w:w="120" w:type="dxa"/>
              <w:bottom w:w="80" w:type="dxa"/>
              <w:end w:w="120" w:type="dxa"/>
            </w:tcMar>
            <w:vAlign w:val="center"/>
          </w:tcPr>
          <w:p>
            <w:r>
              <w:rPr>
                <w:rFonts w:ascii="Calibri" w:hAnsi="Calibri"/>
                <w:b w:val="0"/>
                <w:i w:val="0"/>
                <w:color w:val="1F2937"/>
                <w:sz w:val="18"/>
              </w:rPr>
              <w:t>Demo</w:t>
            </w:r>
          </w:p>
        </w:tc>
      </w:tr>
      <w:tr>
        <w:tc>
          <w:tcPr>
            <w:tcW w:type="dxa" w:w="650"/>
            <w:tcMar>
              <w:top w:w="80" w:type="dxa"/>
              <w:start w:w="120" w:type="dxa"/>
              <w:bottom w:w="80" w:type="dxa"/>
              <w:end w:w="120" w:type="dxa"/>
            </w:tcMar>
            <w:vAlign w:val="center"/>
          </w:tcPr>
          <w:p>
            <w:r>
              <w:rPr>
                <w:rFonts w:ascii="Calibri" w:hAnsi="Calibri"/>
                <w:b w:val="0"/>
                <w:i w:val="0"/>
                <w:color w:val="1F2937"/>
                <w:sz w:val="18"/>
              </w:rPr>
              <w:t>3</w:t>
            </w:r>
          </w:p>
        </w:tc>
        <w:tc>
          <w:tcPr>
            <w:tcW w:type="dxa" w:w="5760"/>
            <w:tcMar>
              <w:top w:w="80" w:type="dxa"/>
              <w:start w:w="120" w:type="dxa"/>
              <w:bottom w:w="80" w:type="dxa"/>
              <w:end w:w="120" w:type="dxa"/>
            </w:tcMar>
            <w:vAlign w:val="center"/>
          </w:tcPr>
          <w:p>
            <w:r>
              <w:rPr>
                <w:rFonts w:ascii="Calibri" w:hAnsi="Calibri"/>
                <w:b w:val="0"/>
                <w:i w:val="0"/>
                <w:color w:val="1F2937"/>
                <w:sz w:val="18"/>
              </w:rPr>
              <w:t>Service-to-service call using RestTemplate</w:t>
            </w:r>
          </w:p>
        </w:tc>
        <w:tc>
          <w:tcPr>
            <w:tcW w:type="dxa" w:w="850"/>
            <w:tcMar>
              <w:top w:w="80" w:type="dxa"/>
              <w:start w:w="120" w:type="dxa"/>
              <w:bottom w:w="80" w:type="dxa"/>
              <w:end w:w="120" w:type="dxa"/>
            </w:tcMar>
            <w:vAlign w:val="center"/>
          </w:tcPr>
          <w:p>
            <w:r>
              <w:rPr>
                <w:rFonts w:ascii="Calibri" w:hAnsi="Calibri"/>
                <w:b w:val="0"/>
                <w:i w:val="0"/>
                <w:color w:val="1F2937"/>
                <w:sz w:val="18"/>
              </w:rPr>
              <w:t>CO1</w:t>
            </w:r>
          </w:p>
        </w:tc>
        <w:tc>
          <w:tcPr>
            <w:tcW w:type="dxa" w:w="2100"/>
            <w:tcMar>
              <w:top w:w="80" w:type="dxa"/>
              <w:start w:w="120" w:type="dxa"/>
              <w:bottom w:w="80" w:type="dxa"/>
              <w:end w:w="120" w:type="dxa"/>
            </w:tcMar>
            <w:vAlign w:val="center"/>
          </w:tcPr>
          <w:p>
            <w:r>
              <w:rPr>
                <w:rFonts w:ascii="Calibri" w:hAnsi="Calibri"/>
                <w:b w:val="0"/>
                <w:i w:val="0"/>
                <w:color w:val="1F2937"/>
                <w:sz w:val="18"/>
              </w:rPr>
              <w:t>Code + demo</w:t>
            </w:r>
          </w:p>
        </w:tc>
      </w:tr>
      <w:tr>
        <w:tc>
          <w:tcPr>
            <w:tcW w:type="dxa" w:w="650"/>
            <w:tcMar>
              <w:top w:w="80" w:type="dxa"/>
              <w:start w:w="120" w:type="dxa"/>
              <w:bottom w:w="80" w:type="dxa"/>
              <w:end w:w="120" w:type="dxa"/>
            </w:tcMar>
            <w:vAlign w:val="center"/>
          </w:tcPr>
          <w:p>
            <w:r>
              <w:rPr>
                <w:rFonts w:ascii="Calibri" w:hAnsi="Calibri"/>
                <w:b w:val="0"/>
                <w:i w:val="0"/>
                <w:color w:val="1F2937"/>
                <w:sz w:val="18"/>
              </w:rPr>
              <w:t>4</w:t>
            </w:r>
          </w:p>
        </w:tc>
        <w:tc>
          <w:tcPr>
            <w:tcW w:type="dxa" w:w="5760"/>
            <w:tcMar>
              <w:top w:w="80" w:type="dxa"/>
              <w:start w:w="120" w:type="dxa"/>
              <w:bottom w:w="80" w:type="dxa"/>
              <w:end w:w="120" w:type="dxa"/>
            </w:tcMar>
            <w:vAlign w:val="center"/>
          </w:tcPr>
          <w:p>
            <w:r>
              <w:rPr>
                <w:rFonts w:ascii="Calibri" w:hAnsi="Calibri"/>
                <w:b w:val="0"/>
                <w:i w:val="0"/>
                <w:color w:val="1F2937"/>
                <w:sz w:val="18"/>
              </w:rPr>
              <w:t>API Gateway routes</w:t>
            </w:r>
          </w:p>
        </w:tc>
        <w:tc>
          <w:tcPr>
            <w:tcW w:type="dxa" w:w="850"/>
            <w:tcMar>
              <w:top w:w="80" w:type="dxa"/>
              <w:start w:w="120" w:type="dxa"/>
              <w:bottom w:w="80" w:type="dxa"/>
              <w:end w:w="120" w:type="dxa"/>
            </w:tcMar>
            <w:vAlign w:val="center"/>
          </w:tcPr>
          <w:p>
            <w:r>
              <w:rPr>
                <w:rFonts w:ascii="Calibri" w:hAnsi="Calibri"/>
                <w:b w:val="0"/>
                <w:i w:val="0"/>
                <w:color w:val="1F2937"/>
                <w:sz w:val="18"/>
              </w:rPr>
              <w:t>CO1</w:t>
            </w:r>
          </w:p>
        </w:tc>
        <w:tc>
          <w:tcPr>
            <w:tcW w:type="dxa" w:w="2100"/>
            <w:tcMar>
              <w:top w:w="80" w:type="dxa"/>
              <w:start w:w="120" w:type="dxa"/>
              <w:bottom w:w="80" w:type="dxa"/>
              <w:end w:w="120" w:type="dxa"/>
            </w:tcMar>
            <w:vAlign w:val="center"/>
          </w:tcPr>
          <w:p>
            <w:r>
              <w:rPr>
                <w:rFonts w:ascii="Calibri" w:hAnsi="Calibri"/>
                <w:b w:val="0"/>
                <w:i w:val="0"/>
                <w:color w:val="1F2937"/>
                <w:sz w:val="18"/>
              </w:rPr>
              <w:t>Demo</w:t>
            </w:r>
          </w:p>
        </w:tc>
      </w:tr>
      <w:tr>
        <w:tc>
          <w:tcPr>
            <w:tcW w:type="dxa" w:w="650"/>
            <w:tcMar>
              <w:top w:w="80" w:type="dxa"/>
              <w:start w:w="120" w:type="dxa"/>
              <w:bottom w:w="80" w:type="dxa"/>
              <w:end w:w="120" w:type="dxa"/>
            </w:tcMar>
            <w:vAlign w:val="center"/>
          </w:tcPr>
          <w:p>
            <w:r>
              <w:rPr>
                <w:rFonts w:ascii="Calibri" w:hAnsi="Calibri"/>
                <w:b w:val="0"/>
                <w:i w:val="0"/>
                <w:color w:val="1F2937"/>
                <w:sz w:val="18"/>
              </w:rPr>
              <w:t>5</w:t>
            </w:r>
          </w:p>
        </w:tc>
        <w:tc>
          <w:tcPr>
            <w:tcW w:type="dxa" w:w="5760"/>
            <w:tcMar>
              <w:top w:w="80" w:type="dxa"/>
              <w:start w:w="120" w:type="dxa"/>
              <w:bottom w:w="80" w:type="dxa"/>
              <w:end w:w="120" w:type="dxa"/>
            </w:tcMar>
            <w:vAlign w:val="center"/>
          </w:tcPr>
          <w:p>
            <w:r>
              <w:rPr>
                <w:rFonts w:ascii="Calibri" w:hAnsi="Calibri"/>
                <w:b w:val="0"/>
                <w:i w:val="0"/>
                <w:color w:val="1F2937"/>
                <w:sz w:val="18"/>
              </w:rPr>
              <w:t>Publish OrderCreated with RabbitMQ</w:t>
            </w:r>
          </w:p>
        </w:tc>
        <w:tc>
          <w:tcPr>
            <w:tcW w:type="dxa" w:w="850"/>
            <w:tcMar>
              <w:top w:w="80" w:type="dxa"/>
              <w:start w:w="120" w:type="dxa"/>
              <w:bottom w:w="80" w:type="dxa"/>
              <w:end w:w="120" w:type="dxa"/>
            </w:tcMar>
            <w:vAlign w:val="center"/>
          </w:tcPr>
          <w:p>
            <w:r>
              <w:rPr>
                <w:rFonts w:ascii="Calibri" w:hAnsi="Calibri"/>
                <w:b w:val="0"/>
                <w:i w:val="0"/>
                <w:color w:val="1F2937"/>
                <w:sz w:val="18"/>
              </w:rPr>
              <w:t>CO2</w:t>
            </w:r>
          </w:p>
        </w:tc>
        <w:tc>
          <w:tcPr>
            <w:tcW w:type="dxa" w:w="2100"/>
            <w:tcMar>
              <w:top w:w="80" w:type="dxa"/>
              <w:start w:w="120" w:type="dxa"/>
              <w:bottom w:w="80" w:type="dxa"/>
              <w:end w:w="120" w:type="dxa"/>
            </w:tcMar>
            <w:vAlign w:val="center"/>
          </w:tcPr>
          <w:p>
            <w:r>
              <w:rPr>
                <w:rFonts w:ascii="Calibri" w:hAnsi="Calibri"/>
                <w:b w:val="0"/>
                <w:i w:val="0"/>
                <w:color w:val="1F2937"/>
                <w:sz w:val="18"/>
              </w:rPr>
              <w:t>Demo</w:t>
            </w:r>
          </w:p>
        </w:tc>
      </w:tr>
      <w:tr>
        <w:tc>
          <w:tcPr>
            <w:tcW w:type="dxa" w:w="650"/>
            <w:tcMar>
              <w:top w:w="80" w:type="dxa"/>
              <w:start w:w="120" w:type="dxa"/>
              <w:bottom w:w="80" w:type="dxa"/>
              <w:end w:w="120" w:type="dxa"/>
            </w:tcMar>
            <w:vAlign w:val="center"/>
          </w:tcPr>
          <w:p>
            <w:r>
              <w:rPr>
                <w:rFonts w:ascii="Calibri" w:hAnsi="Calibri"/>
                <w:b w:val="0"/>
                <w:i w:val="0"/>
                <w:color w:val="1F2937"/>
                <w:sz w:val="18"/>
              </w:rPr>
              <w:t>6</w:t>
            </w:r>
          </w:p>
        </w:tc>
        <w:tc>
          <w:tcPr>
            <w:tcW w:type="dxa" w:w="5760"/>
            <w:tcMar>
              <w:top w:w="80" w:type="dxa"/>
              <w:start w:w="120" w:type="dxa"/>
              <w:bottom w:w="80" w:type="dxa"/>
              <w:end w:w="120" w:type="dxa"/>
            </w:tcMar>
            <w:vAlign w:val="center"/>
          </w:tcPr>
          <w:p>
            <w:r>
              <w:rPr>
                <w:rFonts w:ascii="Calibri" w:hAnsi="Calibri"/>
                <w:b w:val="0"/>
                <w:i w:val="0"/>
                <w:color w:val="1F2937"/>
                <w:sz w:val="18"/>
              </w:rPr>
              <w:t>Payment Service consumes OrderCreated</w:t>
            </w:r>
          </w:p>
        </w:tc>
        <w:tc>
          <w:tcPr>
            <w:tcW w:type="dxa" w:w="850"/>
            <w:tcMar>
              <w:top w:w="80" w:type="dxa"/>
              <w:start w:w="120" w:type="dxa"/>
              <w:bottom w:w="80" w:type="dxa"/>
              <w:end w:w="120" w:type="dxa"/>
            </w:tcMar>
            <w:vAlign w:val="center"/>
          </w:tcPr>
          <w:p>
            <w:r>
              <w:rPr>
                <w:rFonts w:ascii="Calibri" w:hAnsi="Calibri"/>
                <w:b w:val="0"/>
                <w:i w:val="0"/>
                <w:color w:val="1F2937"/>
                <w:sz w:val="18"/>
              </w:rPr>
              <w:t>CO2</w:t>
            </w:r>
          </w:p>
        </w:tc>
        <w:tc>
          <w:tcPr>
            <w:tcW w:type="dxa" w:w="2100"/>
            <w:tcMar>
              <w:top w:w="80" w:type="dxa"/>
              <w:start w:w="120" w:type="dxa"/>
              <w:bottom w:w="80" w:type="dxa"/>
              <w:end w:w="120" w:type="dxa"/>
            </w:tcMar>
            <w:vAlign w:val="center"/>
          </w:tcPr>
          <w:p>
            <w:r>
              <w:rPr>
                <w:rFonts w:ascii="Calibri" w:hAnsi="Calibri"/>
                <w:b w:val="0"/>
                <w:i w:val="0"/>
                <w:color w:val="1F2937"/>
                <w:sz w:val="18"/>
              </w:rPr>
              <w:t>Demo</w:t>
            </w:r>
          </w:p>
        </w:tc>
      </w:tr>
      <w:tr>
        <w:tc>
          <w:tcPr>
            <w:tcW w:type="dxa" w:w="650"/>
            <w:tcMar>
              <w:top w:w="80" w:type="dxa"/>
              <w:start w:w="120" w:type="dxa"/>
              <w:bottom w:w="80" w:type="dxa"/>
              <w:end w:w="120" w:type="dxa"/>
            </w:tcMar>
            <w:vAlign w:val="center"/>
          </w:tcPr>
          <w:p>
            <w:r>
              <w:rPr>
                <w:rFonts w:ascii="Calibri" w:hAnsi="Calibri"/>
                <w:b w:val="0"/>
                <w:i w:val="0"/>
                <w:color w:val="1F2937"/>
                <w:sz w:val="18"/>
              </w:rPr>
              <w:t>7</w:t>
            </w:r>
          </w:p>
        </w:tc>
        <w:tc>
          <w:tcPr>
            <w:tcW w:type="dxa" w:w="5760"/>
            <w:tcMar>
              <w:top w:w="80" w:type="dxa"/>
              <w:start w:w="120" w:type="dxa"/>
              <w:bottom w:w="80" w:type="dxa"/>
              <w:end w:w="120" w:type="dxa"/>
            </w:tcMar>
            <w:vAlign w:val="center"/>
          </w:tcPr>
          <w:p>
            <w:r>
              <w:rPr>
                <w:rFonts w:ascii="Calibri" w:hAnsi="Calibri"/>
                <w:b w:val="0"/>
                <w:i w:val="0"/>
                <w:color w:val="1F2937"/>
                <w:sz w:val="18"/>
              </w:rPr>
              <w:t>Publish-subscribe to Notification and Analytics</w:t>
            </w:r>
          </w:p>
        </w:tc>
        <w:tc>
          <w:tcPr>
            <w:tcW w:type="dxa" w:w="850"/>
            <w:tcMar>
              <w:top w:w="80" w:type="dxa"/>
              <w:start w:w="120" w:type="dxa"/>
              <w:bottom w:w="80" w:type="dxa"/>
              <w:end w:w="120" w:type="dxa"/>
            </w:tcMar>
            <w:vAlign w:val="center"/>
          </w:tcPr>
          <w:p>
            <w:r>
              <w:rPr>
                <w:rFonts w:ascii="Calibri" w:hAnsi="Calibri"/>
                <w:b w:val="0"/>
                <w:i w:val="0"/>
                <w:color w:val="1F2937"/>
                <w:sz w:val="18"/>
              </w:rPr>
              <w:t>CO2</w:t>
            </w:r>
          </w:p>
        </w:tc>
        <w:tc>
          <w:tcPr>
            <w:tcW w:type="dxa" w:w="2100"/>
            <w:tcMar>
              <w:top w:w="80" w:type="dxa"/>
              <w:start w:w="120" w:type="dxa"/>
              <w:bottom w:w="80" w:type="dxa"/>
              <w:end w:w="120" w:type="dxa"/>
            </w:tcMar>
            <w:vAlign w:val="center"/>
          </w:tcPr>
          <w:p>
            <w:r>
              <w:rPr>
                <w:rFonts w:ascii="Calibri" w:hAnsi="Calibri"/>
                <w:b w:val="0"/>
                <w:i w:val="0"/>
                <w:color w:val="1F2937"/>
                <w:sz w:val="18"/>
              </w:rPr>
              <w:t>Code + demo</w:t>
            </w:r>
          </w:p>
        </w:tc>
      </w:tr>
      <w:tr>
        <w:tc>
          <w:tcPr>
            <w:tcW w:type="dxa" w:w="650"/>
            <w:tcMar>
              <w:top w:w="80" w:type="dxa"/>
              <w:start w:w="120" w:type="dxa"/>
              <w:bottom w:w="80" w:type="dxa"/>
              <w:end w:w="120" w:type="dxa"/>
            </w:tcMar>
            <w:vAlign w:val="center"/>
          </w:tcPr>
          <w:p>
            <w:r>
              <w:rPr>
                <w:rFonts w:ascii="Calibri" w:hAnsi="Calibri"/>
                <w:b w:val="0"/>
                <w:i w:val="0"/>
                <w:color w:val="1F2937"/>
                <w:sz w:val="18"/>
              </w:rPr>
              <w:t>8</w:t>
            </w:r>
          </w:p>
        </w:tc>
        <w:tc>
          <w:tcPr>
            <w:tcW w:type="dxa" w:w="5760"/>
            <w:tcMar>
              <w:top w:w="80" w:type="dxa"/>
              <w:start w:w="120" w:type="dxa"/>
              <w:bottom w:w="80" w:type="dxa"/>
              <w:end w:w="120" w:type="dxa"/>
            </w:tcMar>
            <w:vAlign w:val="center"/>
          </w:tcPr>
          <w:p>
            <w:r>
              <w:rPr>
                <w:rFonts w:ascii="Calibri" w:hAnsi="Calibri"/>
                <w:b w:val="0"/>
                <w:i w:val="0"/>
                <w:color w:val="1F2937"/>
                <w:sz w:val="18"/>
              </w:rPr>
              <w:t>Work queue with two competing consumers</w:t>
            </w:r>
          </w:p>
        </w:tc>
        <w:tc>
          <w:tcPr>
            <w:tcW w:type="dxa" w:w="850"/>
            <w:tcMar>
              <w:top w:w="80" w:type="dxa"/>
              <w:start w:w="120" w:type="dxa"/>
              <w:bottom w:w="80" w:type="dxa"/>
              <w:end w:w="120" w:type="dxa"/>
            </w:tcMar>
            <w:vAlign w:val="center"/>
          </w:tcPr>
          <w:p>
            <w:r>
              <w:rPr>
                <w:rFonts w:ascii="Calibri" w:hAnsi="Calibri"/>
                <w:b w:val="0"/>
                <w:i w:val="0"/>
                <w:color w:val="1F2937"/>
                <w:sz w:val="18"/>
              </w:rPr>
              <w:t>CO2</w:t>
            </w:r>
          </w:p>
        </w:tc>
        <w:tc>
          <w:tcPr>
            <w:tcW w:type="dxa" w:w="2100"/>
            <w:tcMar>
              <w:top w:w="80" w:type="dxa"/>
              <w:start w:w="120" w:type="dxa"/>
              <w:bottom w:w="80" w:type="dxa"/>
              <w:end w:w="120" w:type="dxa"/>
            </w:tcMar>
            <w:vAlign w:val="center"/>
          </w:tcPr>
          <w:p>
            <w:r>
              <w:rPr>
                <w:rFonts w:ascii="Calibri" w:hAnsi="Calibri"/>
                <w:b w:val="0"/>
                <w:i w:val="0"/>
                <w:color w:val="1F2937"/>
                <w:sz w:val="18"/>
              </w:rPr>
              <w:t>Demo</w:t>
            </w:r>
          </w:p>
        </w:tc>
      </w:tr>
      <w:tr>
        <w:tc>
          <w:tcPr>
            <w:tcW w:type="dxa" w:w="650"/>
            <w:tcMar>
              <w:top w:w="80" w:type="dxa"/>
              <w:start w:w="120" w:type="dxa"/>
              <w:bottom w:w="80" w:type="dxa"/>
              <w:end w:w="120" w:type="dxa"/>
            </w:tcMar>
            <w:vAlign w:val="center"/>
          </w:tcPr>
          <w:p>
            <w:r>
              <w:rPr>
                <w:rFonts w:ascii="Calibri" w:hAnsi="Calibri"/>
                <w:b w:val="0"/>
                <w:i w:val="0"/>
                <w:color w:val="1F2937"/>
                <w:sz w:val="18"/>
              </w:rPr>
              <w:t>9</w:t>
            </w:r>
          </w:p>
        </w:tc>
        <w:tc>
          <w:tcPr>
            <w:tcW w:type="dxa" w:w="5760"/>
            <w:tcMar>
              <w:top w:w="80" w:type="dxa"/>
              <w:start w:w="120" w:type="dxa"/>
              <w:bottom w:w="80" w:type="dxa"/>
              <w:end w:w="120" w:type="dxa"/>
            </w:tcMar>
            <w:vAlign w:val="center"/>
          </w:tcPr>
          <w:p>
            <w:r>
              <w:rPr>
                <w:rFonts w:ascii="Calibri" w:hAnsi="Calibri"/>
                <w:b w:val="0"/>
                <w:i w:val="0"/>
                <w:color w:val="1F2937"/>
                <w:sz w:val="18"/>
              </w:rPr>
              <w:t>Retry and dead-letter queue</w:t>
            </w:r>
          </w:p>
        </w:tc>
        <w:tc>
          <w:tcPr>
            <w:tcW w:type="dxa" w:w="850"/>
            <w:tcMar>
              <w:top w:w="80" w:type="dxa"/>
              <w:start w:w="120" w:type="dxa"/>
              <w:bottom w:w="80" w:type="dxa"/>
              <w:end w:w="120" w:type="dxa"/>
            </w:tcMar>
            <w:vAlign w:val="center"/>
          </w:tcPr>
          <w:p>
            <w:r>
              <w:rPr>
                <w:rFonts w:ascii="Calibri" w:hAnsi="Calibri"/>
                <w:b w:val="0"/>
                <w:i w:val="0"/>
                <w:color w:val="1F2937"/>
                <w:sz w:val="18"/>
              </w:rPr>
              <w:t>CO2</w:t>
            </w:r>
          </w:p>
        </w:tc>
        <w:tc>
          <w:tcPr>
            <w:tcW w:type="dxa" w:w="2100"/>
            <w:tcMar>
              <w:top w:w="80" w:type="dxa"/>
              <w:start w:w="120" w:type="dxa"/>
              <w:bottom w:w="80" w:type="dxa"/>
              <w:end w:w="120" w:type="dxa"/>
            </w:tcMar>
            <w:vAlign w:val="center"/>
          </w:tcPr>
          <w:p>
            <w:r>
              <w:rPr>
                <w:rFonts w:ascii="Calibri" w:hAnsi="Calibri"/>
                <w:b w:val="0"/>
                <w:i w:val="0"/>
                <w:color w:val="1F2937"/>
                <w:sz w:val="18"/>
              </w:rPr>
              <w:t>Code + demo</w:t>
            </w:r>
          </w:p>
        </w:tc>
      </w:tr>
      <w:tr>
        <w:tc>
          <w:tcPr>
            <w:tcW w:type="dxa" w:w="650"/>
            <w:tcMar>
              <w:top w:w="80" w:type="dxa"/>
              <w:start w:w="120" w:type="dxa"/>
              <w:bottom w:w="80" w:type="dxa"/>
              <w:end w:w="120" w:type="dxa"/>
            </w:tcMar>
            <w:vAlign w:val="center"/>
          </w:tcPr>
          <w:p>
            <w:r>
              <w:rPr>
                <w:rFonts w:ascii="Calibri" w:hAnsi="Calibri"/>
                <w:b w:val="0"/>
                <w:i w:val="0"/>
                <w:color w:val="1F2937"/>
                <w:sz w:val="18"/>
              </w:rPr>
              <w:t>10</w:t>
            </w:r>
          </w:p>
        </w:tc>
        <w:tc>
          <w:tcPr>
            <w:tcW w:type="dxa" w:w="5760"/>
            <w:tcMar>
              <w:top w:w="80" w:type="dxa"/>
              <w:start w:w="120" w:type="dxa"/>
              <w:bottom w:w="80" w:type="dxa"/>
              <w:end w:w="120" w:type="dxa"/>
            </w:tcMar>
            <w:vAlign w:val="center"/>
          </w:tcPr>
          <w:p>
            <w:r>
              <w:rPr>
                <w:rFonts w:ascii="Calibri" w:hAnsi="Calibri"/>
                <w:b w:val="0"/>
                <w:i w:val="0"/>
                <w:color w:val="1F2937"/>
                <w:sz w:val="18"/>
              </w:rPr>
              <w:t>Order aggregate with items and address</w:t>
            </w:r>
          </w:p>
        </w:tc>
        <w:tc>
          <w:tcPr>
            <w:tcW w:type="dxa" w:w="850"/>
            <w:tcMar>
              <w:top w:w="80" w:type="dxa"/>
              <w:start w:w="120" w:type="dxa"/>
              <w:bottom w:w="80" w:type="dxa"/>
              <w:end w:w="120" w:type="dxa"/>
            </w:tcMar>
            <w:vAlign w:val="center"/>
          </w:tcPr>
          <w:p>
            <w:r>
              <w:rPr>
                <w:rFonts w:ascii="Calibri" w:hAnsi="Calibri"/>
                <w:b w:val="0"/>
                <w:i w:val="0"/>
                <w:color w:val="1F2937"/>
                <w:sz w:val="18"/>
              </w:rPr>
              <w:t>CO3</w:t>
            </w:r>
          </w:p>
        </w:tc>
        <w:tc>
          <w:tcPr>
            <w:tcW w:type="dxa" w:w="2100"/>
            <w:tcMar>
              <w:top w:w="80" w:type="dxa"/>
              <w:start w:w="120" w:type="dxa"/>
              <w:bottom w:w="80" w:type="dxa"/>
              <w:end w:w="120" w:type="dxa"/>
            </w:tcMar>
            <w:vAlign w:val="center"/>
          </w:tcPr>
          <w:p>
            <w:r>
              <w:rPr>
                <w:rFonts w:ascii="Calibri" w:hAnsi="Calibri"/>
                <w:b w:val="0"/>
                <w:i w:val="0"/>
                <w:color w:val="1F2937"/>
                <w:sz w:val="18"/>
              </w:rPr>
              <w:t>Demo</w:t>
            </w:r>
          </w:p>
        </w:tc>
      </w:tr>
      <w:tr>
        <w:tc>
          <w:tcPr>
            <w:tcW w:type="dxa" w:w="650"/>
            <w:tcMar>
              <w:top w:w="80" w:type="dxa"/>
              <w:start w:w="120" w:type="dxa"/>
              <w:bottom w:w="80" w:type="dxa"/>
              <w:end w:w="120" w:type="dxa"/>
            </w:tcMar>
            <w:vAlign w:val="center"/>
          </w:tcPr>
          <w:p>
            <w:r>
              <w:rPr>
                <w:rFonts w:ascii="Calibri" w:hAnsi="Calibri"/>
                <w:b w:val="0"/>
                <w:i w:val="0"/>
                <w:color w:val="1F2937"/>
                <w:sz w:val="18"/>
              </w:rPr>
              <w:t>11</w:t>
            </w:r>
          </w:p>
        </w:tc>
        <w:tc>
          <w:tcPr>
            <w:tcW w:type="dxa" w:w="5760"/>
            <w:tcMar>
              <w:top w:w="80" w:type="dxa"/>
              <w:start w:w="120" w:type="dxa"/>
              <w:bottom w:w="80" w:type="dxa"/>
              <w:end w:w="120" w:type="dxa"/>
            </w:tcMar>
            <w:vAlign w:val="center"/>
          </w:tcPr>
          <w:p>
            <w:r>
              <w:rPr>
                <w:rFonts w:ascii="Calibri" w:hAnsi="Calibri"/>
                <w:b w:val="0"/>
                <w:i w:val="0"/>
                <w:color w:val="1F2937"/>
                <w:sz w:val="18"/>
              </w:rPr>
              <w:t>Create and publish OrderPlacedEvent</w:t>
            </w:r>
          </w:p>
        </w:tc>
        <w:tc>
          <w:tcPr>
            <w:tcW w:type="dxa" w:w="850"/>
            <w:tcMar>
              <w:top w:w="80" w:type="dxa"/>
              <w:start w:w="120" w:type="dxa"/>
              <w:bottom w:w="80" w:type="dxa"/>
              <w:end w:w="120" w:type="dxa"/>
            </w:tcMar>
            <w:vAlign w:val="center"/>
          </w:tcPr>
          <w:p>
            <w:r>
              <w:rPr>
                <w:rFonts w:ascii="Calibri" w:hAnsi="Calibri"/>
                <w:b w:val="0"/>
                <w:i w:val="0"/>
                <w:color w:val="1F2937"/>
                <w:sz w:val="18"/>
              </w:rPr>
              <w:t>CO3</w:t>
            </w:r>
          </w:p>
        </w:tc>
        <w:tc>
          <w:tcPr>
            <w:tcW w:type="dxa" w:w="2100"/>
            <w:tcMar>
              <w:top w:w="80" w:type="dxa"/>
              <w:start w:w="120" w:type="dxa"/>
              <w:bottom w:w="80" w:type="dxa"/>
              <w:end w:w="120" w:type="dxa"/>
            </w:tcMar>
            <w:vAlign w:val="center"/>
          </w:tcPr>
          <w:p>
            <w:r>
              <w:rPr>
                <w:rFonts w:ascii="Calibri" w:hAnsi="Calibri"/>
                <w:b w:val="0"/>
                <w:i w:val="0"/>
                <w:color w:val="1F2937"/>
                <w:sz w:val="18"/>
              </w:rPr>
              <w:t>Code + demo</w:t>
            </w:r>
          </w:p>
        </w:tc>
      </w:tr>
      <w:tr>
        <w:tc>
          <w:tcPr>
            <w:tcW w:type="dxa" w:w="650"/>
            <w:tcMar>
              <w:top w:w="80" w:type="dxa"/>
              <w:start w:w="120" w:type="dxa"/>
              <w:bottom w:w="80" w:type="dxa"/>
              <w:end w:w="120" w:type="dxa"/>
            </w:tcMar>
            <w:vAlign w:val="center"/>
          </w:tcPr>
          <w:p>
            <w:r>
              <w:rPr>
                <w:rFonts w:ascii="Calibri" w:hAnsi="Calibri"/>
                <w:b w:val="0"/>
                <w:i w:val="0"/>
                <w:color w:val="1F2937"/>
                <w:sz w:val="18"/>
              </w:rPr>
              <w:t>12</w:t>
            </w:r>
          </w:p>
        </w:tc>
        <w:tc>
          <w:tcPr>
            <w:tcW w:type="dxa" w:w="5760"/>
            <w:tcMar>
              <w:top w:w="80" w:type="dxa"/>
              <w:start w:w="120" w:type="dxa"/>
              <w:bottom w:w="80" w:type="dxa"/>
              <w:end w:w="120" w:type="dxa"/>
            </w:tcMar>
            <w:vAlign w:val="center"/>
          </w:tcPr>
          <w:p>
            <w:r>
              <w:rPr>
                <w:rFonts w:ascii="Calibri" w:hAnsi="Calibri"/>
                <w:b w:val="0"/>
                <w:i w:val="0"/>
                <w:color w:val="1F2937"/>
                <w:sz w:val="18"/>
              </w:rPr>
              <w:t>Handle PaymentCompletedEvent</w:t>
            </w:r>
          </w:p>
        </w:tc>
        <w:tc>
          <w:tcPr>
            <w:tcW w:type="dxa" w:w="850"/>
            <w:tcMar>
              <w:top w:w="80" w:type="dxa"/>
              <w:start w:w="120" w:type="dxa"/>
              <w:bottom w:w="80" w:type="dxa"/>
              <w:end w:w="120" w:type="dxa"/>
            </w:tcMar>
            <w:vAlign w:val="center"/>
          </w:tcPr>
          <w:p>
            <w:r>
              <w:rPr>
                <w:rFonts w:ascii="Calibri" w:hAnsi="Calibri"/>
                <w:b w:val="0"/>
                <w:i w:val="0"/>
                <w:color w:val="1F2937"/>
                <w:sz w:val="18"/>
              </w:rPr>
              <w:t>CO3</w:t>
            </w:r>
          </w:p>
        </w:tc>
        <w:tc>
          <w:tcPr>
            <w:tcW w:type="dxa" w:w="2100"/>
            <w:tcMar>
              <w:top w:w="80" w:type="dxa"/>
              <w:start w:w="120" w:type="dxa"/>
              <w:bottom w:w="80" w:type="dxa"/>
              <w:end w:w="120" w:type="dxa"/>
            </w:tcMar>
            <w:vAlign w:val="center"/>
          </w:tcPr>
          <w:p>
            <w:r>
              <w:rPr>
                <w:rFonts w:ascii="Calibri" w:hAnsi="Calibri"/>
                <w:b w:val="0"/>
                <w:i w:val="0"/>
                <w:color w:val="1F2937"/>
                <w:sz w:val="18"/>
              </w:rPr>
              <w:t>Demo</w:t>
            </w:r>
          </w:p>
        </w:tc>
      </w:tr>
      <w:tr>
        <w:tc>
          <w:tcPr>
            <w:tcW w:type="dxa" w:w="650"/>
            <w:tcMar>
              <w:top w:w="80" w:type="dxa"/>
              <w:start w:w="120" w:type="dxa"/>
              <w:bottom w:w="80" w:type="dxa"/>
              <w:end w:w="120" w:type="dxa"/>
            </w:tcMar>
            <w:vAlign w:val="center"/>
          </w:tcPr>
          <w:p>
            <w:r>
              <w:rPr>
                <w:rFonts w:ascii="Calibri" w:hAnsi="Calibri"/>
                <w:b w:val="0"/>
                <w:i w:val="0"/>
                <w:color w:val="1F2937"/>
                <w:sz w:val="18"/>
              </w:rPr>
              <w:t>13</w:t>
            </w:r>
          </w:p>
        </w:tc>
        <w:tc>
          <w:tcPr>
            <w:tcW w:type="dxa" w:w="5760"/>
            <w:tcMar>
              <w:top w:w="80" w:type="dxa"/>
              <w:start w:w="120" w:type="dxa"/>
              <w:bottom w:w="80" w:type="dxa"/>
              <w:end w:w="120" w:type="dxa"/>
            </w:tcMar>
            <w:vAlign w:val="center"/>
          </w:tcPr>
          <w:p>
            <w:r>
              <w:rPr>
                <w:rFonts w:ascii="Calibri" w:hAnsi="Calibri"/>
                <w:b w:val="0"/>
                <w:i w:val="0"/>
                <w:color w:val="1F2937"/>
                <w:sz w:val="18"/>
              </w:rPr>
              <w:t>Saga choreography</w:t>
            </w:r>
          </w:p>
        </w:tc>
        <w:tc>
          <w:tcPr>
            <w:tcW w:type="dxa" w:w="850"/>
            <w:tcMar>
              <w:top w:w="80" w:type="dxa"/>
              <w:start w:w="120" w:type="dxa"/>
              <w:bottom w:w="80" w:type="dxa"/>
              <w:end w:w="120" w:type="dxa"/>
            </w:tcMar>
            <w:vAlign w:val="center"/>
          </w:tcPr>
          <w:p>
            <w:r>
              <w:rPr>
                <w:rFonts w:ascii="Calibri" w:hAnsi="Calibri"/>
                <w:b w:val="0"/>
                <w:i w:val="0"/>
                <w:color w:val="1F2937"/>
                <w:sz w:val="18"/>
              </w:rPr>
              <w:t>CO3</w:t>
            </w:r>
          </w:p>
        </w:tc>
        <w:tc>
          <w:tcPr>
            <w:tcW w:type="dxa" w:w="2100"/>
            <w:tcMar>
              <w:top w:w="80" w:type="dxa"/>
              <w:start w:w="120" w:type="dxa"/>
              <w:bottom w:w="80" w:type="dxa"/>
              <w:end w:w="120" w:type="dxa"/>
            </w:tcMar>
            <w:vAlign w:val="center"/>
          </w:tcPr>
          <w:p>
            <w:r>
              <w:rPr>
                <w:rFonts w:ascii="Calibri" w:hAnsi="Calibri"/>
                <w:b w:val="0"/>
                <w:i w:val="0"/>
                <w:color w:val="1F2937"/>
                <w:sz w:val="18"/>
              </w:rPr>
              <w:t>Demo</w:t>
            </w:r>
          </w:p>
        </w:tc>
      </w:tr>
      <w:tr>
        <w:tc>
          <w:tcPr>
            <w:tcW w:type="dxa" w:w="650"/>
            <w:tcMar>
              <w:top w:w="80" w:type="dxa"/>
              <w:start w:w="120" w:type="dxa"/>
              <w:bottom w:w="80" w:type="dxa"/>
              <w:end w:w="120" w:type="dxa"/>
            </w:tcMar>
            <w:vAlign w:val="center"/>
          </w:tcPr>
          <w:p>
            <w:r>
              <w:rPr>
                <w:rFonts w:ascii="Calibri" w:hAnsi="Calibri"/>
                <w:b w:val="0"/>
                <w:i w:val="0"/>
                <w:color w:val="1F2937"/>
                <w:sz w:val="18"/>
              </w:rPr>
              <w:t>14</w:t>
            </w:r>
          </w:p>
        </w:tc>
        <w:tc>
          <w:tcPr>
            <w:tcW w:type="dxa" w:w="5760"/>
            <w:tcMar>
              <w:top w:w="80" w:type="dxa"/>
              <w:start w:w="120" w:type="dxa"/>
              <w:bottom w:w="80" w:type="dxa"/>
              <w:end w:w="120" w:type="dxa"/>
            </w:tcMar>
            <w:vAlign w:val="center"/>
          </w:tcPr>
          <w:p>
            <w:r>
              <w:rPr>
                <w:rFonts w:ascii="Calibri" w:hAnsi="Calibri"/>
                <w:b w:val="0"/>
                <w:i w:val="0"/>
                <w:color w:val="1F2937"/>
                <w:sz w:val="18"/>
              </w:rPr>
              <w:t>Idempotent event processing</w:t>
            </w:r>
          </w:p>
        </w:tc>
        <w:tc>
          <w:tcPr>
            <w:tcW w:type="dxa" w:w="850"/>
            <w:tcMar>
              <w:top w:w="80" w:type="dxa"/>
              <w:start w:w="120" w:type="dxa"/>
              <w:bottom w:w="80" w:type="dxa"/>
              <w:end w:w="120" w:type="dxa"/>
            </w:tcMar>
            <w:vAlign w:val="center"/>
          </w:tcPr>
          <w:p>
            <w:r>
              <w:rPr>
                <w:rFonts w:ascii="Calibri" w:hAnsi="Calibri"/>
                <w:b w:val="0"/>
                <w:i w:val="0"/>
                <w:color w:val="1F2937"/>
                <w:sz w:val="18"/>
              </w:rPr>
              <w:t>CO3</w:t>
            </w:r>
          </w:p>
        </w:tc>
        <w:tc>
          <w:tcPr>
            <w:tcW w:type="dxa" w:w="2100"/>
            <w:tcMar>
              <w:top w:w="80" w:type="dxa"/>
              <w:start w:w="120" w:type="dxa"/>
              <w:bottom w:w="80" w:type="dxa"/>
              <w:end w:w="120" w:type="dxa"/>
            </w:tcMar>
            <w:vAlign w:val="center"/>
          </w:tcPr>
          <w:p>
            <w:r>
              <w:rPr>
                <w:rFonts w:ascii="Calibri" w:hAnsi="Calibri"/>
                <w:b w:val="0"/>
                <w:i w:val="0"/>
                <w:color w:val="1F2937"/>
                <w:sz w:val="18"/>
              </w:rPr>
              <w:t>Code + demo</w:t>
            </w:r>
          </w:p>
        </w:tc>
      </w:tr>
      <w:tr>
        <w:tc>
          <w:tcPr>
            <w:tcW w:type="dxa" w:w="650"/>
            <w:tcMar>
              <w:top w:w="80" w:type="dxa"/>
              <w:start w:w="120" w:type="dxa"/>
              <w:bottom w:w="80" w:type="dxa"/>
              <w:end w:w="120" w:type="dxa"/>
            </w:tcMar>
            <w:vAlign w:val="center"/>
          </w:tcPr>
          <w:p>
            <w:r>
              <w:rPr>
                <w:rFonts w:ascii="Calibri" w:hAnsi="Calibri"/>
                <w:b w:val="0"/>
                <w:i w:val="0"/>
                <w:color w:val="1F2937"/>
                <w:sz w:val="18"/>
              </w:rPr>
              <w:t>15</w:t>
            </w:r>
          </w:p>
        </w:tc>
        <w:tc>
          <w:tcPr>
            <w:tcW w:type="dxa" w:w="5760"/>
            <w:tcMar>
              <w:top w:w="80" w:type="dxa"/>
              <w:start w:w="120" w:type="dxa"/>
              <w:bottom w:w="80" w:type="dxa"/>
              <w:end w:w="120" w:type="dxa"/>
            </w:tcMar>
            <w:vAlign w:val="center"/>
          </w:tcPr>
          <w:p>
            <w:r>
              <w:rPr>
                <w:rFonts w:ascii="Calibri" w:hAnsi="Calibri"/>
                <w:b w:val="0"/>
                <w:i w:val="0"/>
                <w:color w:val="1F2937"/>
                <w:sz w:val="18"/>
              </w:rPr>
              <w:t>Order, Payment and Delivery bounded contexts</w:t>
            </w:r>
          </w:p>
        </w:tc>
        <w:tc>
          <w:tcPr>
            <w:tcW w:type="dxa" w:w="850"/>
            <w:tcMar>
              <w:top w:w="80" w:type="dxa"/>
              <w:start w:w="120" w:type="dxa"/>
              <w:bottom w:w="80" w:type="dxa"/>
              <w:end w:w="120" w:type="dxa"/>
            </w:tcMar>
            <w:vAlign w:val="center"/>
          </w:tcPr>
          <w:p>
            <w:r>
              <w:rPr>
                <w:rFonts w:ascii="Calibri" w:hAnsi="Calibri"/>
                <w:b w:val="0"/>
                <w:i w:val="0"/>
                <w:color w:val="1F2937"/>
                <w:sz w:val="18"/>
              </w:rPr>
              <w:t>CO3</w:t>
            </w:r>
          </w:p>
        </w:tc>
        <w:tc>
          <w:tcPr>
            <w:tcW w:type="dxa" w:w="2100"/>
            <w:tcMar>
              <w:top w:w="80" w:type="dxa"/>
              <w:start w:w="120" w:type="dxa"/>
              <w:bottom w:w="80" w:type="dxa"/>
              <w:end w:w="120" w:type="dxa"/>
            </w:tcMar>
            <w:vAlign w:val="center"/>
          </w:tcPr>
          <w:p>
            <w:r>
              <w:rPr>
                <w:rFonts w:ascii="Calibri" w:hAnsi="Calibri"/>
                <w:b w:val="0"/>
                <w:i w:val="0"/>
                <w:color w:val="1F2937"/>
                <w:sz w:val="18"/>
              </w:rPr>
              <w:t>Demo</w:t>
            </w:r>
          </w:p>
        </w:tc>
      </w:tr>
    </w:tbl>
    <w:p>
      <w:pPr>
        <w:spacing w:after="40"/>
      </w:pPr>
    </w:p>
    <w:p>
      <w:r>
        <w:br w:type="page"/>
      </w:r>
    </w:p>
    <w:p>
      <w:pPr>
        <w:pStyle w:val="Heading1"/>
      </w:pPr>
      <w:r>
        <w:t>Program 1: Basic Restaurant Service REST endpoint</w:t>
      </w:r>
    </w:p>
    <w:p>
      <w:pPr>
        <w:spacing w:before="80" w:after="160"/>
        <w:ind w:left="173" w:right="173"/>
        <w:shd w:fill="F4F6F9"/>
      </w:pPr>
      <w:r>
        <w:rPr>
          <w:rFonts w:ascii="Calibri" w:hAnsi="Calibri"/>
          <w:b/>
          <w:i w:val="0"/>
          <w:color w:val="17365D"/>
          <w:sz w:val="22"/>
        </w:rPr>
        <w:t xml:space="preserve">Mapping: </w:t>
      </w:r>
      <w:r>
        <w:rPr>
          <w:rFonts w:ascii="Calibri" w:hAnsi="Calibri"/>
          <w:b w:val="0"/>
          <w:i w:val="0"/>
          <w:color w:val="1F2937"/>
          <w:sz w:val="22"/>
        </w:rPr>
        <w:t>CO1 | Spring Boot | Source folder: springboot\springboot\exp1\restaurant-service</w:t>
      </w:r>
    </w:p>
    <w:p>
      <w:pPr>
        <w:pStyle w:val="Heading2"/>
      </w:pPr>
      <w:r>
        <w:t>Brief explanation</w:t>
      </w:r>
    </w:p>
    <w:p>
      <w:r>
        <w:t>A small Restaurant Service exposes one REST endpoint that returns the service name, health state and purpose.</w:t>
      </w:r>
    </w:p>
    <w:p>
      <w:pPr>
        <w:pStyle w:val="Heading2"/>
      </w:pPr>
      <w:r>
        <w:t>Source location</w:t>
      </w:r>
    </w:p>
    <w:p>
      <w:r>
        <w:t>springboot\springboot\exp1\restaurant-service\src\main\java\com\example\restaurantservice\RestaurantController.java</w:t>
      </w:r>
    </w:p>
    <w:p>
      <w:pPr>
        <w:pStyle w:val="Heading2"/>
      </w:pPr>
      <w:r>
        <w:t>Sample input / action</w:t>
      </w:r>
    </w:p>
    <w:p>
      <w:r>
        <w:t>GET http://localhost:8080/api/info</w:t>
      </w:r>
    </w:p>
    <w:p>
      <w:pPr>
        <w:pStyle w:val="Heading2"/>
      </w:pPr>
      <w:r>
        <w:t>Verified output</w:t>
      </w:r>
    </w:p>
    <w:p>
      <w:pPr>
        <w:spacing w:before="100" w:after="60"/>
        <w:jc w:val="center"/>
      </w:pPr>
      <w:r>
        <w:drawing>
          <wp:inline xmlns:a="http://schemas.openxmlformats.org/drawingml/2006/main" xmlns:pic="http://schemas.openxmlformats.org/drawingml/2006/picture">
            <wp:extent cx="5715000" cy="990600"/>
            <wp:docPr id="4" name="Picture 4"/>
            <wp:cNvGraphicFramePr>
              <a:graphicFrameLocks noChangeAspect="1"/>
            </wp:cNvGraphicFramePr>
            <a:graphic>
              <a:graphicData uri="http://schemas.openxmlformats.org/drawingml/2006/picture">
                <pic:pic>
                  <pic:nvPicPr>
                    <pic:cNvPr id="0" name="experiment-01.png"/>
                    <pic:cNvPicPr/>
                  </pic:nvPicPr>
                  <pic:blipFill>
                    <a:blip r:embed="rId14"/>
                    <a:stretch>
                      <a:fillRect/>
                    </a:stretch>
                  </pic:blipFill>
                  <pic:spPr>
                    <a:xfrm>
                      <a:off x="0" y="0"/>
                      <a:ext cx="5715000" cy="990600"/>
                    </a:xfrm>
                    <a:prstGeom prst="rect"/>
                  </pic:spPr>
                </pic:pic>
              </a:graphicData>
            </a:graphic>
          </wp:inline>
        </w:drawing>
      </w:r>
    </w:p>
    <w:p>
      <w:pPr>
        <w:spacing w:after="160"/>
        <w:jc w:val="center"/>
      </w:pPr>
      <w:r>
        <w:rPr>
          <w:rFonts w:ascii="Calibri" w:hAnsi="Calibri"/>
          <w:b w:val="0"/>
          <w:i/>
          <w:color w:val="667085"/>
          <w:sz w:val="18"/>
        </w:rPr>
        <w:t>Figure 4. Successful execution evidence for Program 1.</w:t>
      </w:r>
    </w:p>
    <w:p>
      <w:r>
        <w:t>Result: The program executed successfully and demonstrated the stated concept.</w:t>
      </w:r>
    </w:p>
    <w:p>
      <w:r>
        <w:br w:type="page"/>
      </w:r>
    </w:p>
    <w:p>
      <w:pPr>
        <w:pStyle w:val="Heading1"/>
      </w:pPr>
      <w:r>
        <w:t>Program 2: Independent Customer and Order services</w:t>
      </w:r>
    </w:p>
    <w:p>
      <w:pPr>
        <w:spacing w:before="80" w:after="160"/>
        <w:ind w:left="173" w:right="173"/>
        <w:shd w:fill="F4F6F9"/>
      </w:pPr>
      <w:r>
        <w:rPr>
          <w:rFonts w:ascii="Calibri" w:hAnsi="Calibri"/>
          <w:b/>
          <w:i w:val="0"/>
          <w:color w:val="17365D"/>
          <w:sz w:val="22"/>
        </w:rPr>
        <w:t xml:space="preserve">Mapping: </w:t>
      </w:r>
      <w:r>
        <w:rPr>
          <w:rFonts w:ascii="Calibri" w:hAnsi="Calibri"/>
          <w:b w:val="0"/>
          <w:i w:val="0"/>
          <w:color w:val="1F2937"/>
          <w:sz w:val="22"/>
        </w:rPr>
        <w:t>CO1 | Spring Boot | Source folder: springboot\springboot\exp2</w:t>
      </w:r>
    </w:p>
    <w:p>
      <w:pPr>
        <w:pStyle w:val="Heading2"/>
      </w:pPr>
      <w:r>
        <w:t>Brief explanation</w:t>
      </w:r>
    </w:p>
    <w:p>
      <w:r>
        <w:t>Customer and Order are separate Spring Boot processes with separate ports, codebases and in-memory data stores.</w:t>
      </w:r>
    </w:p>
    <w:p>
      <w:pPr>
        <w:pStyle w:val="Heading2"/>
      </w:pPr>
      <w:r>
        <w:t>Source location</w:t>
      </w:r>
    </w:p>
    <w:p>
      <w:r>
        <w:t>springboot\springboot\exp2\order-service\src\main\java\com\example\orderservice\controller\OrderController.java</w:t>
      </w:r>
    </w:p>
    <w:p>
      <w:pPr>
        <w:pStyle w:val="Heading2"/>
      </w:pPr>
      <w:r>
        <w:t>Sample input / action</w:t>
      </w:r>
    </w:p>
    <w:p>
      <w:r>
        <w:t>GET ports 8081 and 8082</w:t>
      </w:r>
    </w:p>
    <w:p>
      <w:pPr>
        <w:pStyle w:val="Heading2"/>
      </w:pPr>
      <w:r>
        <w:t>Verified output</w:t>
      </w:r>
    </w:p>
    <w:p>
      <w:pPr>
        <w:spacing w:before="100" w:after="60"/>
        <w:jc w:val="center"/>
      </w:pPr>
      <w:r>
        <w:drawing>
          <wp:inline xmlns:a="http://schemas.openxmlformats.org/drawingml/2006/main" xmlns:pic="http://schemas.openxmlformats.org/drawingml/2006/picture">
            <wp:extent cx="5715000" cy="990600"/>
            <wp:docPr id="5" name="Picture 5"/>
            <wp:cNvGraphicFramePr>
              <a:graphicFrameLocks noChangeAspect="1"/>
            </wp:cNvGraphicFramePr>
            <a:graphic>
              <a:graphicData uri="http://schemas.openxmlformats.org/drawingml/2006/picture">
                <pic:pic>
                  <pic:nvPicPr>
                    <pic:cNvPr id="0" name="experiment-02.png"/>
                    <pic:cNvPicPr/>
                  </pic:nvPicPr>
                  <pic:blipFill>
                    <a:blip r:embed="rId15"/>
                    <a:stretch>
                      <a:fillRect/>
                    </a:stretch>
                  </pic:blipFill>
                  <pic:spPr>
                    <a:xfrm>
                      <a:off x="0" y="0"/>
                      <a:ext cx="5715000" cy="990600"/>
                    </a:xfrm>
                    <a:prstGeom prst="rect"/>
                  </pic:spPr>
                </pic:pic>
              </a:graphicData>
            </a:graphic>
          </wp:inline>
        </w:drawing>
      </w:r>
    </w:p>
    <w:p>
      <w:pPr>
        <w:spacing w:after="160"/>
        <w:jc w:val="center"/>
      </w:pPr>
      <w:r>
        <w:rPr>
          <w:rFonts w:ascii="Calibri" w:hAnsi="Calibri"/>
          <w:b w:val="0"/>
          <w:i/>
          <w:color w:val="667085"/>
          <w:sz w:val="18"/>
        </w:rPr>
        <w:t>Figure 5. Successful execution evidence for Program 2.</w:t>
      </w:r>
    </w:p>
    <w:p>
      <w:r>
        <w:t>Result: The program executed successfully and demonstrated the stated concept.</w:t>
      </w:r>
    </w:p>
    <w:p>
      <w:r>
        <w:br w:type="page"/>
      </w:r>
    </w:p>
    <w:p>
      <w:pPr>
        <w:pStyle w:val="Heading1"/>
      </w:pPr>
      <w:r>
        <w:t>Program 3: Service-to-service call using RestTemplate</w:t>
      </w:r>
    </w:p>
    <w:p>
      <w:pPr>
        <w:spacing w:before="80" w:after="160"/>
        <w:ind w:left="173" w:right="173"/>
        <w:shd w:fill="F4F6F9"/>
      </w:pPr>
      <w:r>
        <w:rPr>
          <w:rFonts w:ascii="Calibri" w:hAnsi="Calibri"/>
          <w:b/>
          <w:i w:val="0"/>
          <w:color w:val="17365D"/>
          <w:sz w:val="22"/>
        </w:rPr>
        <w:t xml:space="preserve">Mapping: </w:t>
      </w:r>
      <w:r>
        <w:rPr>
          <w:rFonts w:ascii="Calibri" w:hAnsi="Calibri"/>
          <w:b w:val="0"/>
          <w:i w:val="0"/>
          <w:color w:val="1F2937"/>
          <w:sz w:val="22"/>
        </w:rPr>
        <w:t>CO1 | Spring Boot | Source folder: springboot\springboot\exp3</w:t>
      </w:r>
    </w:p>
    <w:p>
      <w:pPr>
        <w:pStyle w:val="Heading2"/>
      </w:pPr>
      <w:r>
        <w:t>Brief explanation</w:t>
      </w:r>
    </w:p>
    <w:p>
      <w:r>
        <w:t>Order Service uses RestTemplate to request customer details from Customer Service using the customer ID stored on the order.</w:t>
      </w:r>
    </w:p>
    <w:p>
      <w:pPr>
        <w:pStyle w:val="Heading2"/>
      </w:pPr>
      <w:r>
        <w:t>Selected source code</w:t>
      </w:r>
    </w:p>
    <w:p>
      <w:pPr>
        <w:spacing w:before="100" w:after="60"/>
      </w:pPr>
      <w:r>
        <w:rPr>
          <w:rFonts w:ascii="Calibri" w:hAnsi="Calibri"/>
          <w:b/>
          <w:i w:val="0"/>
          <w:color w:val="667085"/>
          <w:sz w:val="19"/>
        </w:rPr>
        <w:t>springboot\springboot\exp3\order-service\src\main\java\com\example\orderservice\service\OrderService.java</w:t>
      </w:r>
    </w:p>
    <w:p>
      <w:pPr>
        <w:spacing w:before="0" w:after="160" w:line="240" w:lineRule="auto"/>
        <w:ind w:left="115" w:right="115"/>
        <w:shd w:fill="F3F4F6"/>
      </w:pPr>
      <w:r>
        <w:rPr>
          <w:rFonts w:ascii="Consolas" w:hAnsi="Consolas"/>
          <w:b w:val="0"/>
          <w:i w:val="0"/>
          <w:color w:val="111827"/>
          <w:sz w:val="16"/>
        </w:rPr>
        <w:t>package com.example.orderservice.service;</w:t>
        <w:br/>
        <w:br/>
        <w:t>import java.util.ArrayList;</w:t>
        <w:br/>
        <w:t>import java.util.List;</w:t>
        <w:br/>
        <w:br/>
        <w:t>import org.springframework.stereotype.Service;</w:t>
        <w:br/>
        <w:t>import org.springframework.web.client.RestTemplate;</w:t>
        <w:br/>
        <w:br/>
        <w:t>import com.example.orderservice.model.Customer;</w:t>
        <w:br/>
        <w:t>import com.example.orderservice.model.Order;</w:t>
        <w:br/>
        <w:br/>
        <w:t>@Service</w:t>
        <w:br/>
        <w:t>public class OrderService {</w:t>
        <w:br/>
        <w:br/>
        <w:t xml:space="preserve">    private final List&lt;Order&gt; orders = new ArrayList&lt;&gt;();</w:t>
        <w:br/>
        <w:t xml:space="preserve">    private final RestTemplate restTemplate;</w:t>
        <w:br/>
        <w:br/>
        <w:t xml:space="preserve">    public OrderService(RestTemplate restTemplate) {</w:t>
        <w:br/>
        <w:br/>
        <w:t xml:space="preserve">        this.restTemplate = restTemplate;</w:t>
        <w:br/>
        <w:br/>
        <w:t xml:space="preserve">        orders.add(new Order(</w:t>
        <w:br/>
        <w:t xml:space="preserve">                1,</w:t>
        <w:br/>
        <w:t xml:space="preserve">                1,</w:t>
        <w:br/>
        <w:t xml:space="preserve">                "Veg Pizza",</w:t>
        <w:br/>
        <w:t xml:space="preserve">                299.00,</w:t>
        <w:br/>
        <w:t xml:space="preserve">                "Confirmed"</w:t>
        <w:br/>
        <w:t xml:space="preserve">        ));</w:t>
        <w:br/>
        <w:br/>
        <w:t xml:space="preserve">        orders.add(new Order(</w:t>
        <w:br/>
        <w:t xml:space="preserve">                2,</w:t>
        <w:br/>
        <w:t xml:space="preserve">                2,</w:t>
        <w:br/>
        <w:t xml:space="preserve">                "Paneer Biryani",</w:t>
        <w:br/>
        <w:t xml:space="preserve">                249.00,</w:t>
        <w:br/>
        <w:t xml:space="preserve">                "Shipped"</w:t>
        <w:br/>
        <w:t xml:space="preserve">        ));</w:t>
        <w:br/>
        <w:t xml:space="preserve">    }</w:t>
        <w:br/>
        <w:br/>
        <w:t xml:space="preserve">    public List&lt;Order&gt; getAllOrders() {</w:t>
        <w:br/>
        <w:br/>
        <w:t xml:space="preserve">        return orders;</w:t>
        <w:br/>
        <w:t xml:space="preserve">    }</w:t>
        <w:br/>
        <w:br/>
        <w:t xml:space="preserve">    public Order getOrderById(int id) {</w:t>
        <w:br/>
        <w:br/>
        <w:t xml:space="preserve">        for (Order order : orders) {</w:t>
        <w:br/>
        <w:br/>
        <w:t xml:space="preserve">            if (order.getId() == id) {</w:t>
        <w:br/>
        <w:t xml:space="preserve">                return order;</w:t>
        <w:br/>
        <w:t xml:space="preserve">            }</w:t>
        <w:br/>
        <w:t xml:space="preserve">        }</w:t>
        <w:br/>
        <w:br/>
        <w:t xml:space="preserve">        return null;</w:t>
        <w:br/>
        <w:t xml:space="preserve">    }</w:t>
        <w:br/>
        <w:br/>
        <w:t>// ... remaining boilerplate is in the source folder</w:t>
      </w:r>
    </w:p>
    <w:p>
      <w:pPr>
        <w:pStyle w:val="Heading2"/>
      </w:pPr>
      <w:r>
        <w:t>Sample input / action</w:t>
      </w:r>
    </w:p>
    <w:p>
      <w:r>
        <w:t>GET http://localhost:8082/api/orders/1/customer</w:t>
      </w:r>
    </w:p>
    <w:p>
      <w:pPr>
        <w:pStyle w:val="Heading2"/>
      </w:pPr>
      <w:r>
        <w:t>Verified output</w:t>
      </w:r>
    </w:p>
    <w:p>
      <w:pPr>
        <w:spacing w:before="100" w:after="60"/>
        <w:jc w:val="center"/>
      </w:pPr>
      <w:r>
        <w:drawing>
          <wp:inline xmlns:a="http://schemas.openxmlformats.org/drawingml/2006/main" xmlns:pic="http://schemas.openxmlformats.org/drawingml/2006/picture">
            <wp:extent cx="5715000" cy="990600"/>
            <wp:docPr id="6" name="Picture 6"/>
            <wp:cNvGraphicFramePr>
              <a:graphicFrameLocks noChangeAspect="1"/>
            </wp:cNvGraphicFramePr>
            <a:graphic>
              <a:graphicData uri="http://schemas.openxmlformats.org/drawingml/2006/picture">
                <pic:pic>
                  <pic:nvPicPr>
                    <pic:cNvPr id="0" name="experiment-03.png"/>
                    <pic:cNvPicPr/>
                  </pic:nvPicPr>
                  <pic:blipFill>
                    <a:blip r:embed="rId16"/>
                    <a:stretch>
                      <a:fillRect/>
                    </a:stretch>
                  </pic:blipFill>
                  <pic:spPr>
                    <a:xfrm>
                      <a:off x="0" y="0"/>
                      <a:ext cx="5715000" cy="990600"/>
                    </a:xfrm>
                    <a:prstGeom prst="rect"/>
                  </pic:spPr>
                </pic:pic>
              </a:graphicData>
            </a:graphic>
          </wp:inline>
        </w:drawing>
      </w:r>
    </w:p>
    <w:p>
      <w:pPr>
        <w:spacing w:after="160"/>
        <w:jc w:val="center"/>
      </w:pPr>
      <w:r>
        <w:rPr>
          <w:rFonts w:ascii="Calibri" w:hAnsi="Calibri"/>
          <w:b w:val="0"/>
          <w:i/>
          <w:color w:val="667085"/>
          <w:sz w:val="18"/>
        </w:rPr>
        <w:t>Figure 6. Successful execution evidence for Program 3.</w:t>
      </w:r>
    </w:p>
    <w:p>
      <w:r>
        <w:t>Result: The program executed successfully and demonstrated the stated concept.</w:t>
      </w:r>
    </w:p>
    <w:p>
      <w:r>
        <w:br w:type="page"/>
      </w:r>
    </w:p>
    <w:p>
      <w:pPr>
        <w:pStyle w:val="Heading1"/>
      </w:pPr>
      <w:r>
        <w:t>Program 4: API Gateway routes</w:t>
      </w:r>
    </w:p>
    <w:p>
      <w:pPr>
        <w:spacing w:before="80" w:after="160"/>
        <w:ind w:left="173" w:right="173"/>
        <w:shd w:fill="F4F6F9"/>
      </w:pPr>
      <w:r>
        <w:rPr>
          <w:rFonts w:ascii="Calibri" w:hAnsi="Calibri"/>
          <w:b/>
          <w:i w:val="0"/>
          <w:color w:val="17365D"/>
          <w:sz w:val="22"/>
        </w:rPr>
        <w:t xml:space="preserve">Mapping: </w:t>
      </w:r>
      <w:r>
        <w:rPr>
          <w:rFonts w:ascii="Calibri" w:hAnsi="Calibri"/>
          <w:b w:val="0"/>
          <w:i w:val="0"/>
          <w:color w:val="1F2937"/>
          <w:sz w:val="22"/>
        </w:rPr>
        <w:t>CO1 | Spring Cloud Gateway | Source folder: springboot\springboot\exp4</w:t>
      </w:r>
    </w:p>
    <w:p>
      <w:pPr>
        <w:pStyle w:val="Heading2"/>
      </w:pPr>
      <w:r>
        <w:t>Brief explanation</w:t>
      </w:r>
    </w:p>
    <w:p>
      <w:r>
        <w:t>Spring Cloud Gateway matches URL paths and forwards requests to the correct internal service.</w:t>
      </w:r>
    </w:p>
    <w:p>
      <w:pPr>
        <w:pStyle w:val="Heading2"/>
      </w:pPr>
      <w:r>
        <w:t>Source location</w:t>
      </w:r>
    </w:p>
    <w:p>
      <w:r>
        <w:t>springboot\springboot\exp4\api-gateway\src\main\resources\application.properties</w:t>
      </w:r>
    </w:p>
    <w:p>
      <w:pPr>
        <w:pStyle w:val="Heading2"/>
      </w:pPr>
      <w:r>
        <w:t>Sample input / action</w:t>
      </w:r>
    </w:p>
    <w:p>
      <w:r>
        <w:t>GET http://localhost:8080/api/customers/1</w:t>
      </w:r>
    </w:p>
    <w:p>
      <w:pPr>
        <w:pStyle w:val="Heading2"/>
      </w:pPr>
      <w:r>
        <w:t>Verified output</w:t>
      </w:r>
    </w:p>
    <w:p>
      <w:pPr>
        <w:spacing w:before="100" w:after="60"/>
        <w:jc w:val="center"/>
      </w:pPr>
      <w:r>
        <w:drawing>
          <wp:inline xmlns:a="http://schemas.openxmlformats.org/drawingml/2006/main" xmlns:pic="http://schemas.openxmlformats.org/drawingml/2006/picture">
            <wp:extent cx="5715000" cy="990600"/>
            <wp:docPr id="7" name="Picture 7"/>
            <wp:cNvGraphicFramePr>
              <a:graphicFrameLocks noChangeAspect="1"/>
            </wp:cNvGraphicFramePr>
            <a:graphic>
              <a:graphicData uri="http://schemas.openxmlformats.org/drawingml/2006/picture">
                <pic:pic>
                  <pic:nvPicPr>
                    <pic:cNvPr id="0" name="experiment-04.png"/>
                    <pic:cNvPicPr/>
                  </pic:nvPicPr>
                  <pic:blipFill>
                    <a:blip r:embed="rId17"/>
                    <a:stretch>
                      <a:fillRect/>
                    </a:stretch>
                  </pic:blipFill>
                  <pic:spPr>
                    <a:xfrm>
                      <a:off x="0" y="0"/>
                      <a:ext cx="5715000" cy="990600"/>
                    </a:xfrm>
                    <a:prstGeom prst="rect"/>
                  </pic:spPr>
                </pic:pic>
              </a:graphicData>
            </a:graphic>
          </wp:inline>
        </w:drawing>
      </w:r>
    </w:p>
    <w:p>
      <w:pPr>
        <w:spacing w:after="160"/>
        <w:jc w:val="center"/>
      </w:pPr>
      <w:r>
        <w:rPr>
          <w:rFonts w:ascii="Calibri" w:hAnsi="Calibri"/>
          <w:b w:val="0"/>
          <w:i/>
          <w:color w:val="667085"/>
          <w:sz w:val="18"/>
        </w:rPr>
        <w:t>Figure 7. Successful execution evidence for Program 4.</w:t>
      </w:r>
    </w:p>
    <w:p>
      <w:r>
        <w:t>Result: The program executed successfully and demonstrated the stated concept.</w:t>
      </w:r>
    </w:p>
    <w:p>
      <w:r>
        <w:br w:type="page"/>
      </w:r>
    </w:p>
    <w:p>
      <w:pPr>
        <w:pStyle w:val="Heading1"/>
      </w:pPr>
      <w:r>
        <w:t>Program 5: Publish OrderCreated with RabbitMQ</w:t>
      </w:r>
    </w:p>
    <w:p>
      <w:pPr>
        <w:spacing w:before="80" w:after="160"/>
        <w:ind w:left="173" w:right="173"/>
        <w:shd w:fill="F4F6F9"/>
      </w:pPr>
      <w:r>
        <w:rPr>
          <w:rFonts w:ascii="Calibri" w:hAnsi="Calibri"/>
          <w:b/>
          <w:i w:val="0"/>
          <w:color w:val="17365D"/>
          <w:sz w:val="22"/>
        </w:rPr>
        <w:t xml:space="preserve">Mapping: </w:t>
      </w:r>
      <w:r>
        <w:rPr>
          <w:rFonts w:ascii="Calibri" w:hAnsi="Calibri"/>
          <w:b w:val="0"/>
          <w:i w:val="0"/>
          <w:color w:val="1F2937"/>
          <w:sz w:val="22"/>
        </w:rPr>
        <w:t>CO2 | Spring Boot + RabbitMQ | Source folder: springboot\springboot\exp5\order-service</w:t>
      </w:r>
    </w:p>
    <w:p>
      <w:pPr>
        <w:pStyle w:val="Heading2"/>
      </w:pPr>
      <w:r>
        <w:t>Brief explanation</w:t>
      </w:r>
    </w:p>
    <w:p>
      <w:r>
        <w:t>Order Service creates an immutable OrderCreatedEvent and sends it to a RabbitMQ topic exchange.</w:t>
      </w:r>
    </w:p>
    <w:p>
      <w:pPr>
        <w:pStyle w:val="Heading2"/>
      </w:pPr>
      <w:r>
        <w:t>Source location</w:t>
      </w:r>
    </w:p>
    <w:p>
      <w:r>
        <w:t>springboot\springboot\exp5\order-service\src\main\java\com\example\orderservice\service\OrderService.java</w:t>
      </w:r>
    </w:p>
    <w:p>
      <w:pPr>
        <w:pStyle w:val="Heading2"/>
      </w:pPr>
      <w:r>
        <w:t>Sample input / action</w:t>
      </w:r>
    </w:p>
    <w:p>
      <w:r>
        <w:t>POST /orders?product=Veg%20Pizza&amp;quantity=2</w:t>
      </w:r>
    </w:p>
    <w:p>
      <w:pPr>
        <w:pStyle w:val="Heading2"/>
      </w:pPr>
      <w:r>
        <w:t>Verified output</w:t>
      </w:r>
    </w:p>
    <w:p>
      <w:pPr>
        <w:spacing w:before="100" w:after="60"/>
        <w:jc w:val="center"/>
      </w:pPr>
      <w:r>
        <w:drawing>
          <wp:inline xmlns:a="http://schemas.openxmlformats.org/drawingml/2006/main" xmlns:pic="http://schemas.openxmlformats.org/drawingml/2006/picture">
            <wp:extent cx="5715000" cy="990600"/>
            <wp:docPr id="8" name="Picture 8"/>
            <wp:cNvGraphicFramePr>
              <a:graphicFrameLocks noChangeAspect="1"/>
            </wp:cNvGraphicFramePr>
            <a:graphic>
              <a:graphicData uri="http://schemas.openxmlformats.org/drawingml/2006/picture">
                <pic:pic>
                  <pic:nvPicPr>
                    <pic:cNvPr id="0" name="experiment-05.png"/>
                    <pic:cNvPicPr/>
                  </pic:nvPicPr>
                  <pic:blipFill>
                    <a:blip r:embed="rId18"/>
                    <a:stretch>
                      <a:fillRect/>
                    </a:stretch>
                  </pic:blipFill>
                  <pic:spPr>
                    <a:xfrm>
                      <a:off x="0" y="0"/>
                      <a:ext cx="5715000" cy="990600"/>
                    </a:xfrm>
                    <a:prstGeom prst="rect"/>
                  </pic:spPr>
                </pic:pic>
              </a:graphicData>
            </a:graphic>
          </wp:inline>
        </w:drawing>
      </w:r>
    </w:p>
    <w:p>
      <w:pPr>
        <w:spacing w:after="160"/>
        <w:jc w:val="center"/>
      </w:pPr>
      <w:r>
        <w:rPr>
          <w:rFonts w:ascii="Calibri" w:hAnsi="Calibri"/>
          <w:b w:val="0"/>
          <w:i/>
          <w:color w:val="667085"/>
          <w:sz w:val="18"/>
        </w:rPr>
        <w:t>Figure 8. Successful execution evidence for Program 5.</w:t>
      </w:r>
    </w:p>
    <w:p>
      <w:r>
        <w:t>Result: The program executed successfully and demonstrated the stated concept.</w:t>
      </w:r>
    </w:p>
    <w:p>
      <w:r>
        <w:br w:type="page"/>
      </w:r>
    </w:p>
    <w:p>
      <w:pPr>
        <w:pStyle w:val="Heading1"/>
      </w:pPr>
      <w:r>
        <w:t>Program 6: Payment Service consumes OrderCreated</w:t>
      </w:r>
    </w:p>
    <w:p>
      <w:pPr>
        <w:spacing w:before="80" w:after="160"/>
        <w:ind w:left="173" w:right="173"/>
        <w:shd w:fill="F4F6F9"/>
      </w:pPr>
      <w:r>
        <w:rPr>
          <w:rFonts w:ascii="Calibri" w:hAnsi="Calibri"/>
          <w:b/>
          <w:i w:val="0"/>
          <w:color w:val="17365D"/>
          <w:sz w:val="22"/>
        </w:rPr>
        <w:t xml:space="preserve">Mapping: </w:t>
      </w:r>
      <w:r>
        <w:rPr>
          <w:rFonts w:ascii="Calibri" w:hAnsi="Calibri"/>
          <w:b w:val="0"/>
          <w:i w:val="0"/>
          <w:color w:val="1F2937"/>
          <w:sz w:val="22"/>
        </w:rPr>
        <w:t>CO2 | Spring Boot + RabbitMQ | Source folder: springboot\springboot\exp6</w:t>
      </w:r>
    </w:p>
    <w:p>
      <w:pPr>
        <w:pStyle w:val="Heading2"/>
      </w:pPr>
      <w:r>
        <w:t>Brief explanation</w:t>
      </w:r>
    </w:p>
    <w:p>
      <w:r>
        <w:t>Payment Service listens on order.queue and converts the JSON message into its local OrderCreatedEvent class.</w:t>
      </w:r>
    </w:p>
    <w:p>
      <w:pPr>
        <w:pStyle w:val="Heading2"/>
      </w:pPr>
      <w:r>
        <w:t>Source location</w:t>
      </w:r>
    </w:p>
    <w:p>
      <w:r>
        <w:t>springboot\springboot\exp6\payment-service\src\main\java\com\example\paymentservice\consumer\OrderCreatedConsumer.java</w:t>
      </w:r>
    </w:p>
    <w:p>
      <w:pPr>
        <w:pStyle w:val="Heading2"/>
      </w:pPr>
      <w:r>
        <w:t>Sample input / action</w:t>
      </w:r>
    </w:p>
    <w:p>
      <w:r>
        <w:t>POST through Order Service; observe Payment log</w:t>
      </w:r>
    </w:p>
    <w:p>
      <w:pPr>
        <w:pStyle w:val="Heading2"/>
      </w:pPr>
      <w:r>
        <w:t>Verified output</w:t>
      </w:r>
    </w:p>
    <w:p>
      <w:pPr>
        <w:spacing w:before="100" w:after="60"/>
        <w:jc w:val="center"/>
      </w:pPr>
      <w:r>
        <w:drawing>
          <wp:inline xmlns:a="http://schemas.openxmlformats.org/drawingml/2006/main" xmlns:pic="http://schemas.openxmlformats.org/drawingml/2006/picture">
            <wp:extent cx="5715000" cy="1051560"/>
            <wp:docPr id="9" name="Picture 9"/>
            <wp:cNvGraphicFramePr>
              <a:graphicFrameLocks noChangeAspect="1"/>
            </wp:cNvGraphicFramePr>
            <a:graphic>
              <a:graphicData uri="http://schemas.openxmlformats.org/drawingml/2006/picture">
                <pic:pic>
                  <pic:nvPicPr>
                    <pic:cNvPr id="0" name="experiment-06.png"/>
                    <pic:cNvPicPr/>
                  </pic:nvPicPr>
                  <pic:blipFill>
                    <a:blip r:embed="rId19"/>
                    <a:stretch>
                      <a:fillRect/>
                    </a:stretch>
                  </pic:blipFill>
                  <pic:spPr>
                    <a:xfrm>
                      <a:off x="0" y="0"/>
                      <a:ext cx="5715000" cy="1051560"/>
                    </a:xfrm>
                    <a:prstGeom prst="rect"/>
                  </pic:spPr>
                </pic:pic>
              </a:graphicData>
            </a:graphic>
          </wp:inline>
        </w:drawing>
      </w:r>
    </w:p>
    <w:p>
      <w:pPr>
        <w:spacing w:after="160"/>
        <w:jc w:val="center"/>
      </w:pPr>
      <w:r>
        <w:rPr>
          <w:rFonts w:ascii="Calibri" w:hAnsi="Calibri"/>
          <w:b w:val="0"/>
          <w:i/>
          <w:color w:val="667085"/>
          <w:sz w:val="18"/>
        </w:rPr>
        <w:t>Figure 9. Successful execution evidence for Program 6.</w:t>
      </w:r>
    </w:p>
    <w:p>
      <w:r>
        <w:t>Result: The program executed successfully and demonstrated the stated concept.</w:t>
      </w:r>
    </w:p>
    <w:p>
      <w:r>
        <w:br w:type="page"/>
      </w:r>
    </w:p>
    <w:p>
      <w:pPr>
        <w:pStyle w:val="Heading1"/>
      </w:pPr>
      <w:r>
        <w:t>Program 7: Publish-subscribe to Notification and Analytics</w:t>
      </w:r>
    </w:p>
    <w:p>
      <w:pPr>
        <w:spacing w:before="80" w:after="160"/>
        <w:ind w:left="173" w:right="173"/>
        <w:shd w:fill="F4F6F9"/>
      </w:pPr>
      <w:r>
        <w:rPr>
          <w:rFonts w:ascii="Calibri" w:hAnsi="Calibri"/>
          <w:b/>
          <w:i w:val="0"/>
          <w:color w:val="17365D"/>
          <w:sz w:val="22"/>
        </w:rPr>
        <w:t xml:space="preserve">Mapping: </w:t>
      </w:r>
      <w:r>
        <w:rPr>
          <w:rFonts w:ascii="Calibri" w:hAnsi="Calibri"/>
          <w:b w:val="0"/>
          <w:i w:val="0"/>
          <w:color w:val="1F2937"/>
          <w:sz w:val="22"/>
        </w:rPr>
        <w:t>CO2 | Spring Boot + RabbitMQ | Source folder: springboot\springboot\exp7</w:t>
      </w:r>
    </w:p>
    <w:p>
      <w:pPr>
        <w:pStyle w:val="Heading2"/>
      </w:pPr>
      <w:r>
        <w:t>Brief explanation</w:t>
      </w:r>
    </w:p>
    <w:p>
      <w:r>
        <w:t>One published event is routed to two different queues, so both Notification and Analytics receive their own copy.</w:t>
      </w:r>
    </w:p>
    <w:p>
      <w:pPr>
        <w:pStyle w:val="Heading2"/>
      </w:pPr>
      <w:r>
        <w:t>Selected source code</w:t>
      </w:r>
    </w:p>
    <w:p>
      <w:pPr>
        <w:spacing w:before="100" w:after="60"/>
      </w:pPr>
      <w:r>
        <w:rPr>
          <w:rFonts w:ascii="Calibri" w:hAnsi="Calibri"/>
          <w:b/>
          <w:i w:val="0"/>
          <w:color w:val="667085"/>
          <w:sz w:val="19"/>
        </w:rPr>
        <w:t>springboot\springboot\exp7\analytics-service\src\main\java\com\example\analyticsservice\consumer\OrderCreatedAnalyticsConsumer.java</w:t>
      </w:r>
    </w:p>
    <w:p>
      <w:pPr>
        <w:spacing w:before="0" w:after="160" w:line="240" w:lineRule="auto"/>
        <w:ind w:left="115" w:right="115"/>
        <w:shd w:fill="F3F4F6"/>
      </w:pPr>
      <w:r>
        <w:rPr>
          <w:rFonts w:ascii="Consolas" w:hAnsi="Consolas"/>
          <w:b w:val="0"/>
          <w:i w:val="0"/>
          <w:color w:val="111827"/>
          <w:sz w:val="16"/>
        </w:rPr>
        <w:t>package com.example.analyticsservice.consumer;</w:t>
        <w:br/>
        <w:br/>
        <w:t>import org.springframework.amqp.rabbit.annotation.RabbitListener;</w:t>
        <w:br/>
        <w:t>import org.springframework.stereotype.Component;</w:t>
        <w:br/>
        <w:br/>
        <w:t>import com.example.analyticsservice.event.OrderCreatedEvent;</w:t>
        <w:br/>
        <w:br/>
        <w:t>@Component</w:t>
        <w:br/>
        <w:t>public class OrderCreatedAnalyticsConsumer {</w:t>
        <w:br/>
        <w:br/>
        <w:t xml:space="preserve">    @RabbitListener(queues = "analytics.queue")</w:t>
        <w:br/>
        <w:t xml:space="preserve">    public void handleOrderCreated(OrderCreatedEvent event) {</w:t>
        <w:br/>
        <w:br/>
        <w:t xml:space="preserve">        System.out.println("===== Analytics Service =====");</w:t>
        <w:br/>
        <w:t xml:space="preserve">        System.out.println("Order Created Event Received");</w:t>
        <w:br/>
        <w:t xml:space="preserve">        System.out.println("Order ID: " + event.getOrderId());</w:t>
        <w:br/>
        <w:t xml:space="preserve">        System.out.println("Product: " + event.getProduct());</w:t>
        <w:br/>
        <w:t xml:space="preserve">        System.out.println("Quantity: " + event.getQuantity());</w:t>
        <w:br/>
        <w:br/>
        <w:t xml:space="preserve">        // Analytics processing can be performed here</w:t>
        <w:br/>
        <w:t xml:space="preserve">        System.out.println("Analytics updated for product: "</w:t>
        <w:br/>
        <w:t xml:space="preserve">                + event.getProduct());</w:t>
        <w:br/>
        <w:br/>
        <w:t xml:space="preserve">        System.out.println("=============================");</w:t>
        <w:br/>
        <w:t xml:space="preserve">    }</w:t>
        <w:br/>
        <w:t>}</w:t>
      </w:r>
    </w:p>
    <w:p>
      <w:pPr>
        <w:pStyle w:val="Heading2"/>
      </w:pPr>
      <w:r>
        <w:t>Sample input / action</w:t>
      </w:r>
    </w:p>
    <w:p>
      <w:r>
        <w:t>Publish once; observe both consumer logs</w:t>
      </w:r>
    </w:p>
    <w:p>
      <w:pPr>
        <w:pStyle w:val="Heading2"/>
      </w:pPr>
      <w:r>
        <w:t>Verified output</w:t>
      </w:r>
    </w:p>
    <w:p>
      <w:pPr>
        <w:spacing w:before="100" w:after="60"/>
        <w:jc w:val="center"/>
      </w:pPr>
      <w:r>
        <w:drawing>
          <wp:inline xmlns:a="http://schemas.openxmlformats.org/drawingml/2006/main" xmlns:pic="http://schemas.openxmlformats.org/drawingml/2006/picture">
            <wp:extent cx="5715000" cy="2091690"/>
            <wp:docPr id="10" name="Picture 10"/>
            <wp:cNvGraphicFramePr>
              <a:graphicFrameLocks noChangeAspect="1"/>
            </wp:cNvGraphicFramePr>
            <a:graphic>
              <a:graphicData uri="http://schemas.openxmlformats.org/drawingml/2006/picture">
                <pic:pic>
                  <pic:nvPicPr>
                    <pic:cNvPr id="0" name="experiment-07.png"/>
                    <pic:cNvPicPr/>
                  </pic:nvPicPr>
                  <pic:blipFill>
                    <a:blip r:embed="rId20"/>
                    <a:stretch>
                      <a:fillRect/>
                    </a:stretch>
                  </pic:blipFill>
                  <pic:spPr>
                    <a:xfrm>
                      <a:off x="0" y="0"/>
                      <a:ext cx="5715000" cy="2091690"/>
                    </a:xfrm>
                    <a:prstGeom prst="rect"/>
                  </pic:spPr>
                </pic:pic>
              </a:graphicData>
            </a:graphic>
          </wp:inline>
        </w:drawing>
      </w:r>
    </w:p>
    <w:p>
      <w:pPr>
        <w:spacing w:after="160"/>
        <w:jc w:val="center"/>
      </w:pPr>
      <w:r>
        <w:rPr>
          <w:rFonts w:ascii="Calibri" w:hAnsi="Calibri"/>
          <w:b w:val="0"/>
          <w:i/>
          <w:color w:val="667085"/>
          <w:sz w:val="18"/>
        </w:rPr>
        <w:t>Figure 10. Successful execution evidence for Program 7.</w:t>
      </w:r>
    </w:p>
    <w:p>
      <w:r>
        <w:t>Result: The program executed successfully and demonstrated the stated concept.</w:t>
      </w:r>
    </w:p>
    <w:p>
      <w:r>
        <w:br w:type="page"/>
      </w:r>
    </w:p>
    <w:p>
      <w:pPr>
        <w:pStyle w:val="Heading1"/>
      </w:pPr>
      <w:r>
        <w:t>Program 8: Work queue with two competing consumers</w:t>
      </w:r>
    </w:p>
    <w:p>
      <w:pPr>
        <w:spacing w:before="80" w:after="160"/>
        <w:ind w:left="173" w:right="173"/>
        <w:shd w:fill="F4F6F9"/>
      </w:pPr>
      <w:r>
        <w:rPr>
          <w:rFonts w:ascii="Calibri" w:hAnsi="Calibri"/>
          <w:b/>
          <w:i w:val="0"/>
          <w:color w:val="17365D"/>
          <w:sz w:val="22"/>
        </w:rPr>
        <w:t xml:space="preserve">Mapping: </w:t>
      </w:r>
      <w:r>
        <w:rPr>
          <w:rFonts w:ascii="Calibri" w:hAnsi="Calibri"/>
          <w:b w:val="0"/>
          <w:i w:val="0"/>
          <w:color w:val="1F2937"/>
          <w:sz w:val="22"/>
        </w:rPr>
        <w:t>CO2 | Spring Boot + RabbitMQ | Source folder: springboot\springboot\exp8</w:t>
      </w:r>
    </w:p>
    <w:p>
      <w:pPr>
        <w:pStyle w:val="Heading2"/>
      </w:pPr>
      <w:r>
        <w:t>Brief explanation</w:t>
      </w:r>
    </w:p>
    <w:p>
      <w:r>
        <w:t>Two listeners consume from one queue. RabbitMQ distributes messages so only one worker handles each order.</w:t>
      </w:r>
    </w:p>
    <w:p>
      <w:pPr>
        <w:pStyle w:val="Heading2"/>
      </w:pPr>
      <w:r>
        <w:t>Source location</w:t>
      </w:r>
    </w:p>
    <w:p>
      <w:r>
        <w:t>springboot\springboot\exp8\order-worker-service\src\main\java\com\example\orderworkerservice\consumer\OrderProcessingConsumer.java</w:t>
      </w:r>
    </w:p>
    <w:p>
      <w:pPr>
        <w:pStyle w:val="Heading2"/>
      </w:pPr>
      <w:r>
        <w:t>Sample input / action</w:t>
      </w:r>
    </w:p>
    <w:p>
      <w:r>
        <w:t>Publish six orders; Worker-1 and Worker-2 share them</w:t>
      </w:r>
    </w:p>
    <w:p>
      <w:pPr>
        <w:pStyle w:val="Heading2"/>
      </w:pPr>
      <w:r>
        <w:t>Verified output</w:t>
      </w:r>
    </w:p>
    <w:p>
      <w:pPr>
        <w:spacing w:before="100" w:after="60"/>
        <w:jc w:val="center"/>
      </w:pPr>
      <w:r>
        <w:drawing>
          <wp:inline xmlns:a="http://schemas.openxmlformats.org/drawingml/2006/main" xmlns:pic="http://schemas.openxmlformats.org/drawingml/2006/picture">
            <wp:extent cx="5715000" cy="1348740"/>
            <wp:docPr id="11" name="Picture 11"/>
            <wp:cNvGraphicFramePr>
              <a:graphicFrameLocks noChangeAspect="1"/>
            </wp:cNvGraphicFramePr>
            <a:graphic>
              <a:graphicData uri="http://schemas.openxmlformats.org/drawingml/2006/picture">
                <pic:pic>
                  <pic:nvPicPr>
                    <pic:cNvPr id="0" name="experiment-08.png"/>
                    <pic:cNvPicPr/>
                  </pic:nvPicPr>
                  <pic:blipFill>
                    <a:blip r:embed="rId21"/>
                    <a:stretch>
                      <a:fillRect/>
                    </a:stretch>
                  </pic:blipFill>
                  <pic:spPr>
                    <a:xfrm>
                      <a:off x="0" y="0"/>
                      <a:ext cx="5715000" cy="1348740"/>
                    </a:xfrm>
                    <a:prstGeom prst="rect"/>
                  </pic:spPr>
                </pic:pic>
              </a:graphicData>
            </a:graphic>
          </wp:inline>
        </w:drawing>
      </w:r>
    </w:p>
    <w:p>
      <w:pPr>
        <w:spacing w:after="160"/>
        <w:jc w:val="center"/>
      </w:pPr>
      <w:r>
        <w:rPr>
          <w:rFonts w:ascii="Calibri" w:hAnsi="Calibri"/>
          <w:b w:val="0"/>
          <w:i/>
          <w:color w:val="667085"/>
          <w:sz w:val="18"/>
        </w:rPr>
        <w:t>Figure 11. Successful execution evidence for Program 8.</w:t>
      </w:r>
    </w:p>
    <w:p>
      <w:r>
        <w:t>Result: The program executed successfully and demonstrated the stated concept.</w:t>
      </w:r>
    </w:p>
    <w:p>
      <w:r>
        <w:br w:type="page"/>
      </w:r>
    </w:p>
    <w:p>
      <w:pPr>
        <w:pStyle w:val="Heading1"/>
      </w:pPr>
      <w:r>
        <w:t>Program 9: Retry and dead-letter queue</w:t>
      </w:r>
    </w:p>
    <w:p>
      <w:pPr>
        <w:spacing w:before="80" w:after="160"/>
        <w:ind w:left="173" w:right="173"/>
        <w:shd w:fill="F4F6F9"/>
      </w:pPr>
      <w:r>
        <w:rPr>
          <w:rFonts w:ascii="Calibri" w:hAnsi="Calibri"/>
          <w:b/>
          <w:i w:val="0"/>
          <w:color w:val="17365D"/>
          <w:sz w:val="22"/>
        </w:rPr>
        <w:t xml:space="preserve">Mapping: </w:t>
      </w:r>
      <w:r>
        <w:rPr>
          <w:rFonts w:ascii="Calibri" w:hAnsi="Calibri"/>
          <w:b w:val="0"/>
          <w:i w:val="0"/>
          <w:color w:val="1F2937"/>
          <w:sz w:val="22"/>
        </w:rPr>
        <w:t>CO2 | Spring Boot + RabbitMQ | Source folder: springboot\springboot\exp9</w:t>
      </w:r>
    </w:p>
    <w:p>
      <w:pPr>
        <w:pStyle w:val="Heading2"/>
      </w:pPr>
      <w:r>
        <w:t>Brief explanation</w:t>
      </w:r>
    </w:p>
    <w:p>
      <w:r>
        <w:t>A demo failure is retried and then rejected to a dead-letter exchange and queue for later inspection.</w:t>
      </w:r>
    </w:p>
    <w:p>
      <w:pPr>
        <w:pStyle w:val="Heading2"/>
      </w:pPr>
      <w:r>
        <w:t>Selected source code</w:t>
      </w:r>
    </w:p>
    <w:p>
      <w:pPr>
        <w:spacing w:before="100" w:after="60"/>
      </w:pPr>
      <w:r>
        <w:rPr>
          <w:rFonts w:ascii="Calibri" w:hAnsi="Calibri"/>
          <w:b/>
          <w:i w:val="0"/>
          <w:color w:val="667085"/>
          <w:sz w:val="19"/>
        </w:rPr>
        <w:t>springboot\springboot\exp9\order-worker-service\src\main\java\com\example\orderworkerservice\consumer\OrderProcessingConsumer.java</w:t>
      </w:r>
    </w:p>
    <w:p>
      <w:pPr>
        <w:spacing w:before="0" w:after="160" w:line="240" w:lineRule="auto"/>
        <w:ind w:left="115" w:right="115"/>
        <w:shd w:fill="F3F4F6"/>
      </w:pPr>
      <w:r>
        <w:rPr>
          <w:rFonts w:ascii="Consolas" w:hAnsi="Consolas"/>
          <w:b w:val="0"/>
          <w:i w:val="0"/>
          <w:color w:val="111827"/>
          <w:sz w:val="16"/>
        </w:rPr>
        <w:t>package com.example.orderworkerservice.consumer;</w:t>
        <w:br/>
        <w:br/>
        <w:t>import java.util.Map;</w:t>
        <w:br/>
        <w:t>import java.util.concurrent.ConcurrentHashMap;</w:t>
        <w:br/>
        <w:br/>
        <w:t>import org.springframework.amqp.rabbit.annotation.RabbitListener;</w:t>
        <w:br/>
        <w:t>import org.springframework.stereotype.Component;</w:t>
        <w:br/>
        <w:br/>
        <w:t>import com.example.orderworkerservice.config.RabbitMQConfig;</w:t>
        <w:br/>
        <w:t>import com.example.orderworkerservice.event.OrderCreatedEvent;</w:t>
        <w:br/>
        <w:br/>
        <w:t>@Component</w:t>
        <w:br/>
        <w:t>public class OrderProcessingConsumer {</w:t>
        <w:br/>
        <w:br/>
        <w:t xml:space="preserve">    private final Map&lt;String, Integer&gt; attempts = new ConcurrentHashMap&lt;&gt;();</w:t>
        <w:br/>
        <w:br/>
        <w:t xml:space="preserve">    @RabbitListener(queues = RabbitMQConfig.QUEUE)</w:t>
        <w:br/>
        <w:t xml:space="preserve">    public void processOrder(OrderCreatedEvent event) {</w:t>
        <w:br/>
        <w:t xml:space="preserve">        int attempt = attempts.merge(event.getOrderId(), 1, Integer::sum);</w:t>
        <w:br/>
        <w:t xml:space="preserve">        System.out.println("Processing " + event.getOrderId() + ", attempt " + attempt);</w:t>
        <w:br/>
        <w:br/>
        <w:t xml:space="preserve">        if ("FAIL".equalsIgnoreCase(event.getProduct())) {</w:t>
        <w:br/>
        <w:t xml:space="preserve">            throw new IllegalStateException("Demo failure requested");</w:t>
        <w:br/>
        <w:t xml:space="preserve">        }</w:t>
        <w:br/>
        <w:br/>
        <w:t xml:space="preserve">        attempts.remove(event.getOrderId());</w:t>
        <w:br/>
        <w:t xml:space="preserve">        System.out.println("Order processed successfully: " + event.getProduct());</w:t>
        <w:br/>
        <w:t xml:space="preserve">    }</w:t>
        <w:br/>
        <w:br/>
        <w:t xml:space="preserve">    @RabbitListener(queues = RabbitMQConfig.DLQ)</w:t>
        <w:br/>
        <w:t xml:space="preserve">    public void inspectDeadLetter(OrderCreatedEvent event) {</w:t>
        <w:br/>
        <w:t xml:space="preserve">        System.out.println("DLQ received failed order: " + event.getOrderId());</w:t>
        <w:br/>
        <w:t xml:space="preserve">        attempts.remove(event.getOrderId());</w:t>
        <w:br/>
        <w:t xml:space="preserve">    }</w:t>
        <w:br/>
        <w:t>}</w:t>
      </w:r>
    </w:p>
    <w:p>
      <w:pPr>
        <w:pStyle w:val="Heading2"/>
      </w:pPr>
      <w:r>
        <w:t>Sample input / action</w:t>
      </w:r>
    </w:p>
    <w:p>
      <w:r>
        <w:t>Publish product=FAIL; observe retries and DLQ</w:t>
      </w:r>
    </w:p>
    <w:p>
      <w:pPr>
        <w:pStyle w:val="Heading2"/>
      </w:pPr>
      <w:r>
        <w:t>Verified output</w:t>
      </w:r>
    </w:p>
    <w:p>
      <w:pPr>
        <w:spacing w:before="100" w:after="60"/>
        <w:jc w:val="center"/>
      </w:pPr>
      <w:r>
        <w:drawing>
          <wp:inline xmlns:a="http://schemas.openxmlformats.org/drawingml/2006/main" xmlns:pic="http://schemas.openxmlformats.org/drawingml/2006/picture">
            <wp:extent cx="5715000" cy="1497330"/>
            <wp:docPr id="12" name="Picture 12"/>
            <wp:cNvGraphicFramePr>
              <a:graphicFrameLocks noChangeAspect="1"/>
            </wp:cNvGraphicFramePr>
            <a:graphic>
              <a:graphicData uri="http://schemas.openxmlformats.org/drawingml/2006/picture">
                <pic:pic>
                  <pic:nvPicPr>
                    <pic:cNvPr id="0" name="experiment-09.png"/>
                    <pic:cNvPicPr/>
                  </pic:nvPicPr>
                  <pic:blipFill>
                    <a:blip r:embed="rId22"/>
                    <a:stretch>
                      <a:fillRect/>
                    </a:stretch>
                  </pic:blipFill>
                  <pic:spPr>
                    <a:xfrm>
                      <a:off x="0" y="0"/>
                      <a:ext cx="5715000" cy="1497330"/>
                    </a:xfrm>
                    <a:prstGeom prst="rect"/>
                  </pic:spPr>
                </pic:pic>
              </a:graphicData>
            </a:graphic>
          </wp:inline>
        </w:drawing>
      </w:r>
    </w:p>
    <w:p>
      <w:pPr>
        <w:spacing w:after="160"/>
        <w:jc w:val="center"/>
      </w:pPr>
      <w:r>
        <w:rPr>
          <w:rFonts w:ascii="Calibri" w:hAnsi="Calibri"/>
          <w:b w:val="0"/>
          <w:i/>
          <w:color w:val="667085"/>
          <w:sz w:val="18"/>
        </w:rPr>
        <w:t>Figure 12. Successful execution evidence for Program 9.</w:t>
      </w:r>
    </w:p>
    <w:p>
      <w:r>
        <w:t>Result: The program executed successfully and demonstrated the stated concept.</w:t>
      </w:r>
    </w:p>
    <w:p>
      <w:r>
        <w:br w:type="page"/>
      </w:r>
    </w:p>
    <w:p>
      <w:pPr>
        <w:pStyle w:val="Heading1"/>
      </w:pPr>
      <w:r>
        <w:t>Program 10: Order aggregate with items and address</w:t>
      </w:r>
    </w:p>
    <w:p>
      <w:pPr>
        <w:spacing w:before="80" w:after="160"/>
        <w:ind w:left="173" w:right="173"/>
        <w:shd w:fill="F4F6F9"/>
      </w:pPr>
      <w:r>
        <w:rPr>
          <w:rFonts w:ascii="Calibri" w:hAnsi="Calibri"/>
          <w:b/>
          <w:i w:val="0"/>
          <w:color w:val="17365D"/>
          <w:sz w:val="22"/>
        </w:rPr>
        <w:t xml:space="preserve">Mapping: </w:t>
      </w:r>
      <w:r>
        <w:rPr>
          <w:rFonts w:ascii="Calibri" w:hAnsi="Calibri"/>
          <w:b w:val="0"/>
          <w:i w:val="0"/>
          <w:color w:val="1F2937"/>
          <w:sz w:val="22"/>
        </w:rPr>
        <w:t>CO3 | Spring Boot | Source folder: springboot\springboot\exp10\order-management</w:t>
      </w:r>
    </w:p>
    <w:p>
      <w:pPr>
        <w:pStyle w:val="Heading2"/>
      </w:pPr>
      <w:r>
        <w:t>Brief explanation</w:t>
      </w:r>
    </w:p>
    <w:p>
      <w:r>
        <w:t>Order is the aggregate root and contains OrderItem entities plus an Address value object.</w:t>
      </w:r>
    </w:p>
    <w:p>
      <w:pPr>
        <w:pStyle w:val="Heading2"/>
      </w:pPr>
      <w:r>
        <w:t>Source location</w:t>
      </w:r>
    </w:p>
    <w:p>
      <w:r>
        <w:t>springboot\springboot\exp10\order-management\src\main\java\com\example\ordermanagement\model\Order.java</w:t>
      </w:r>
    </w:p>
    <w:p>
      <w:pPr>
        <w:pStyle w:val="Heading2"/>
      </w:pPr>
      <w:r>
        <w:t>Sample input / action</w:t>
      </w:r>
    </w:p>
    <w:p>
      <w:r>
        <w:t>POST http://localhost:8080/api/orders</w:t>
      </w:r>
    </w:p>
    <w:p>
      <w:pPr>
        <w:pStyle w:val="Heading2"/>
      </w:pPr>
      <w:r>
        <w:t>Verified output</w:t>
      </w:r>
    </w:p>
    <w:p>
      <w:pPr>
        <w:spacing w:before="100" w:after="60"/>
        <w:jc w:val="center"/>
      </w:pPr>
      <w:r>
        <w:drawing>
          <wp:inline xmlns:a="http://schemas.openxmlformats.org/drawingml/2006/main" xmlns:pic="http://schemas.openxmlformats.org/drawingml/2006/picture">
            <wp:extent cx="5715000" cy="990600"/>
            <wp:docPr id="13" name="Picture 13"/>
            <wp:cNvGraphicFramePr>
              <a:graphicFrameLocks noChangeAspect="1"/>
            </wp:cNvGraphicFramePr>
            <a:graphic>
              <a:graphicData uri="http://schemas.openxmlformats.org/drawingml/2006/picture">
                <pic:pic>
                  <pic:nvPicPr>
                    <pic:cNvPr id="0" name="experiment-10.png"/>
                    <pic:cNvPicPr/>
                  </pic:nvPicPr>
                  <pic:blipFill>
                    <a:blip r:embed="rId23"/>
                    <a:stretch>
                      <a:fillRect/>
                    </a:stretch>
                  </pic:blipFill>
                  <pic:spPr>
                    <a:xfrm>
                      <a:off x="0" y="0"/>
                      <a:ext cx="5715000" cy="990600"/>
                    </a:xfrm>
                    <a:prstGeom prst="rect"/>
                  </pic:spPr>
                </pic:pic>
              </a:graphicData>
            </a:graphic>
          </wp:inline>
        </w:drawing>
      </w:r>
    </w:p>
    <w:p>
      <w:pPr>
        <w:spacing w:after="160"/>
        <w:jc w:val="center"/>
      </w:pPr>
      <w:r>
        <w:rPr>
          <w:rFonts w:ascii="Calibri" w:hAnsi="Calibri"/>
          <w:b w:val="0"/>
          <w:i/>
          <w:color w:val="667085"/>
          <w:sz w:val="18"/>
        </w:rPr>
        <w:t>Figure 13. Successful execution evidence for Program 10.</w:t>
      </w:r>
    </w:p>
    <w:p>
      <w:r>
        <w:t>Result: The program executed successfully and demonstrated the stated concept.</w:t>
      </w:r>
    </w:p>
    <w:p>
      <w:r>
        <w:br w:type="page"/>
      </w:r>
    </w:p>
    <w:p>
      <w:pPr>
        <w:pStyle w:val="Heading1"/>
      </w:pPr>
      <w:r>
        <w:t>Program 11: Create and publish OrderPlacedEvent</w:t>
      </w:r>
    </w:p>
    <w:p>
      <w:pPr>
        <w:spacing w:before="80" w:after="160"/>
        <w:ind w:left="173" w:right="173"/>
        <w:shd w:fill="F4F6F9"/>
      </w:pPr>
      <w:r>
        <w:rPr>
          <w:rFonts w:ascii="Calibri" w:hAnsi="Calibri"/>
          <w:b/>
          <w:i w:val="0"/>
          <w:color w:val="17365D"/>
          <w:sz w:val="22"/>
        </w:rPr>
        <w:t xml:space="preserve">Mapping: </w:t>
      </w:r>
      <w:r>
        <w:rPr>
          <w:rFonts w:ascii="Calibri" w:hAnsi="Calibri"/>
          <w:b w:val="0"/>
          <w:i w:val="0"/>
          <w:color w:val="1F2937"/>
          <w:sz w:val="22"/>
        </w:rPr>
        <w:t>CO3 | Spring Boot events | Source folder: springboot\springboot\exp11\order-domain-events</w:t>
      </w:r>
    </w:p>
    <w:p>
      <w:pPr>
        <w:pStyle w:val="Heading2"/>
      </w:pPr>
      <w:r>
        <w:t>Brief explanation</w:t>
      </w:r>
    </w:p>
    <w:p>
      <w:r>
        <w:t>OrderService publishes OrderPlacedEvent through Spring's ApplicationEventPublisher after creating event and order IDs.</w:t>
      </w:r>
    </w:p>
    <w:p>
      <w:pPr>
        <w:pStyle w:val="Heading2"/>
      </w:pPr>
      <w:r>
        <w:t>Selected source code</w:t>
      </w:r>
    </w:p>
    <w:p>
      <w:pPr>
        <w:spacing w:before="100" w:after="60"/>
      </w:pPr>
      <w:r>
        <w:rPr>
          <w:rFonts w:ascii="Calibri" w:hAnsi="Calibri"/>
          <w:b/>
          <w:i w:val="0"/>
          <w:color w:val="667085"/>
          <w:sz w:val="19"/>
        </w:rPr>
        <w:t>springboot\springboot\exp11\order-domain-events\src\main\java\com\example\orderdomain\service\OrderService.java</w:t>
      </w:r>
    </w:p>
    <w:p>
      <w:pPr>
        <w:spacing w:before="0" w:after="160" w:line="240" w:lineRule="auto"/>
        <w:ind w:left="115" w:right="115"/>
        <w:shd w:fill="F3F4F6"/>
      </w:pPr>
      <w:r>
        <w:rPr>
          <w:rFonts w:ascii="Consolas" w:hAnsi="Consolas"/>
          <w:b w:val="0"/>
          <w:i w:val="0"/>
          <w:color w:val="111827"/>
          <w:sz w:val="16"/>
        </w:rPr>
        <w:t>package com.example.orderdomain.service;</w:t>
        <w:br/>
        <w:br/>
        <w:t>import java.time.Instant;</w:t>
        <w:br/>
        <w:t>import java.util.UUID;</w:t>
        <w:br/>
        <w:br/>
        <w:t>import org.springframework.context.ApplicationEventPublisher;</w:t>
        <w:br/>
        <w:t>import org.springframework.stereotype.Service;</w:t>
        <w:br/>
        <w:br/>
        <w:t>import com.example.orderdomain.event.OrderPlacedEvent;</w:t>
        <w:br/>
        <w:br/>
        <w:t>@Service</w:t>
        <w:br/>
        <w:t>public class OrderService {</w:t>
        <w:br/>
        <w:t xml:space="preserve">    private final ApplicationEventPublisher publisher;</w:t>
        <w:br/>
        <w:br/>
        <w:t xml:space="preserve">    public OrderService(ApplicationEventPublisher publisher) {</w:t>
        <w:br/>
        <w:t xml:space="preserve">        this.publisher = publisher;</w:t>
        <w:br/>
        <w:t xml:space="preserve">    }</w:t>
        <w:br/>
        <w:br/>
        <w:t xml:space="preserve">    public OrderPlacedEvent placeOrder(String itemName, int quantity) {</w:t>
        <w:br/>
        <w:t xml:space="preserve">        OrderPlacedEvent event = new OrderPlacedEvent(</w:t>
        <w:br/>
        <w:t xml:space="preserve">                UUID.randomUUID().toString(), UUID.randomUUID().toString(),</w:t>
        <w:br/>
        <w:t xml:space="preserve">                itemName, quantity, Instant.now());</w:t>
        <w:br/>
        <w:t xml:space="preserve">        publisher.publishEvent(event);</w:t>
        <w:br/>
        <w:t xml:space="preserve">        return event;</w:t>
        <w:br/>
        <w:t xml:space="preserve">    }</w:t>
        <w:br/>
        <w:t>}</w:t>
      </w:r>
    </w:p>
    <w:p>
      <w:pPr>
        <w:pStyle w:val="Heading2"/>
      </w:pPr>
      <w:r>
        <w:t>Sample input / action</w:t>
      </w:r>
    </w:p>
    <w:p>
      <w:r>
        <w:t>POST http://localhost:8091/orders/place</w:t>
      </w:r>
    </w:p>
    <w:p>
      <w:pPr>
        <w:pStyle w:val="Heading2"/>
      </w:pPr>
      <w:r>
        <w:t>Verified output</w:t>
      </w:r>
    </w:p>
    <w:p>
      <w:pPr>
        <w:spacing w:before="100" w:after="60"/>
        <w:jc w:val="center"/>
      </w:pPr>
      <w:r>
        <w:drawing>
          <wp:inline xmlns:a="http://schemas.openxmlformats.org/drawingml/2006/main" xmlns:pic="http://schemas.openxmlformats.org/drawingml/2006/picture">
            <wp:extent cx="5715000" cy="990600"/>
            <wp:docPr id="14" name="Picture 14"/>
            <wp:cNvGraphicFramePr>
              <a:graphicFrameLocks noChangeAspect="1"/>
            </wp:cNvGraphicFramePr>
            <a:graphic>
              <a:graphicData uri="http://schemas.openxmlformats.org/drawingml/2006/picture">
                <pic:pic>
                  <pic:nvPicPr>
                    <pic:cNvPr id="0" name="experiment-11.png"/>
                    <pic:cNvPicPr/>
                  </pic:nvPicPr>
                  <pic:blipFill>
                    <a:blip r:embed="rId24"/>
                    <a:stretch>
                      <a:fillRect/>
                    </a:stretch>
                  </pic:blipFill>
                  <pic:spPr>
                    <a:xfrm>
                      <a:off x="0" y="0"/>
                      <a:ext cx="5715000" cy="990600"/>
                    </a:xfrm>
                    <a:prstGeom prst="rect"/>
                  </pic:spPr>
                </pic:pic>
              </a:graphicData>
            </a:graphic>
          </wp:inline>
        </w:drawing>
      </w:r>
    </w:p>
    <w:p>
      <w:pPr>
        <w:spacing w:after="160"/>
        <w:jc w:val="center"/>
      </w:pPr>
      <w:r>
        <w:rPr>
          <w:rFonts w:ascii="Calibri" w:hAnsi="Calibri"/>
          <w:b w:val="0"/>
          <w:i/>
          <w:color w:val="667085"/>
          <w:sz w:val="18"/>
        </w:rPr>
        <w:t>Figure 14. Successful execution evidence for Program 11.</w:t>
      </w:r>
    </w:p>
    <w:p>
      <w:r>
        <w:t>Result: The program executed successfully and demonstrated the stated concept.</w:t>
      </w:r>
    </w:p>
    <w:p>
      <w:r>
        <w:br w:type="page"/>
      </w:r>
    </w:p>
    <w:p>
      <w:pPr>
        <w:pStyle w:val="Heading1"/>
      </w:pPr>
      <w:r>
        <w:t>Program 12: Handle PaymentCompletedEvent</w:t>
      </w:r>
    </w:p>
    <w:p>
      <w:pPr>
        <w:spacing w:before="80" w:after="160"/>
        <w:ind w:left="173" w:right="173"/>
        <w:shd w:fill="F4F6F9"/>
      </w:pPr>
      <w:r>
        <w:rPr>
          <w:rFonts w:ascii="Calibri" w:hAnsi="Calibri"/>
          <w:b/>
          <w:i w:val="0"/>
          <w:color w:val="17365D"/>
          <w:sz w:val="22"/>
        </w:rPr>
        <w:t xml:space="preserve">Mapping: </w:t>
      </w:r>
      <w:r>
        <w:rPr>
          <w:rFonts w:ascii="Calibri" w:hAnsi="Calibri"/>
          <w:b w:val="0"/>
          <w:i w:val="0"/>
          <w:color w:val="1F2937"/>
          <w:sz w:val="22"/>
        </w:rPr>
        <w:t>CO3 | Spring Boot events | Source folder: springboot\springboot\exp12\payment-status-handler</w:t>
      </w:r>
    </w:p>
    <w:p>
      <w:pPr>
        <w:pStyle w:val="Heading2"/>
      </w:pPr>
      <w:r>
        <w:t>Brief explanation</w:t>
      </w:r>
    </w:p>
    <w:p>
      <w:r>
        <w:t>PaymentCompletedHandler reacts to the event and changes the matching order from PAYMENT_PENDING to PAID.</w:t>
      </w:r>
    </w:p>
    <w:p>
      <w:pPr>
        <w:pStyle w:val="Heading2"/>
      </w:pPr>
      <w:r>
        <w:t>Source location</w:t>
      </w:r>
    </w:p>
    <w:p>
      <w:r>
        <w:t>springboot\springboot\exp12\payment-status-handler\src\main\java\com\example\paymentstatus\handler\PaymentCompletedHandler.java</w:t>
      </w:r>
    </w:p>
    <w:p>
      <w:pPr>
        <w:pStyle w:val="Heading2"/>
      </w:pPr>
      <w:r>
        <w:t>Sample input / action</w:t>
      </w:r>
    </w:p>
    <w:p>
      <w:r>
        <w:t>POST payment-completed; status becomes PAID</w:t>
      </w:r>
    </w:p>
    <w:p>
      <w:pPr>
        <w:pStyle w:val="Heading2"/>
      </w:pPr>
      <w:r>
        <w:t>Verified output</w:t>
      </w:r>
    </w:p>
    <w:p>
      <w:pPr>
        <w:spacing w:before="100" w:after="60"/>
        <w:jc w:val="center"/>
      </w:pPr>
      <w:r>
        <w:drawing>
          <wp:inline xmlns:a="http://schemas.openxmlformats.org/drawingml/2006/main" xmlns:pic="http://schemas.openxmlformats.org/drawingml/2006/picture">
            <wp:extent cx="5715000" cy="990600"/>
            <wp:docPr id="15" name="Picture 15"/>
            <wp:cNvGraphicFramePr>
              <a:graphicFrameLocks noChangeAspect="1"/>
            </wp:cNvGraphicFramePr>
            <a:graphic>
              <a:graphicData uri="http://schemas.openxmlformats.org/drawingml/2006/picture">
                <pic:pic>
                  <pic:nvPicPr>
                    <pic:cNvPr id="0" name="experiment-12.png"/>
                    <pic:cNvPicPr/>
                  </pic:nvPicPr>
                  <pic:blipFill>
                    <a:blip r:embed="rId25"/>
                    <a:stretch>
                      <a:fillRect/>
                    </a:stretch>
                  </pic:blipFill>
                  <pic:spPr>
                    <a:xfrm>
                      <a:off x="0" y="0"/>
                      <a:ext cx="5715000" cy="990600"/>
                    </a:xfrm>
                    <a:prstGeom prst="rect"/>
                  </pic:spPr>
                </pic:pic>
              </a:graphicData>
            </a:graphic>
          </wp:inline>
        </w:drawing>
      </w:r>
    </w:p>
    <w:p>
      <w:pPr>
        <w:spacing w:after="160"/>
        <w:jc w:val="center"/>
      </w:pPr>
      <w:r>
        <w:rPr>
          <w:rFonts w:ascii="Calibri" w:hAnsi="Calibri"/>
          <w:b w:val="0"/>
          <w:i/>
          <w:color w:val="667085"/>
          <w:sz w:val="18"/>
        </w:rPr>
        <w:t>Figure 15. Successful execution evidence for Program 12.</w:t>
      </w:r>
    </w:p>
    <w:p>
      <w:r>
        <w:t>Result: The program executed successfully and demonstrated the stated concept.</w:t>
      </w:r>
    </w:p>
    <w:p>
      <w:r>
        <w:br w:type="page"/>
      </w:r>
    </w:p>
    <w:p>
      <w:pPr>
        <w:pStyle w:val="Heading1"/>
      </w:pPr>
      <w:r>
        <w:t>Program 13: Saga choreography</w:t>
      </w:r>
    </w:p>
    <w:p>
      <w:pPr>
        <w:spacing w:before="80" w:after="160"/>
        <w:ind w:left="173" w:right="173"/>
        <w:shd w:fill="F4F6F9"/>
      </w:pPr>
      <w:r>
        <w:rPr>
          <w:rFonts w:ascii="Calibri" w:hAnsi="Calibri"/>
          <w:b/>
          <w:i w:val="0"/>
          <w:color w:val="17365D"/>
          <w:sz w:val="22"/>
        </w:rPr>
        <w:t xml:space="preserve">Mapping: </w:t>
      </w:r>
      <w:r>
        <w:rPr>
          <w:rFonts w:ascii="Calibri" w:hAnsi="Calibri"/>
          <w:b w:val="0"/>
          <w:i w:val="0"/>
          <w:color w:val="1F2937"/>
          <w:sz w:val="22"/>
        </w:rPr>
        <w:t>CO3 | Spring Boot events | Source folder: springboot\springboot\exp13\saga-choreography</w:t>
      </w:r>
    </w:p>
    <w:p>
      <w:pPr>
        <w:pStyle w:val="Heading2"/>
      </w:pPr>
      <w:r>
        <w:t>Brief explanation</w:t>
      </w:r>
    </w:p>
    <w:p>
      <w:r>
        <w:t>Independent handlers form a choreography: payment reacts to OrderCreated, then delivery reacts to PaymentCompleted. Failure events select compensation states.</w:t>
      </w:r>
    </w:p>
    <w:p>
      <w:pPr>
        <w:pStyle w:val="Heading2"/>
      </w:pPr>
      <w:r>
        <w:t>Source location</w:t>
      </w:r>
    </w:p>
    <w:p>
      <w:r>
        <w:t>springboot\springboot\exp13\saga-choreography\src\main\java\com\example\saga\handler\SagaHandlers.java</w:t>
      </w:r>
    </w:p>
    <w:p>
      <w:pPr>
        <w:pStyle w:val="Heading2"/>
      </w:pPr>
      <w:r>
        <w:t>Sample input / action</w:t>
      </w:r>
    </w:p>
    <w:p>
      <w:r>
        <w:t>POST http://localhost:8093/saga/start</w:t>
      </w:r>
    </w:p>
    <w:p>
      <w:pPr>
        <w:pStyle w:val="Heading2"/>
      </w:pPr>
      <w:r>
        <w:t>Verified output</w:t>
      </w:r>
    </w:p>
    <w:p>
      <w:pPr>
        <w:spacing w:before="100" w:after="60"/>
        <w:jc w:val="center"/>
      </w:pPr>
      <w:r>
        <w:drawing>
          <wp:inline xmlns:a="http://schemas.openxmlformats.org/drawingml/2006/main" xmlns:pic="http://schemas.openxmlformats.org/drawingml/2006/picture">
            <wp:extent cx="5715000" cy="990600"/>
            <wp:docPr id="16" name="Picture 16"/>
            <wp:cNvGraphicFramePr>
              <a:graphicFrameLocks noChangeAspect="1"/>
            </wp:cNvGraphicFramePr>
            <a:graphic>
              <a:graphicData uri="http://schemas.openxmlformats.org/drawingml/2006/picture">
                <pic:pic>
                  <pic:nvPicPr>
                    <pic:cNvPr id="0" name="experiment-13.png"/>
                    <pic:cNvPicPr/>
                  </pic:nvPicPr>
                  <pic:blipFill>
                    <a:blip r:embed="rId26"/>
                    <a:stretch>
                      <a:fillRect/>
                    </a:stretch>
                  </pic:blipFill>
                  <pic:spPr>
                    <a:xfrm>
                      <a:off x="0" y="0"/>
                      <a:ext cx="5715000" cy="990600"/>
                    </a:xfrm>
                    <a:prstGeom prst="rect"/>
                  </pic:spPr>
                </pic:pic>
              </a:graphicData>
            </a:graphic>
          </wp:inline>
        </w:drawing>
      </w:r>
    </w:p>
    <w:p>
      <w:pPr>
        <w:spacing w:after="160"/>
        <w:jc w:val="center"/>
      </w:pPr>
      <w:r>
        <w:rPr>
          <w:rFonts w:ascii="Calibri" w:hAnsi="Calibri"/>
          <w:b w:val="0"/>
          <w:i/>
          <w:color w:val="667085"/>
          <w:sz w:val="18"/>
        </w:rPr>
        <w:t>Figure 16. Successful execution evidence for Program 13.</w:t>
      </w:r>
    </w:p>
    <w:p>
      <w:r>
        <w:t>Result: The program executed successfully and demonstrated the stated concept.</w:t>
      </w:r>
    </w:p>
    <w:p>
      <w:r>
        <w:br w:type="page"/>
      </w:r>
    </w:p>
    <w:p>
      <w:pPr>
        <w:pStyle w:val="Heading1"/>
      </w:pPr>
      <w:r>
        <w:t>Program 14: Idempotent event processing</w:t>
      </w:r>
    </w:p>
    <w:p>
      <w:pPr>
        <w:spacing w:before="80" w:after="160"/>
        <w:ind w:left="173" w:right="173"/>
        <w:shd w:fill="F4F6F9"/>
      </w:pPr>
      <w:r>
        <w:rPr>
          <w:rFonts w:ascii="Calibri" w:hAnsi="Calibri"/>
          <w:b/>
          <w:i w:val="0"/>
          <w:color w:val="17365D"/>
          <w:sz w:val="22"/>
        </w:rPr>
        <w:t xml:space="preserve">Mapping: </w:t>
      </w:r>
      <w:r>
        <w:rPr>
          <w:rFonts w:ascii="Calibri" w:hAnsi="Calibri"/>
          <w:b w:val="0"/>
          <w:i w:val="0"/>
          <w:color w:val="1F2937"/>
          <w:sz w:val="22"/>
        </w:rPr>
        <w:t>CO3 | Spring Boot | Source folder: springboot\springboot\exp14\idempotent-consumer</w:t>
      </w:r>
    </w:p>
    <w:p>
      <w:pPr>
        <w:pStyle w:val="Heading2"/>
      </w:pPr>
      <w:r>
        <w:t>Brief explanation</w:t>
      </w:r>
    </w:p>
    <w:p>
      <w:r>
        <w:t>The consumer stores event IDs. Re-delivery of the same event returns DUPLICATE_IGNORED without repeating the business update.</w:t>
      </w:r>
    </w:p>
    <w:p>
      <w:pPr>
        <w:pStyle w:val="Heading2"/>
      </w:pPr>
      <w:r>
        <w:t>Selected source code</w:t>
      </w:r>
    </w:p>
    <w:p>
      <w:pPr>
        <w:spacing w:before="100" w:after="60"/>
      </w:pPr>
      <w:r>
        <w:rPr>
          <w:rFonts w:ascii="Calibri" w:hAnsi="Calibri"/>
          <w:b/>
          <w:i w:val="0"/>
          <w:color w:val="667085"/>
          <w:sz w:val="19"/>
        </w:rPr>
        <w:t>springboot\springboot\exp14\idempotent-consumer\src\main\java\com\example\idempotent\service\IdempotentEventProcessor.java</w:t>
      </w:r>
    </w:p>
    <w:p>
      <w:pPr>
        <w:spacing w:before="0" w:after="160" w:line="240" w:lineRule="auto"/>
        <w:ind w:left="115" w:right="115"/>
        <w:shd w:fill="F3F4F6"/>
      </w:pPr>
      <w:r>
        <w:rPr>
          <w:rFonts w:ascii="Consolas" w:hAnsi="Consolas"/>
          <w:b w:val="0"/>
          <w:i w:val="0"/>
          <w:color w:val="111827"/>
          <w:sz w:val="16"/>
        </w:rPr>
        <w:t>package com.example.idempotent.service;</w:t>
        <w:br/>
        <w:br/>
        <w:t>import java.util.Set;</w:t>
        <w:br/>
        <w:t>import java.util.concurrent.ConcurrentHashMap;</w:t>
        <w:br/>
        <w:t>import java.util.concurrent.atomic.AtomicInteger;</w:t>
        <w:br/>
        <w:br/>
        <w:t>import org.springframework.stereotype.Service;</w:t>
        <w:br/>
        <w:br/>
        <w:t>import com.example.idempotent.event.OrderEvent;</w:t>
        <w:br/>
        <w:br/>
        <w:t>@Service</w:t>
        <w:br/>
        <w:t>public class IdempotentEventProcessor {</w:t>
        <w:br/>
        <w:t xml:space="preserve">    private final Set&lt;String&gt; processedEventIds = ConcurrentHashMap.newKeySet();</w:t>
        <w:br/>
        <w:t xml:space="preserve">    private final AtomicInteger businessUpdates = new AtomicInteger();</w:t>
        <w:br/>
        <w:br/>
        <w:t xml:space="preserve">    public Result process(OrderEvent event) {</w:t>
        <w:br/>
        <w:t xml:space="preserve">        boolean firstDelivery = processedEventIds.add(event.eventId());</w:t>
        <w:br/>
        <w:t xml:space="preserve">        if (firstDelivery) {</w:t>
        <w:br/>
        <w:t xml:space="preserve">            businessUpdates.incrementAndGet();</w:t>
        <w:br/>
        <w:t xml:space="preserve">            System.out.println("Processed event " + event.eventId());</w:t>
        <w:br/>
        <w:t xml:space="preserve">            return new Result("PROCESSED", businessUpdates.get());</w:t>
        <w:br/>
        <w:t xml:space="preserve">        }</w:t>
        <w:br/>
        <w:t xml:space="preserve">        System.out.println("Ignored duplicate event " + event.eventId());</w:t>
        <w:br/>
        <w:t xml:space="preserve">        return new Result("DUPLICATE_IGNORED", businessUpdates.get());</w:t>
        <w:br/>
        <w:t xml:space="preserve">    }</w:t>
        <w:br/>
        <w:br/>
        <w:t xml:space="preserve">    public record Result(String result, int businessUpdateCount) { }</w:t>
        <w:br/>
        <w:t>}</w:t>
      </w:r>
    </w:p>
    <w:p>
      <w:pPr>
        <w:pStyle w:val="Heading2"/>
      </w:pPr>
      <w:r>
        <w:t>Sample input / action</w:t>
      </w:r>
    </w:p>
    <w:p>
      <w:r>
        <w:t>POST the same eventId twice</w:t>
      </w:r>
    </w:p>
    <w:p>
      <w:pPr>
        <w:pStyle w:val="Heading2"/>
      </w:pPr>
      <w:r>
        <w:t>Verified output</w:t>
      </w:r>
    </w:p>
    <w:p>
      <w:pPr>
        <w:spacing w:before="100" w:after="60"/>
        <w:jc w:val="center"/>
      </w:pPr>
      <w:r>
        <w:drawing>
          <wp:inline xmlns:a="http://schemas.openxmlformats.org/drawingml/2006/main" xmlns:pic="http://schemas.openxmlformats.org/drawingml/2006/picture">
            <wp:extent cx="5715000" cy="990600"/>
            <wp:docPr id="17" name="Picture 17"/>
            <wp:cNvGraphicFramePr>
              <a:graphicFrameLocks noChangeAspect="1"/>
            </wp:cNvGraphicFramePr>
            <a:graphic>
              <a:graphicData uri="http://schemas.openxmlformats.org/drawingml/2006/picture">
                <pic:pic>
                  <pic:nvPicPr>
                    <pic:cNvPr id="0" name="experiment-14.png"/>
                    <pic:cNvPicPr/>
                  </pic:nvPicPr>
                  <pic:blipFill>
                    <a:blip r:embed="rId27"/>
                    <a:stretch>
                      <a:fillRect/>
                    </a:stretch>
                  </pic:blipFill>
                  <pic:spPr>
                    <a:xfrm>
                      <a:off x="0" y="0"/>
                      <a:ext cx="5715000" cy="990600"/>
                    </a:xfrm>
                    <a:prstGeom prst="rect"/>
                  </pic:spPr>
                </pic:pic>
              </a:graphicData>
            </a:graphic>
          </wp:inline>
        </w:drawing>
      </w:r>
    </w:p>
    <w:p>
      <w:pPr>
        <w:spacing w:after="160"/>
        <w:jc w:val="center"/>
      </w:pPr>
      <w:r>
        <w:rPr>
          <w:rFonts w:ascii="Calibri" w:hAnsi="Calibri"/>
          <w:b w:val="0"/>
          <w:i/>
          <w:color w:val="667085"/>
          <w:sz w:val="18"/>
        </w:rPr>
        <w:t>Figure 17. Successful execution evidence for Program 14.</w:t>
      </w:r>
    </w:p>
    <w:p>
      <w:r>
        <w:t>Result: The program executed successfully and demonstrated the stated concept.</w:t>
      </w:r>
    </w:p>
    <w:p>
      <w:r>
        <w:br w:type="page"/>
      </w:r>
    </w:p>
    <w:p>
      <w:pPr>
        <w:pStyle w:val="Heading1"/>
      </w:pPr>
      <w:r>
        <w:t>Program 15: Order, Payment and Delivery bounded contexts</w:t>
      </w:r>
    </w:p>
    <w:p>
      <w:pPr>
        <w:spacing w:before="80" w:after="160"/>
        <w:ind w:left="173" w:right="173"/>
        <w:shd w:fill="F4F6F9"/>
      </w:pPr>
      <w:r>
        <w:rPr>
          <w:rFonts w:ascii="Calibri" w:hAnsi="Calibri"/>
          <w:b/>
          <w:i w:val="0"/>
          <w:color w:val="17365D"/>
          <w:sz w:val="22"/>
        </w:rPr>
        <w:t xml:space="preserve">Mapping: </w:t>
      </w:r>
      <w:r>
        <w:rPr>
          <w:rFonts w:ascii="Calibri" w:hAnsi="Calibri"/>
          <w:b w:val="0"/>
          <w:i w:val="0"/>
          <w:color w:val="1F2937"/>
          <w:sz w:val="22"/>
        </w:rPr>
        <w:t>CO3 | Spring Boot events | Source folder: springboot\springboot\exp15\bounded-contexts</w:t>
      </w:r>
    </w:p>
    <w:p>
      <w:pPr>
        <w:pStyle w:val="Heading2"/>
      </w:pPr>
      <w:r>
        <w:t>Brief explanation</w:t>
      </w:r>
    </w:p>
    <w:p>
      <w:r>
        <w:t>Order, Payment and Delivery use separate packages and stores. They communicate using events and do not access one another's state directly.</w:t>
      </w:r>
    </w:p>
    <w:p>
      <w:pPr>
        <w:pStyle w:val="Heading2"/>
      </w:pPr>
      <w:r>
        <w:t>Source location</w:t>
      </w:r>
    </w:p>
    <w:p>
      <w:r>
        <w:t>springboot\springboot\exp15\bounded-contexts\src\main\java\com\example\contexts\payment\PaymentContextService.java</w:t>
      </w:r>
    </w:p>
    <w:p>
      <w:pPr>
        <w:pStyle w:val="Heading2"/>
      </w:pPr>
      <w:r>
        <w:t>Sample input / action</w:t>
      </w:r>
    </w:p>
    <w:p>
      <w:r>
        <w:t>POST http://localhost:8095/contexts/demo</w:t>
      </w:r>
    </w:p>
    <w:p>
      <w:pPr>
        <w:pStyle w:val="Heading2"/>
      </w:pPr>
      <w:r>
        <w:t>Verified output</w:t>
      </w:r>
    </w:p>
    <w:p>
      <w:pPr>
        <w:spacing w:before="100" w:after="60"/>
        <w:jc w:val="center"/>
      </w:pPr>
      <w:r>
        <w:drawing>
          <wp:inline xmlns:a="http://schemas.openxmlformats.org/drawingml/2006/main" xmlns:pic="http://schemas.openxmlformats.org/drawingml/2006/picture">
            <wp:extent cx="5715000" cy="990600"/>
            <wp:docPr id="18" name="Picture 18"/>
            <wp:cNvGraphicFramePr>
              <a:graphicFrameLocks noChangeAspect="1"/>
            </wp:cNvGraphicFramePr>
            <a:graphic>
              <a:graphicData uri="http://schemas.openxmlformats.org/drawingml/2006/picture">
                <pic:pic>
                  <pic:nvPicPr>
                    <pic:cNvPr id="0" name="experiment-15.png"/>
                    <pic:cNvPicPr/>
                  </pic:nvPicPr>
                  <pic:blipFill>
                    <a:blip r:embed="rId28"/>
                    <a:stretch>
                      <a:fillRect/>
                    </a:stretch>
                  </pic:blipFill>
                  <pic:spPr>
                    <a:xfrm>
                      <a:off x="0" y="0"/>
                      <a:ext cx="5715000" cy="990600"/>
                    </a:xfrm>
                    <a:prstGeom prst="rect"/>
                  </pic:spPr>
                </pic:pic>
              </a:graphicData>
            </a:graphic>
          </wp:inline>
        </w:drawing>
      </w:r>
    </w:p>
    <w:p>
      <w:pPr>
        <w:spacing w:after="160"/>
        <w:jc w:val="center"/>
      </w:pPr>
      <w:r>
        <w:rPr>
          <w:rFonts w:ascii="Calibri" w:hAnsi="Calibri"/>
          <w:b w:val="0"/>
          <w:i/>
          <w:color w:val="667085"/>
          <w:sz w:val="18"/>
        </w:rPr>
        <w:t>Figure 18. Successful execution evidence for Program 15.</w:t>
      </w:r>
    </w:p>
    <w:p>
      <w:r>
        <w:t>Result: The program executed successfully and demonstrated the stated concept.</w:t>
      </w:r>
    </w:p>
    <w:p>
      <w:r>
        <w:br w:type="page"/>
      </w:r>
    </w:p>
    <w:p>
      <w:pPr>
        <w:pStyle w:val="Heading1"/>
      </w:pPr>
      <w:r>
        <w:t>Verification Summary</w:t>
      </w:r>
    </w:p>
    <w:tbl>
      <w:tblPr>
        <w:tblStyle w:val="TableGrid"/>
        <w:tblW w:type="dxa" w:w="9360"/>
        <w:jc w:val="left"/>
        <w:tblLayout w:type="fixed"/>
        <w:tblLook w:firstColumn="1" w:firstRow="1" w:lastColumn="0" w:lastRow="0" w:noHBand="0" w:noVBand="1" w:val="04A0"/>
        <w:tblInd w:w="120" w:type="dxa"/>
      </w:tblPr>
      <w:tblGrid>
        <w:gridCol w:w="1800"/>
        <w:gridCol w:w="5960"/>
        <w:gridCol w:w="1600"/>
      </w:tblGrid>
      <w:tr>
        <w:trPr>
          <w:tblHeader/>
        </w:trPr>
        <w:tc>
          <w:tcPr>
            <w:tcW w:type="dxa" w:w="1800"/>
            <w:shd w:fill="DCE6F1"/>
            <w:tcMar>
              <w:top w:w="80" w:type="dxa"/>
              <w:start w:w="120" w:type="dxa"/>
              <w:bottom w:w="80" w:type="dxa"/>
              <w:end w:w="120" w:type="dxa"/>
            </w:tcMar>
            <w:vAlign w:val="center"/>
          </w:tcPr>
          <w:p>
            <w:r>
              <w:rPr>
                <w:rFonts w:ascii="Calibri" w:hAnsi="Calibri"/>
                <w:b/>
                <w:i w:val="0"/>
                <w:color w:val="17365D"/>
                <w:sz w:val="19"/>
              </w:rPr>
              <w:t>Scope</w:t>
            </w:r>
          </w:p>
        </w:tc>
        <w:tc>
          <w:tcPr>
            <w:tcW w:type="dxa" w:w="5960"/>
            <w:shd w:fill="DCE6F1"/>
            <w:tcMar>
              <w:top w:w="80" w:type="dxa"/>
              <w:start w:w="120" w:type="dxa"/>
              <w:bottom w:w="80" w:type="dxa"/>
              <w:end w:w="120" w:type="dxa"/>
            </w:tcMar>
            <w:vAlign w:val="center"/>
          </w:tcPr>
          <w:p>
            <w:r>
              <w:rPr>
                <w:rFonts w:ascii="Calibri" w:hAnsi="Calibri"/>
                <w:b/>
                <w:i w:val="0"/>
                <w:color w:val="17365D"/>
                <w:sz w:val="19"/>
              </w:rPr>
              <w:t>Verification performed</w:t>
            </w:r>
          </w:p>
        </w:tc>
        <w:tc>
          <w:tcPr>
            <w:tcW w:type="dxa" w:w="1600"/>
            <w:shd w:fill="DCE6F1"/>
            <w:tcMar>
              <w:top w:w="80" w:type="dxa"/>
              <w:start w:w="120" w:type="dxa"/>
              <w:bottom w:w="80" w:type="dxa"/>
              <w:end w:w="120" w:type="dxa"/>
            </w:tcMar>
            <w:vAlign w:val="center"/>
          </w:tcPr>
          <w:p>
            <w:r>
              <w:rPr>
                <w:rFonts w:ascii="Calibri" w:hAnsi="Calibri"/>
                <w:b/>
                <w:i w:val="0"/>
                <w:color w:val="17365D"/>
                <w:sz w:val="19"/>
              </w:rPr>
              <w:t>Result</w:t>
            </w:r>
          </w:p>
        </w:tc>
      </w:tr>
      <w:tr>
        <w:tc>
          <w:tcPr>
            <w:tcW w:type="dxa" w:w="1800"/>
            <w:tcMar>
              <w:top w:w="80" w:type="dxa"/>
              <w:start w:w="120" w:type="dxa"/>
              <w:bottom w:w="80" w:type="dxa"/>
              <w:end w:w="120" w:type="dxa"/>
            </w:tcMar>
            <w:vAlign w:val="center"/>
          </w:tcPr>
          <w:p>
            <w:r>
              <w:rPr>
                <w:rFonts w:ascii="Calibri" w:hAnsi="Calibri"/>
                <w:b w:val="0"/>
                <w:i w:val="0"/>
                <w:color w:val="1F2937"/>
                <w:sz w:val="18"/>
              </w:rPr>
              <w:t>Source</w:t>
            </w:r>
          </w:p>
        </w:tc>
        <w:tc>
          <w:tcPr>
            <w:tcW w:type="dxa" w:w="5960"/>
            <w:tcMar>
              <w:top w:w="80" w:type="dxa"/>
              <w:start w:w="120" w:type="dxa"/>
              <w:bottom w:w="80" w:type="dxa"/>
              <w:end w:w="120" w:type="dxa"/>
            </w:tcMar>
            <w:vAlign w:val="center"/>
          </w:tcPr>
          <w:p>
            <w:r>
              <w:rPr>
                <w:rFonts w:ascii="Calibri" w:hAnsi="Calibri"/>
                <w:b w:val="0"/>
                <w:i w:val="0"/>
                <w:color w:val="1F2937"/>
                <w:sz w:val="18"/>
              </w:rPr>
              <w:t>24 service modules plus the new Restaurant Service were packaged with Maven</w:t>
            </w:r>
          </w:p>
        </w:tc>
        <w:tc>
          <w:tcPr>
            <w:tcW w:type="dxa" w:w="1600"/>
            <w:tcMar>
              <w:top w:w="80" w:type="dxa"/>
              <w:start w:w="120" w:type="dxa"/>
              <w:bottom w:w="80" w:type="dxa"/>
              <w:end w:w="120" w:type="dxa"/>
            </w:tcMar>
            <w:vAlign w:val="center"/>
          </w:tcPr>
          <w:p>
            <w:r>
              <w:rPr>
                <w:rFonts w:ascii="Calibri" w:hAnsi="Calibri"/>
                <w:b w:val="0"/>
                <w:i w:val="0"/>
                <w:color w:val="1F2937"/>
                <w:sz w:val="18"/>
              </w:rPr>
              <w:t>Pass</w:t>
            </w:r>
          </w:p>
        </w:tc>
      </w:tr>
      <w:tr>
        <w:tc>
          <w:tcPr>
            <w:tcW w:type="dxa" w:w="1800"/>
            <w:tcMar>
              <w:top w:w="80" w:type="dxa"/>
              <w:start w:w="120" w:type="dxa"/>
              <w:bottom w:w="80" w:type="dxa"/>
              <w:end w:w="120" w:type="dxa"/>
            </w:tcMar>
            <w:vAlign w:val="center"/>
          </w:tcPr>
          <w:p>
            <w:r>
              <w:rPr>
                <w:rFonts w:ascii="Calibri" w:hAnsi="Calibri"/>
                <w:b w:val="0"/>
                <w:i w:val="0"/>
                <w:color w:val="1F2937"/>
                <w:sz w:val="18"/>
              </w:rPr>
              <w:t>REST</w:t>
            </w:r>
          </w:p>
        </w:tc>
        <w:tc>
          <w:tcPr>
            <w:tcW w:type="dxa" w:w="5960"/>
            <w:tcMar>
              <w:top w:w="80" w:type="dxa"/>
              <w:start w:w="120" w:type="dxa"/>
              <w:bottom w:w="80" w:type="dxa"/>
              <w:end w:w="120" w:type="dxa"/>
            </w:tcMar>
            <w:vAlign w:val="center"/>
          </w:tcPr>
          <w:p>
            <w:r>
              <w:rPr>
                <w:rFonts w:ascii="Calibri" w:hAnsi="Calibri"/>
                <w:b w:val="0"/>
                <w:i w:val="0"/>
                <w:color w:val="1F2937"/>
                <w:sz w:val="18"/>
              </w:rPr>
              <w:t>Experiments 1-4 and 10-15 called through real HTTP endpoints</w:t>
            </w:r>
          </w:p>
        </w:tc>
        <w:tc>
          <w:tcPr>
            <w:tcW w:type="dxa" w:w="1600"/>
            <w:tcMar>
              <w:top w:w="80" w:type="dxa"/>
              <w:start w:w="120" w:type="dxa"/>
              <w:bottom w:w="80" w:type="dxa"/>
              <w:end w:w="120" w:type="dxa"/>
            </w:tcMar>
            <w:vAlign w:val="center"/>
          </w:tcPr>
          <w:p>
            <w:r>
              <w:rPr>
                <w:rFonts w:ascii="Calibri" w:hAnsi="Calibri"/>
                <w:b w:val="0"/>
                <w:i w:val="0"/>
                <w:color w:val="1F2937"/>
                <w:sz w:val="18"/>
              </w:rPr>
              <w:t>Pass</w:t>
            </w:r>
          </w:p>
        </w:tc>
      </w:tr>
      <w:tr>
        <w:tc>
          <w:tcPr>
            <w:tcW w:type="dxa" w:w="1800"/>
            <w:tcMar>
              <w:top w:w="80" w:type="dxa"/>
              <w:start w:w="120" w:type="dxa"/>
              <w:bottom w:w="80" w:type="dxa"/>
              <w:end w:w="120" w:type="dxa"/>
            </w:tcMar>
            <w:vAlign w:val="center"/>
          </w:tcPr>
          <w:p>
            <w:r>
              <w:rPr>
                <w:rFonts w:ascii="Calibri" w:hAnsi="Calibri"/>
                <w:b w:val="0"/>
                <w:i w:val="0"/>
                <w:color w:val="1F2937"/>
                <w:sz w:val="18"/>
              </w:rPr>
              <w:t>RabbitMQ</w:t>
            </w:r>
          </w:p>
        </w:tc>
        <w:tc>
          <w:tcPr>
            <w:tcW w:type="dxa" w:w="5960"/>
            <w:tcMar>
              <w:top w:w="80" w:type="dxa"/>
              <w:start w:w="120" w:type="dxa"/>
              <w:bottom w:w="80" w:type="dxa"/>
              <w:end w:w="120" w:type="dxa"/>
            </w:tcMar>
            <w:vAlign w:val="center"/>
          </w:tcPr>
          <w:p>
            <w:r>
              <w:rPr>
                <w:rFonts w:ascii="Calibri" w:hAnsi="Calibri"/>
                <w:b w:val="0"/>
                <w:i w:val="0"/>
                <w:color w:val="1F2937"/>
                <w:sz w:val="18"/>
              </w:rPr>
              <w:t>Experiments 5-9 executed against rabbitmq:3-management</w:t>
            </w:r>
          </w:p>
        </w:tc>
        <w:tc>
          <w:tcPr>
            <w:tcW w:type="dxa" w:w="1600"/>
            <w:tcMar>
              <w:top w:w="80" w:type="dxa"/>
              <w:start w:w="120" w:type="dxa"/>
              <w:bottom w:w="80" w:type="dxa"/>
              <w:end w:w="120" w:type="dxa"/>
            </w:tcMar>
            <w:vAlign w:val="center"/>
          </w:tcPr>
          <w:p>
            <w:r>
              <w:rPr>
                <w:rFonts w:ascii="Calibri" w:hAnsi="Calibri"/>
                <w:b w:val="0"/>
                <w:i w:val="0"/>
                <w:color w:val="1F2937"/>
                <w:sz w:val="18"/>
              </w:rPr>
              <w:t>Pass</w:t>
            </w:r>
          </w:p>
        </w:tc>
      </w:tr>
      <w:tr>
        <w:tc>
          <w:tcPr>
            <w:tcW w:type="dxa" w:w="1800"/>
            <w:tcMar>
              <w:top w:w="80" w:type="dxa"/>
              <w:start w:w="120" w:type="dxa"/>
              <w:bottom w:w="80" w:type="dxa"/>
              <w:end w:w="120" w:type="dxa"/>
            </w:tcMar>
            <w:vAlign w:val="center"/>
          </w:tcPr>
          <w:p>
            <w:r>
              <w:rPr>
                <w:rFonts w:ascii="Calibri" w:hAnsi="Calibri"/>
                <w:b w:val="0"/>
                <w:i w:val="0"/>
                <w:color w:val="1F2937"/>
                <w:sz w:val="18"/>
              </w:rPr>
              <w:t>Publish-subscribe</w:t>
            </w:r>
          </w:p>
        </w:tc>
        <w:tc>
          <w:tcPr>
            <w:tcW w:type="dxa" w:w="5960"/>
            <w:tcMar>
              <w:top w:w="80" w:type="dxa"/>
              <w:start w:w="120" w:type="dxa"/>
              <w:bottom w:w="80" w:type="dxa"/>
              <w:end w:w="120" w:type="dxa"/>
            </w:tcMar>
            <w:vAlign w:val="center"/>
          </w:tcPr>
          <w:p>
            <w:r>
              <w:rPr>
                <w:rFonts w:ascii="Calibri" w:hAnsi="Calibri"/>
                <w:b w:val="0"/>
                <w:i w:val="0"/>
                <w:color w:val="1F2937"/>
                <w:sz w:val="18"/>
              </w:rPr>
              <w:t>Notification and Analytics both received the same event</w:t>
            </w:r>
          </w:p>
        </w:tc>
        <w:tc>
          <w:tcPr>
            <w:tcW w:type="dxa" w:w="1600"/>
            <w:tcMar>
              <w:top w:w="80" w:type="dxa"/>
              <w:start w:w="120" w:type="dxa"/>
              <w:bottom w:w="80" w:type="dxa"/>
              <w:end w:w="120" w:type="dxa"/>
            </w:tcMar>
            <w:vAlign w:val="center"/>
          </w:tcPr>
          <w:p>
            <w:r>
              <w:rPr>
                <w:rFonts w:ascii="Calibri" w:hAnsi="Calibri"/>
                <w:b w:val="0"/>
                <w:i w:val="0"/>
                <w:color w:val="1F2937"/>
                <w:sz w:val="18"/>
              </w:rPr>
              <w:t>Pass</w:t>
            </w:r>
          </w:p>
        </w:tc>
      </w:tr>
      <w:tr>
        <w:tc>
          <w:tcPr>
            <w:tcW w:type="dxa" w:w="1800"/>
            <w:tcMar>
              <w:top w:w="80" w:type="dxa"/>
              <w:start w:w="120" w:type="dxa"/>
              <w:bottom w:w="80" w:type="dxa"/>
              <w:end w:w="120" w:type="dxa"/>
            </w:tcMar>
            <w:vAlign w:val="center"/>
          </w:tcPr>
          <w:p>
            <w:r>
              <w:rPr>
                <w:rFonts w:ascii="Calibri" w:hAnsi="Calibri"/>
                <w:b w:val="0"/>
                <w:i w:val="0"/>
                <w:color w:val="1F2937"/>
                <w:sz w:val="18"/>
              </w:rPr>
              <w:t>Competing consumers</w:t>
            </w:r>
          </w:p>
        </w:tc>
        <w:tc>
          <w:tcPr>
            <w:tcW w:type="dxa" w:w="5960"/>
            <w:tcMar>
              <w:top w:w="80" w:type="dxa"/>
              <w:start w:w="120" w:type="dxa"/>
              <w:bottom w:w="80" w:type="dxa"/>
              <w:end w:w="120" w:type="dxa"/>
            </w:tcMar>
            <w:vAlign w:val="center"/>
          </w:tcPr>
          <w:p>
            <w:r>
              <w:rPr>
                <w:rFonts w:ascii="Calibri" w:hAnsi="Calibri"/>
                <w:b w:val="0"/>
                <w:i w:val="0"/>
                <w:color w:val="1F2937"/>
                <w:sz w:val="18"/>
              </w:rPr>
              <w:t>Worker-1 and Worker-2 shared six messages</w:t>
            </w:r>
          </w:p>
        </w:tc>
        <w:tc>
          <w:tcPr>
            <w:tcW w:type="dxa" w:w="1600"/>
            <w:tcMar>
              <w:top w:w="80" w:type="dxa"/>
              <w:start w:w="120" w:type="dxa"/>
              <w:bottom w:w="80" w:type="dxa"/>
              <w:end w:w="120" w:type="dxa"/>
            </w:tcMar>
            <w:vAlign w:val="center"/>
          </w:tcPr>
          <w:p>
            <w:r>
              <w:rPr>
                <w:rFonts w:ascii="Calibri" w:hAnsi="Calibri"/>
                <w:b w:val="0"/>
                <w:i w:val="0"/>
                <w:color w:val="1F2937"/>
                <w:sz w:val="18"/>
              </w:rPr>
              <w:t>Pass</w:t>
            </w:r>
          </w:p>
        </w:tc>
      </w:tr>
      <w:tr>
        <w:tc>
          <w:tcPr>
            <w:tcW w:type="dxa" w:w="1800"/>
            <w:tcMar>
              <w:top w:w="80" w:type="dxa"/>
              <w:start w:w="120" w:type="dxa"/>
              <w:bottom w:w="80" w:type="dxa"/>
              <w:end w:w="120" w:type="dxa"/>
            </w:tcMar>
            <w:vAlign w:val="center"/>
          </w:tcPr>
          <w:p>
            <w:r>
              <w:rPr>
                <w:rFonts w:ascii="Calibri" w:hAnsi="Calibri"/>
                <w:b w:val="0"/>
                <w:i w:val="0"/>
                <w:color w:val="1F2937"/>
                <w:sz w:val="18"/>
              </w:rPr>
              <w:t>Retry / DLQ</w:t>
            </w:r>
          </w:p>
        </w:tc>
        <w:tc>
          <w:tcPr>
            <w:tcW w:type="dxa" w:w="5960"/>
            <w:tcMar>
              <w:top w:w="80" w:type="dxa"/>
              <w:start w:w="120" w:type="dxa"/>
              <w:bottom w:w="80" w:type="dxa"/>
              <w:end w:w="120" w:type="dxa"/>
            </w:tcMar>
            <w:vAlign w:val="center"/>
          </w:tcPr>
          <w:p>
            <w:r>
              <w:rPr>
                <w:rFonts w:ascii="Calibri" w:hAnsi="Calibri"/>
                <w:b w:val="0"/>
                <w:i w:val="0"/>
                <w:color w:val="1F2937"/>
                <w:sz w:val="18"/>
              </w:rPr>
              <w:t>Failing event retried and appeared in the DLQ consumer</w:t>
            </w:r>
          </w:p>
        </w:tc>
        <w:tc>
          <w:tcPr>
            <w:tcW w:type="dxa" w:w="1600"/>
            <w:tcMar>
              <w:top w:w="80" w:type="dxa"/>
              <w:start w:w="120" w:type="dxa"/>
              <w:bottom w:w="80" w:type="dxa"/>
              <w:end w:w="120" w:type="dxa"/>
            </w:tcMar>
            <w:vAlign w:val="center"/>
          </w:tcPr>
          <w:p>
            <w:r>
              <w:rPr>
                <w:rFonts w:ascii="Calibri" w:hAnsi="Calibri"/>
                <w:b w:val="0"/>
                <w:i w:val="0"/>
                <w:color w:val="1F2937"/>
                <w:sz w:val="18"/>
              </w:rPr>
              <w:t>Pass</w:t>
            </w:r>
          </w:p>
        </w:tc>
      </w:tr>
      <w:tr>
        <w:tc>
          <w:tcPr>
            <w:tcW w:type="dxa" w:w="1800"/>
            <w:tcMar>
              <w:top w:w="80" w:type="dxa"/>
              <w:start w:w="120" w:type="dxa"/>
              <w:bottom w:w="80" w:type="dxa"/>
              <w:end w:w="120" w:type="dxa"/>
            </w:tcMar>
            <w:vAlign w:val="center"/>
          </w:tcPr>
          <w:p>
            <w:r>
              <w:rPr>
                <w:rFonts w:ascii="Calibri" w:hAnsi="Calibri"/>
                <w:b w:val="0"/>
                <w:i w:val="0"/>
                <w:color w:val="1F2937"/>
                <w:sz w:val="18"/>
              </w:rPr>
              <w:t>Idempotency</w:t>
            </w:r>
          </w:p>
        </w:tc>
        <w:tc>
          <w:tcPr>
            <w:tcW w:type="dxa" w:w="5960"/>
            <w:tcMar>
              <w:top w:w="80" w:type="dxa"/>
              <w:start w:w="120" w:type="dxa"/>
              <w:bottom w:w="80" w:type="dxa"/>
              <w:end w:w="120" w:type="dxa"/>
            </w:tcMar>
            <w:vAlign w:val="center"/>
          </w:tcPr>
          <w:p>
            <w:r>
              <w:rPr>
                <w:rFonts w:ascii="Calibri" w:hAnsi="Calibri"/>
                <w:b w:val="0"/>
                <w:i w:val="0"/>
                <w:color w:val="1F2937"/>
                <w:sz w:val="18"/>
              </w:rPr>
              <w:t>Second delivery of EVT-100 did not increase business update count</w:t>
            </w:r>
          </w:p>
        </w:tc>
        <w:tc>
          <w:tcPr>
            <w:tcW w:type="dxa" w:w="1600"/>
            <w:tcMar>
              <w:top w:w="80" w:type="dxa"/>
              <w:start w:w="120" w:type="dxa"/>
              <w:bottom w:w="80" w:type="dxa"/>
              <w:end w:w="120" w:type="dxa"/>
            </w:tcMar>
            <w:vAlign w:val="center"/>
          </w:tcPr>
          <w:p>
            <w:r>
              <w:rPr>
                <w:rFonts w:ascii="Calibri" w:hAnsi="Calibri"/>
                <w:b w:val="0"/>
                <w:i w:val="0"/>
                <w:color w:val="1F2937"/>
                <w:sz w:val="18"/>
              </w:rPr>
              <w:t>Pass</w:t>
            </w:r>
          </w:p>
        </w:tc>
      </w:tr>
    </w:tbl>
    <w:p>
      <w:pPr>
        <w:spacing w:after="40"/>
      </w:pPr>
    </w:p>
    <w:p>
      <w:pPr>
        <w:pStyle w:val="Heading1"/>
      </w:pPr>
      <w:r>
        <w:t>Conclusion</w:t>
      </w:r>
    </w:p>
    <w:p>
      <w:r>
        <w:t>The solution demonstrates scalable service separation, gateway routing, synchronous service communication, RabbitMQ messaging patterns, saga choreography, DDD aggregates, domain events, state handlers and idempotent processing. The implementations intentionally use in-memory storage and basic configuration so each concept is easy to explain and demonstrate in a classroom setting.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8"/>
      </w:rPr>
      <w:t>Assignment 1 | Event-Driven Microservices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