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F172A"/>
          <w:sz w:val="32"/>
        </w:rPr>
        <w:t>NEIGHBOURLY: A HYPERLOCAL SERVICE MARKETPLACE CONNECTING RESIDENTS WITH TRUSTED LOCAL SERVICE PROVIDERS</w:t>
      </w:r>
    </w:p>
    <w:p>
      <w:pPr>
        <w:spacing w:before="480" w:after="480"/>
        <w:jc w:val="center"/>
      </w:pPr>
      <w:r>
        <w:rPr>
          <w:rFonts w:ascii="Times New Roman" w:hAnsi="Times New Roman"/>
          <w:b/>
          <w:sz w:val="24"/>
        </w:rPr>
        <w:t>A PROJECT REPORT</w:t>
        <w:br/>
        <w:br/>
        <w:t>Submitted by</w:t>
        <w:br/>
        <w:br/>
        <w:t>PUSHKAR R (Reg. No: 310621104000)</w:t>
        <w:br/>
        <w:br/>
        <w:t>in partial fulfillment for the award of the Degree</w:t>
        <w:br/>
        <w:t>of</w:t>
        <w:br/>
        <w:t>BACHELOR OF ENGINEERING</w:t>
        <w:br/>
        <w:t>in</w:t>
        <w:br/>
        <w:t>COMPUTER SCIENCE AND ENGINEERING</w:t>
      </w:r>
    </w:p>
    <w:p>
      <w:pPr>
        <w:spacing w:before="1200" w:after="240"/>
        <w:jc w:val="center"/>
      </w:pPr>
      <w:r>
        <w:rPr>
          <w:rFonts w:ascii="Times New Roman" w:hAnsi="Times New Roman"/>
          <w:b/>
          <w:sz w:val="24"/>
        </w:rPr>
        <w:t>EASWARI ENGINEERING COLLEGE</w:t>
        <w:br/>
        <w:t>(AN AUTONOMOUS INSTITUTION) – AFFILIATED TO ANNA UNIVERSITY</w:t>
        <w:br/>
        <w:t>CHENNAI – 600089</w:t>
        <w:br/>
        <w:br/>
        <w:t>OCTOBER 2026</w:t>
      </w:r>
    </w:p>
    <w:p>
      <w:r>
        <w:br w:type="page"/>
      </w:r>
    </w:p>
    <w:p>
      <w:pPr>
        <w:spacing w:before="360" w:after="120"/>
        <w:jc w:val="center"/>
      </w:pPr>
      <w:r>
        <w:rPr>
          <w:rFonts w:ascii="Times New Roman" w:hAnsi="Times New Roman"/>
          <w:b/>
          <w:sz w:val="26"/>
        </w:rPr>
        <w:t>EASWARI ENGINEERING COLLEGE</w:t>
        <w:br/>
        <w:t>(Autonomous Institution, Affiliated to Anna University, Chennai)</w:t>
        <w:br/>
        <w:t>RAMAPURAM, CHENNAI – 600089</w:t>
      </w:r>
    </w:p>
    <w:p>
      <w:pPr>
        <w:spacing w:before="480" w:after="480"/>
        <w:jc w:val="center"/>
      </w:pPr>
      <w:r>
        <w:rPr>
          <w:rFonts w:ascii="Times New Roman" w:hAnsi="Times New Roman"/>
          <w:b/>
          <w:sz w:val="28"/>
          <w:u w:val="single"/>
        </w:rPr>
        <w:t>BONAFIDE CERTIFICATE</w:t>
      </w:r>
    </w:p>
    <w:p>
      <w:pPr>
        <w:spacing w:before="0" w:after="720" w:line="276" w:lineRule="auto"/>
        <w:jc w:val="both"/>
      </w:pPr>
      <w:r>
        <w:rPr>
          <w:rFonts w:ascii="Times New Roman" w:hAnsi="Times New Roman"/>
          <w:b w:val="0"/>
          <w:i w:val="0"/>
          <w:color w:val="000000"/>
          <w:sz w:val="24"/>
        </w:rPr>
        <w:t>Certified that this project report titled "NEIGHBOURLY: A HYPERLOCAL SERVICE MARKETPLACE CONNECTING RESIDENTS WITH TRUSTED LOCAL SERVICE PROVIDERS" is the bonafide work of PUSHKAR R (Reg. No: 310621104000), who carried out the project work under my supervision.</w:t>
      </w:r>
    </w:p>
    <w:tbl>
      <w:tblPr>
        <w:tblW w:type="auto" w:w="0"/>
        <w:jc w:val="center"/>
        <w:tblLook w:firstColumn="1" w:firstRow="1" w:lastColumn="0" w:lastRow="0" w:noHBand="0" w:noVBand="1" w:val="04A0"/>
      </w:tblPr>
      <w:tblGrid>
        <w:gridCol w:w="4608"/>
        <w:gridCol w:w="4608"/>
      </w:tblGrid>
      <w:tr>
        <w:tc>
          <w:tcPr>
            <w:tcW w:type="dxa" w:w="4680"/>
          </w:tcPr>
          <w:p>
            <w:pPr>
              <w:jc w:val="left"/>
            </w:pPr>
            <w:r>
              <w:rPr>
                <w:rFonts w:ascii="Times New Roman" w:hAnsi="Times New Roman"/>
                <w:b/>
                <w:sz w:val="22"/>
              </w:rPr>
              <w:t>HEAD OF THE DEPARTMENT</w:t>
              <w:br/>
              <w:t>Department of Computer Science &amp; Engg.</w:t>
              <w:br/>
              <w:t>Easwari Engineering College</w:t>
              <w:br/>
              <w:t>Ramapuram, Chennai - 600089</w:t>
            </w:r>
          </w:p>
        </w:tc>
        <w:tc>
          <w:tcPr>
            <w:tcW w:type="dxa" w:w="4680"/>
          </w:tcPr>
          <w:p>
            <w:pPr>
              <w:jc w:val="right"/>
            </w:pPr>
            <w:r>
              <w:rPr>
                <w:rFonts w:ascii="Times New Roman" w:hAnsi="Times New Roman"/>
                <w:b/>
                <w:sz w:val="22"/>
              </w:rPr>
              <w:t>PROJECT SUPERVISOR</w:t>
              <w:br/>
              <w:t>Department of Computer Science &amp; Engg.</w:t>
              <w:br/>
              <w:t>Easwari Engineering College</w:t>
              <w:br/>
              <w:t>Ramapuram, Chennai - 600089</w:t>
            </w:r>
          </w:p>
        </w:tc>
      </w:tr>
    </w:tbl>
    <w:p>
      <w:r>
        <w:br w:type="page"/>
      </w:r>
    </w:p>
    <w:p>
      <w:pPr>
        <w:spacing w:before="360" w:after="120"/>
        <w:jc w:val="center"/>
      </w:pPr>
      <w:r>
        <w:rPr>
          <w:rFonts w:ascii="Times New Roman" w:hAnsi="Times New Roman"/>
          <w:b/>
          <w:sz w:val="26"/>
        </w:rPr>
        <w:t>EASWARI ENGINEERING COLLEGE</w:t>
        <w:br/>
        <w:t>(Autonomous Institution, Affiliated to Anna University, Chennai)</w:t>
        <w:br/>
        <w:t>RAMAPURAM, CHENNAI – 600089</w:t>
      </w:r>
    </w:p>
    <w:p>
      <w:pPr>
        <w:spacing w:before="480" w:after="480"/>
        <w:jc w:val="center"/>
      </w:pPr>
      <w:r>
        <w:rPr>
          <w:rFonts w:ascii="Times New Roman" w:hAnsi="Times New Roman"/>
          <w:b/>
          <w:sz w:val="28"/>
          <w:u w:val="single"/>
        </w:rPr>
        <w:t>CERTIFICATE OF VIVA-VOCE EXAMINATION</w:t>
      </w:r>
    </w:p>
    <w:p>
      <w:pPr>
        <w:spacing w:before="0" w:after="960" w:line="276" w:lineRule="auto"/>
        <w:jc w:val="both"/>
      </w:pPr>
      <w:r>
        <w:rPr>
          <w:rFonts w:ascii="Times New Roman" w:hAnsi="Times New Roman"/>
          <w:b w:val="0"/>
          <w:i w:val="0"/>
          <w:color w:val="000000"/>
          <w:sz w:val="24"/>
        </w:rPr>
        <w:t>This is to certify that the Viva-Voce Examination of the Project Work entitled "NEIGHBOURLY: A HYPERLOCAL SERVICE MARKETPLACE CONNECTING RESIDENTS WITH TRUSTED LOCAL SERVICE PROVIDERS" submitted by PUSHKAR R (Reg. No. 310621104000) in partial fulfillment of the requirements for the award of the degree of Bachelor of Engineering in Computer Science and Engineering was conducted on ________________ (Date) in the Department of Computer Science and Engineering, Easwari Engineering College, Ramapuram – Chennai.</w:t>
      </w:r>
    </w:p>
    <w:tbl>
      <w:tblPr>
        <w:tblW w:type="auto" w:w="0"/>
        <w:jc w:val="center"/>
        <w:tblLook w:firstColumn="1" w:firstRow="1" w:lastColumn="0" w:lastRow="0" w:noHBand="0" w:noVBand="1" w:val="04A0"/>
      </w:tblPr>
      <w:tblGrid>
        <w:gridCol w:w="4608"/>
        <w:gridCol w:w="4608"/>
      </w:tblGrid>
      <w:tr>
        <w:tc>
          <w:tcPr>
            <w:tcW w:type="dxa" w:w="4680"/>
          </w:tcPr>
          <w:p>
            <w:pPr>
              <w:jc w:val="left"/>
            </w:pPr>
            <w:r>
              <w:rPr>
                <w:rFonts w:ascii="Times New Roman" w:hAnsi="Times New Roman"/>
                <w:sz w:val="22"/>
              </w:rPr>
              <w:t>INTERNAL EXAMINER</w:t>
              <w:br/>
              <w:t>Name: _______________________</w:t>
              <w:br/>
              <w:t>Designation: __________________</w:t>
              <w:br/>
              <w:t>Address: _____________________</w:t>
              <w:br/>
              <w:t>Date: ________________________</w:t>
            </w:r>
          </w:p>
        </w:tc>
        <w:tc>
          <w:tcPr>
            <w:tcW w:type="dxa" w:w="4680"/>
          </w:tcPr>
          <w:p>
            <w:pPr>
              <w:jc w:val="left"/>
            </w:pPr>
            <w:r>
              <w:rPr>
                <w:rFonts w:ascii="Times New Roman" w:hAnsi="Times New Roman"/>
                <w:sz w:val="22"/>
              </w:rPr>
              <w:t>EXTERNAL EXAMINER</w:t>
              <w:br/>
              <w:t>Name: _______________________</w:t>
              <w:br/>
              <w:t>Designation: __________________</w:t>
              <w:br/>
              <w:t>Address: _____________________</w:t>
              <w:br/>
              <w:t>Date: ________________________</w:t>
            </w:r>
          </w:p>
        </w:tc>
      </w:tr>
    </w:tbl>
    <w:p>
      <w:r>
        <w:br w:type="page"/>
      </w:r>
    </w:p>
    <w:p>
      <w:pPr>
        <w:spacing w:before="360" w:after="360"/>
        <w:jc w:val="center"/>
      </w:pPr>
      <w:r>
        <w:rPr>
          <w:rFonts w:ascii="Times New Roman" w:hAnsi="Times New Roman"/>
          <w:b/>
          <w:sz w:val="28"/>
          <w:u w:val="single"/>
        </w:rPr>
        <w:t>ACKNOWLEDGEMENT</w:t>
      </w:r>
    </w:p>
    <w:p>
      <w:pPr>
        <w:spacing w:before="0" w:after="120" w:line="276" w:lineRule="auto"/>
        <w:jc w:val="both"/>
      </w:pPr>
      <w:r>
        <w:rPr>
          <w:rFonts w:ascii="Times New Roman" w:hAnsi="Times New Roman"/>
          <w:b w:val="0"/>
          <w:i w:val="0"/>
          <w:color w:val="000000"/>
          <w:sz w:val="24"/>
        </w:rPr>
        <w:t>We express our sincere gratitude to our respected Principal Dr. P. Deiva Sundari and the Management of Easwari Engineering College for providing us with the state-of-the-art infrastructural facilities, academic atmosphere, and opportunity to carry out this comprehensive project work.</w:t>
      </w:r>
    </w:p>
    <w:p>
      <w:pPr>
        <w:spacing w:before="0" w:after="120" w:line="276" w:lineRule="auto"/>
        <w:jc w:val="both"/>
      </w:pPr>
      <w:r>
        <w:rPr>
          <w:rFonts w:ascii="Times New Roman" w:hAnsi="Times New Roman"/>
          <w:b w:val="0"/>
          <w:i w:val="0"/>
          <w:color w:val="000000"/>
          <w:sz w:val="24"/>
        </w:rPr>
        <w:t>We convey our heartfelt thanks to the Head of the Department, Department of Computer Science and Engineering, for continuous encouragement, valuable suggestions, and constant administrative support throughout the tenure of our engineering program.</w:t>
      </w:r>
    </w:p>
    <w:p>
      <w:pPr>
        <w:spacing w:before="0" w:after="120" w:line="276" w:lineRule="auto"/>
        <w:jc w:val="both"/>
      </w:pPr>
      <w:r>
        <w:rPr>
          <w:rFonts w:ascii="Times New Roman" w:hAnsi="Times New Roman"/>
          <w:b w:val="0"/>
          <w:i w:val="0"/>
          <w:color w:val="000000"/>
          <w:sz w:val="24"/>
        </w:rPr>
        <w:t>We are extremely grateful and deeply indebted to our Project Supervisor for the exemplary guidance, continuous constructive criticism, insightful technical mentorship, and invaluable motivation throughout the conceptualization, system architecture design, and software implementation of the Neighbourly platform.</w:t>
      </w:r>
    </w:p>
    <w:p>
      <w:pPr>
        <w:spacing w:before="0" w:after="120" w:line="276" w:lineRule="auto"/>
        <w:jc w:val="both"/>
      </w:pPr>
      <w:r>
        <w:rPr>
          <w:rFonts w:ascii="Times New Roman" w:hAnsi="Times New Roman"/>
          <w:b w:val="0"/>
          <w:i w:val="0"/>
          <w:color w:val="000000"/>
          <w:sz w:val="24"/>
        </w:rPr>
        <w:t>We also take immense pleasure in extending our gratitude to all teaching and non-teaching faculty members of the Department of Computer Science and Engineering for their direct and indirect support, technical discussions, and academic backing.</w:t>
      </w:r>
    </w:p>
    <w:p>
      <w:pPr>
        <w:spacing w:before="0" w:after="120" w:line="276" w:lineRule="auto"/>
        <w:jc w:val="both"/>
      </w:pPr>
      <w:r>
        <w:rPr>
          <w:rFonts w:ascii="Times New Roman" w:hAnsi="Times New Roman"/>
          <w:b w:val="0"/>
          <w:i w:val="0"/>
          <w:color w:val="000000"/>
          <w:sz w:val="24"/>
        </w:rPr>
        <w:t>Finally, we place on record our profound sense of reverence and thanks to our parents and friends for their constant patience, moral encouragement, and selfless sacrifices throughout the course of this academic undertaking.</w:t>
      </w:r>
    </w:p>
    <w:p>
      <w:pPr>
        <w:spacing w:before="720"/>
        <w:jc w:val="right"/>
      </w:pPr>
      <w:r>
        <w:rPr>
          <w:rFonts w:ascii="Times New Roman" w:hAnsi="Times New Roman"/>
          <w:b/>
          <w:sz w:val="22"/>
        </w:rPr>
        <w:t>PUSHKAR R</w:t>
        <w:br/>
        <w:t>(Reg. No: 310621104000)</w:t>
      </w:r>
    </w:p>
    <w:p>
      <w:r>
        <w:br w:type="page"/>
      </w:r>
    </w:p>
    <w:p>
      <w:pPr>
        <w:spacing w:before="360" w:after="360"/>
        <w:jc w:val="center"/>
      </w:pPr>
      <w:r>
        <w:rPr>
          <w:rFonts w:ascii="Times New Roman" w:hAnsi="Times New Roman"/>
          <w:b/>
          <w:sz w:val="28"/>
          <w:u w:val="single"/>
        </w:rPr>
        <w:t>ABSTRACT</w:t>
      </w:r>
    </w:p>
    <w:p>
      <w:pPr>
        <w:spacing w:before="0" w:after="120" w:line="276" w:lineRule="auto"/>
        <w:jc w:val="both"/>
      </w:pPr>
      <w:r>
        <w:rPr>
          <w:rFonts w:ascii="Times New Roman" w:hAnsi="Times New Roman"/>
          <w:b w:val="0"/>
          <w:i w:val="0"/>
          <w:color w:val="000000"/>
          <w:sz w:val="24"/>
        </w:rPr>
        <w:t>Rapid urbanization and nuclear family structures in contemporary metropolitan areas have significantly accelerated the domestic demand for on-demand home maintenance, repair, and personal services. However, the existing urban service ecosystem remains deeply fragmented, inefficient, and untrusted. Residents are predominantly compelled to choose between informal, unverified local technicians sourced via word-of-mouth with zero accountability, or monopolistic aggregator platforms that impose exorbitant commission surcharges (ranging from 20% to 35%), enforce rigid one-size-fits-all scheduling, and obscure transparent peer-to-peer communication. Concurrently, skilled independent neighborhood tradespeople—such as certified electricians, licensed plumbers, carpenters, tutors, and appliance mechanics—struggle with poor digital discoverability and excessive platform fees.</w:t>
      </w:r>
    </w:p>
    <w:p>
      <w:pPr>
        <w:spacing w:before="0" w:after="120" w:line="276" w:lineRule="auto"/>
        <w:jc w:val="both"/>
      </w:pPr>
      <w:r>
        <w:rPr>
          <w:rFonts w:ascii="Times New Roman" w:hAnsi="Times New Roman"/>
          <w:b w:val="0"/>
          <w:i w:val="0"/>
          <w:color w:val="000000"/>
          <w:sz w:val="24"/>
        </w:rPr>
        <w:t>To resolve these systemic challenges, this project conceptualizes, architects, and implements 'NEIGHBOURLY'—an advanced, production-grade Hyperlocal Service Marketplace that seamlessly bridges urban community residents with verified neighborhood service professionals through a transparent, high-trust, and decentralized operational paradigm. The platform is engineered on modern full-stack web engineering standards (React 18 Single Page Application, Node.js and Express RESTful API gateway, and MongoDB Atlas distributed database) fortified by real-time bi-directional WebSocket communication (Socket.IO) and cryptographically secured financial transactions (Razorpay Escrow Gateway).</w:t>
      </w:r>
    </w:p>
    <w:p>
      <w:pPr>
        <w:spacing w:before="0" w:after="120" w:line="276" w:lineRule="auto"/>
        <w:jc w:val="both"/>
      </w:pPr>
      <w:r>
        <w:rPr>
          <w:rFonts w:ascii="Times New Roman" w:hAnsi="Times New Roman"/>
          <w:b w:val="0"/>
          <w:i w:val="0"/>
          <w:color w:val="000000"/>
          <w:sz w:val="24"/>
        </w:rPr>
        <w:t>A paramount engineering innovation of Neighbourly is its Dual-Tier Artificial Intelligence Architecture. First, to lower digital entry barriers for non-technical residents, an AI-powered Natural Language Service Request Assistant is integrated using large language models (Google Gemini 1.5/3.5 Flash) coupled with a deterministic heuristic NLP fallback parser. This subsystem automatically analyzes unstructured conversational prompts (e.g., 'My kitchen sink is leaking heavily, need someone tomorrow morning, budget around 600'), and maps them into strictly typed schema entities encompassing service categories, calendar dates, time windows, budget boundaries, and required trade skills. Second, the platform executes a deterministic Multi-Factor Hybrid Provider Matching Algorithm that evaluates candidates across five orthogonal dimensions: official identity verification, geographic proximity within neighborhood radius, historical customer ratings, cumulative job completion volume, and price compatibility.</w:t>
      </w:r>
    </w:p>
    <w:p>
      <w:pPr>
        <w:spacing w:before="0" w:after="120" w:line="276" w:lineRule="auto"/>
        <w:jc w:val="both"/>
      </w:pPr>
      <w:r>
        <w:rPr>
          <w:rFonts w:ascii="Times New Roman" w:hAnsi="Times New Roman"/>
          <w:b w:val="0"/>
          <w:i w:val="0"/>
          <w:color w:val="000000"/>
          <w:sz w:val="24"/>
        </w:rPr>
        <w:t>Neighbourly incorporates a formal Finite State Machine (FSM) to govern the complete lifecycle of service bookings (from PENDING, ACCEPTED, PAYMENT_PENDING, PAID, IN_PROGRESS, to COMPLETED), strictly preventing illegal status tampering. Financial safety is guaranteed through a server-side verified Razorpay payment workflow utilizing HMAC-SHA256 signature validation and idempotency controls. An administrative control dashboard offers platform analytics, dispute arbitration, and a provider credential verification pipeline. Comprehensive test suites executing across unit, integration, and security layers validate 100% test pass rates and demonstrate robust fault tolerance, cementing Neighbourly as an equitable, scalable, and resilient technological solution for localized service economies.</w:t>
      </w:r>
    </w:p>
    <w:p>
      <w:pPr>
        <w:spacing w:before="0" w:after="240" w:line="276" w:lineRule="auto"/>
        <w:jc w:val="both"/>
      </w:pPr>
      <w:r>
        <w:rPr>
          <w:rFonts w:ascii="Times New Roman" w:hAnsi="Times New Roman"/>
          <w:b/>
          <w:i w:val="0"/>
          <w:color w:val="000000"/>
          <w:sz w:val="24"/>
        </w:rPr>
        <w:t>Keywords: Hyperlocal Marketplace, MERN Stack, Large Language Models, Natural Language Parsing, Hybrid Provider Matching, State Machine, Razorpay Escrow, Socket.IO, Role-Based Access Control.</w:t>
      </w:r>
    </w:p>
    <w:p>
      <w:r>
        <w:br w:type="page"/>
      </w:r>
    </w:p>
    <w:p>
      <w:pPr>
        <w:spacing w:before="360" w:after="360"/>
        <w:jc w:val="center"/>
      </w:pPr>
      <w:r>
        <w:rPr>
          <w:rFonts w:ascii="Times New Roman" w:hAnsi="Times New Roman"/>
          <w:b/>
          <w:sz w:val="28"/>
          <w:u w:val="single"/>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Figure No.</w:t>
            </w:r>
          </w:p>
        </w:tc>
        <w:tc>
          <w:tcPr>
            <w:tcW w:type="dxa" w:w="604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Figure Title</w:t>
            </w:r>
          </w:p>
        </w:tc>
        <w:tc>
          <w:tcPr>
            <w:tcW w:type="dxa" w:w="129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Page No.</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3.1</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Multi-Tier System Architecture of Neighbourly Platform</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14</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3.2</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UML Use Case Diagram of Neighbourly Platform Actors and Interactions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17</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3.3</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UML Class Diagram of Domain Models and Entity Relationships</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20</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3.4</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UML Sequence Diagram of End-to-End Service Booking and Fulfillment Workflow</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23</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3.5</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Context-Level DFD (Level 0) and Functional Decomposition DFD (Level 1)</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25</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3.6</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Algorithmic Flowcharts: AI Request Extraction and Booking State Machine</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28</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Figure 5.1</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High-Fidelity User Interface Screenshots of Neighbourly Platform Modules</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37</w:t>
            </w:r>
          </w:p>
        </w:tc>
      </w:tr>
    </w:tbl>
    <w:p>
      <w:pPr>
        <w:spacing w:before="0" w:after="120"/>
      </w:pPr>
    </w:p>
    <w:p>
      <w:r>
        <w:br w:type="page"/>
      </w:r>
    </w:p>
    <w:p>
      <w:pPr>
        <w:spacing w:before="360" w:after="360"/>
        <w:jc w:val="center"/>
      </w:pPr>
      <w:r>
        <w:rPr>
          <w:rFonts w:ascii="Times New Roman" w:hAnsi="Times New Roman"/>
          <w:b/>
          <w:sz w:val="28"/>
          <w:u w:val="single"/>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Table No.</w:t>
            </w:r>
          </w:p>
        </w:tc>
        <w:tc>
          <w:tcPr>
            <w:tcW w:type="dxa" w:w="604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Table Title</w:t>
            </w:r>
          </w:p>
        </w:tc>
        <w:tc>
          <w:tcPr>
            <w:tcW w:type="dxa" w:w="129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Page No.</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2.1</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Comparative Evaluation: Existing Traditional/Aggregator Systems vs Neighbourly</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9</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3.1</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Hardware Requirements Specification for Server and Client Environments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11</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3.2</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Software Requirements and Technology Stack Specification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12</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3.3</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Database Entity Collections and Attribute Specifications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19</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3.4</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Booking Lifecycle State Transition Feasibility Matrix</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27</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3.5</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Multi-Factor Hybrid Provider Scoring Weightage and Parameter Mapping</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29</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4.1</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Core RESTful API Endpoints and Security Authorization Matrix</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33</w:t>
            </w:r>
          </w:p>
        </w:tc>
      </w:tr>
      <w:tr>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5.1</w:t>
            </w:r>
          </w:p>
        </w:tc>
        <w:tc>
          <w:tcPr>
            <w:tcW w:type="dxa" w:w="60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Automated Unit and Integration Test Case Suite Execution Log</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39</w:t>
            </w:r>
          </w:p>
        </w:tc>
      </w:tr>
      <w:tr>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Table 5.2</w:t>
            </w:r>
          </w:p>
        </w:tc>
        <w:tc>
          <w:tcPr>
            <w:tcW w:type="dxa" w:w="60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Platform Performance Benchmark and Latency Evaluation Results</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42</w:t>
            </w:r>
          </w:p>
        </w:tc>
      </w:tr>
    </w:tbl>
    <w:p>
      <w:pPr>
        <w:spacing w:before="0" w:after="120"/>
      </w:pPr>
    </w:p>
    <w:p>
      <w:r>
        <w:br w:type="page"/>
      </w:r>
    </w:p>
    <w:p>
      <w:pPr>
        <w:spacing w:before="360" w:after="360"/>
        <w:jc w:val="center"/>
      </w:pPr>
      <w:r>
        <w:rPr>
          <w:rFonts w:ascii="Times New Roman" w:hAnsi="Times New Roman"/>
          <w:b/>
          <w:sz w:val="28"/>
          <w:u w:val="single"/>
        </w:rPr>
        <w:t>LIST OF ABBREVIATIONS</w:t>
      </w:r>
    </w:p>
    <w:tbl>
      <w:tblPr>
        <w:tblW w:type="auto" w:w="0"/>
        <w:jc w:val="center"/>
        <w:tblLayout w:type="fixed"/>
        <w:tblLook w:firstColumn="1" w:firstRow="1" w:lastColumn="0" w:lastRow="0" w:noHBand="0" w:noVBand="1" w:val="04A0"/>
      </w:tblPr>
      <w:tblGrid>
        <w:gridCol w:w="4680"/>
        <w:gridCol w:w="4680"/>
      </w:tblGrid>
      <w:tr>
        <w:tc>
          <w:tcPr>
            <w:tcW w:type="dxa" w:w="259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Abbreviation</w:t>
            </w:r>
          </w:p>
        </w:tc>
        <w:tc>
          <w:tcPr>
            <w:tcW w:type="dxa" w:w="676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Expanded Description</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API</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Application Programming Interface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CORS</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Cross-Origin Resource Sharing</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CSP</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Content Security Policy</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CSS</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Cascading Style Sheets</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DFD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Data Flow Diagram</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DOM</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Document Object Model</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FSM</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Finite State Machine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HMAC</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Hash-based Message Authentication Code</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HTTP</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Hypertext Transfer Protocol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HTTPS</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Hypertext Transfer Protocol Secure</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IDOR</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Insecure Direct Object Reference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JSON</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JavaScript Object Notation</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JWT</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JSON Web Token</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LLM</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Large Language Model</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MERN</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MongoDB, Express.js, React.js, Node.js</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MVC</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Model View Controller</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NLP</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Natural Language Processing</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NoSQL</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Not Only Structured Query Language</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ODM</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Object Document Mapper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OWASP</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Open Web Application Security Project</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RBAC</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Role-Based Access Control</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REST</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Representational State Transfer</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SHA</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Secure Hash Algorithm</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SPA</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Single Page Application</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UI / UX</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User Interface / User Experience</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URI</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Uniform Resource Identifier</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URL</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Uniform Resource Locator</w:t>
            </w:r>
          </w:p>
        </w:tc>
      </w:tr>
      <w:tr>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WSS</w:t>
            </w:r>
          </w:p>
        </w:tc>
        <w:tc>
          <w:tcPr>
            <w:tcW w:type="dxa" w:w="67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WebSocket Secure Protocol</w:t>
            </w:r>
          </w:p>
        </w:tc>
      </w:tr>
      <w:tr>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ZOD</w:t>
            </w:r>
          </w:p>
        </w:tc>
        <w:tc>
          <w:tcPr>
            <w:tcW w:type="dxa" w:w="67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TypeScript-first Schema Declaration and Validation Library</w:t>
            </w:r>
          </w:p>
        </w:tc>
      </w:tr>
    </w:tbl>
    <w:p>
      <w:pPr>
        <w:spacing w:before="0" w:after="120"/>
      </w:pPr>
    </w:p>
    <w:p>
      <w:r>
        <w:br w:type="page"/>
      </w:r>
    </w:p>
    <w:p>
      <w:pPr>
        <w:spacing w:before="360" w:after="360"/>
        <w:jc w:val="center"/>
      </w:pPr>
      <w:r>
        <w:rPr>
          <w:rFonts w:ascii="Times New Roman" w:hAnsi="Times New Roman"/>
          <w:b/>
          <w:sz w:val="28"/>
          <w:u w:val="single"/>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S. No.</w:t>
            </w:r>
          </w:p>
        </w:tc>
        <w:tc>
          <w:tcPr>
            <w:tcW w:type="dxa" w:w="6624"/>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Contents</w:t>
            </w:r>
          </w:p>
        </w:tc>
        <w:tc>
          <w:tcPr>
            <w:tcW w:type="dxa" w:w="129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Page No.</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Abstract</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List of Figures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ii</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List of Tables</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iii</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List of Abbreviations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iv</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5</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Chapter 1 – Introduction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5.1</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Project Overview</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5.2</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Problem Statement</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5.3</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Objectives of the Project</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5.4</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Scope of the Project</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5</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Chapter 2 – Existing System and Proposed System</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6.1</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Existing System</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6.2</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Limitations of the Existing System</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8</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6.3</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Proposed Solution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9</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6.4</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Advantages of the Proposed System</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10</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Chapter 3 – System Analysis and Design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11</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7.1</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Hardware and Software Requirements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11</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7.2</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System Architecture</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13</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7.3</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Module Description</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15</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7.4</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UML Diagrams / Data Flow Diagram</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17</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7.5</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Algorithm / Flowchart</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26</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8</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Chapter 4 – Implementation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30</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8.1</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Implementation Details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30</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8.2</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Module Implementation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31</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8.3</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Tools and Technologies Used</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34</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9</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Chapter 5 – Results and Testing</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37</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9.1</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Screenshots and Outputs</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37</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9.2</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Testing and Validation</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39</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9.3</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Results and Discussion</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41</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10</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Chapter 6 – Conclusion and Future Enhancement</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43</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10.1</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Conclusion</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43</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10.2</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Future Enhancements</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44</w:t>
            </w:r>
          </w:p>
        </w:tc>
      </w:tr>
      <w:tr>
        <w:tc>
          <w:tcPr>
            <w:tcW w:type="dxa" w:w="144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11</w:t>
            </w:r>
          </w:p>
        </w:tc>
        <w:tc>
          <w:tcPr>
            <w:tcW w:type="dxa" w:w="66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References / Bibliography</w:t>
            </w:r>
          </w:p>
        </w:tc>
        <w:tc>
          <w:tcPr>
            <w:tcW w:type="dxa" w:w="129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45</w:t>
            </w:r>
          </w:p>
        </w:tc>
      </w:tr>
      <w:tr>
        <w:tc>
          <w:tcPr>
            <w:tcW w:type="dxa" w:w="144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12</w:t>
            </w:r>
          </w:p>
        </w:tc>
        <w:tc>
          <w:tcPr>
            <w:tcW w:type="dxa" w:w="66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Appendices (Source Code)</w:t>
            </w:r>
          </w:p>
        </w:tc>
        <w:tc>
          <w:tcPr>
            <w:tcW w:type="dxa" w:w="129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47</w:t>
            </w:r>
          </w:p>
        </w:tc>
      </w:tr>
    </w:tbl>
    <w:p>
      <w:pPr>
        <w:spacing w:before="0" w:after="120"/>
      </w:pPr>
    </w:p>
    <w:p>
      <w:r>
        <w:br w:type="page"/>
      </w:r>
    </w:p>
    <w:p>
      <w:pPr>
        <w:keepNext/>
        <w:spacing w:before="280" w:after="160"/>
        <w:jc w:val="left"/>
      </w:pPr>
      <w:r>
        <w:rPr>
          <w:rFonts w:ascii="Times New Roman" w:hAnsi="Times New Roman"/>
          <w:b/>
          <w:color w:val="0F172A"/>
          <w:sz w:val="32"/>
        </w:rPr>
        <w:t>CHAPTER 1 – INTRODUCTION</w:t>
      </w:r>
    </w:p>
    <w:p>
      <w:pPr>
        <w:keepNext/>
        <w:spacing w:before="240" w:after="120"/>
        <w:jc w:val="left"/>
      </w:pPr>
      <w:r>
        <w:rPr>
          <w:rFonts w:ascii="Times New Roman" w:hAnsi="Times New Roman"/>
          <w:b/>
          <w:color w:val="1E293B"/>
          <w:sz w:val="28"/>
        </w:rPr>
        <w:t>5.1 Project Overview</w:t>
      </w:r>
    </w:p>
    <w:p>
      <w:pPr>
        <w:spacing w:before="0" w:after="120" w:line="276" w:lineRule="auto"/>
        <w:jc w:val="both"/>
      </w:pPr>
      <w:r>
        <w:rPr>
          <w:rFonts w:ascii="Times New Roman" w:hAnsi="Times New Roman"/>
          <w:b w:val="0"/>
          <w:i w:val="0"/>
          <w:color w:val="000000"/>
          <w:sz w:val="24"/>
        </w:rPr>
        <w:t>In the modern economic landscape, rapid urbanization, rising disposable incomes, and the widespread proliferation of nuclear households have precipitated an unprecedented surge in consumer demand for localized home maintenance, technical installation, and domestic personal assistance. Routine household requirements—ranging from emergency plumbing repairs, electrical short-circuit rectifications, air conditioner servicing, and carpentry fittings to home tutoring, professional deep cleaning, and gardening—form the critical operational backbone of urban day-to-day life.</w:t>
      </w:r>
    </w:p>
    <w:p>
      <w:pPr>
        <w:spacing w:before="0" w:after="120" w:line="276" w:lineRule="auto"/>
        <w:jc w:val="both"/>
      </w:pPr>
      <w:r>
        <w:rPr>
          <w:rFonts w:ascii="Times New Roman" w:hAnsi="Times New Roman"/>
          <w:b w:val="0"/>
          <w:i w:val="0"/>
          <w:color w:val="000000"/>
          <w:sz w:val="24"/>
        </w:rPr>
        <w:t>Despite this burgeoning demand, the hyperlocal service sector in developing urban economies remains deeply unorganized, highly fragmented, and technically antiquated. The majority of domestic service interactions continue to rely on informal, offline word-of-mouth networks, fragmented community message boards, or roadside business listings. In this unvetted ecosystem, residents frequently encounter unreliable service delivery, arbitrary price inflation, lack of transparent qualifications, and significant domestic security risks when admitting unverified individuals into their homes. On the opposite end of the spectrum, skilled independent micro-entrepreneurs and neighborhood technicians struggle with irregular job discovery, severe geographic travel overheads, and an inability to build a verified digital reputation that reflects their true trade competence.</w:t>
      </w:r>
    </w:p>
    <w:p>
      <w:pPr>
        <w:spacing w:before="0" w:after="120" w:line="276" w:lineRule="auto"/>
        <w:jc w:val="both"/>
      </w:pPr>
      <w:r>
        <w:rPr>
          <w:rFonts w:ascii="Times New Roman" w:hAnsi="Times New Roman"/>
          <w:b w:val="0"/>
          <w:i w:val="0"/>
          <w:color w:val="000000"/>
          <w:sz w:val="24"/>
        </w:rPr>
        <w:t>To bridge this critical socio-technical gap, 'NEIGHBOURLY' has been conceptualized and implemented as a next-generation, Hyperlocal Service Marketplace. Built on contemporary full-stack web architectures, Neighbourly unites three primary stakeholders—Residents, Service Providers, and Platform Administrators—within a unified, high-trust digital ecosystem. Unlike conventional centralized platforms that treat service providers as commoditized labor and charge prohibitive intermediary fees, Neighbourly fosters a transparent peer-to-peer paradigm where verified neighborhood specialists directly negotiate, submit competitive quotes, and deliver specialized services within localized residential clusters.</w:t>
      </w:r>
    </w:p>
    <w:p>
      <w:pPr>
        <w:spacing w:before="0" w:after="120" w:line="276" w:lineRule="auto"/>
        <w:jc w:val="both"/>
      </w:pPr>
      <w:r>
        <w:rPr>
          <w:rFonts w:ascii="Times New Roman" w:hAnsi="Times New Roman"/>
          <w:b w:val="0"/>
          <w:i w:val="0"/>
          <w:color w:val="000000"/>
          <w:sz w:val="24"/>
        </w:rPr>
        <w:t>Neighbourly distinguishes itself by pioneering a dual-tier artificial intelligence workflow. First, it eliminates the rigid, multi-step booking questionnaires that historically hinder non-technical citizens by introducing an AI-powered Natural Language Service Request Assistant. Powered by Large Language Models (LLMs) with an embedded deterministic heuristic fallback engine, this subsystem allows a homeowner to articulate their problem in plain conversational prose (e.g., 'My ceiling fan in the master bedroom makes a loud humming sound and stops running, need someone tomorrow afternoon, budget under ₹400'). The system automatically deduces the service classification, operational time slot, calendar schedule, budget ceiling, and trade competencies required. Second, Neighbourly deploys a Multi-Factor Hybrid Provider Matching Algorithm that evaluates verified credentials, geographic proximity, historical customer ratings, job completion velocity, and pricing compatibility to surface the most optimal neighborhood providers.</w:t>
      </w:r>
    </w:p>
    <w:p>
      <w:pPr>
        <w:keepNext/>
        <w:spacing w:before="240" w:after="120"/>
        <w:jc w:val="left"/>
      </w:pPr>
      <w:r>
        <w:rPr>
          <w:rFonts w:ascii="Times New Roman" w:hAnsi="Times New Roman"/>
          <w:b/>
          <w:color w:val="1E293B"/>
          <w:sz w:val="28"/>
        </w:rPr>
        <w:t>5.2 Problem Statement</w:t>
      </w:r>
    </w:p>
    <w:p>
      <w:pPr>
        <w:spacing w:before="0" w:after="120" w:line="276" w:lineRule="auto"/>
        <w:jc w:val="both"/>
      </w:pPr>
      <w:r>
        <w:rPr>
          <w:rFonts w:ascii="Times New Roman" w:hAnsi="Times New Roman"/>
          <w:b w:val="0"/>
          <w:i w:val="0"/>
          <w:color w:val="000000"/>
          <w:sz w:val="24"/>
        </w:rPr>
        <w:t>The domestic and personal services industry in metropolitan ecosystems suffers from acute structural, technological, and economic inefficiencies that degrade user trust and stifle provider livelihood. The primary dimensions of the problem include:</w:t>
      </w:r>
    </w:p>
    <w:p>
      <w:pPr>
        <w:pStyle w:val="ListBullet"/>
        <w:spacing w:before="0" w:after="80" w:line="276" w:lineRule="auto"/>
        <w:jc w:val="both"/>
      </w:pPr>
      <w:r>
        <w:rPr>
          <w:rFonts w:ascii="Times New Roman" w:hAnsi="Times New Roman"/>
          <w:b/>
          <w:color w:val="0F172A"/>
          <w:sz w:val="24"/>
        </w:rPr>
        <w:t xml:space="preserve">Pervasive Trust Deficit &amp; Safety Hazards: </w:t>
      </w:r>
      <w:r>
        <w:rPr>
          <w:rFonts w:ascii="Times New Roman" w:hAnsi="Times New Roman"/>
          <w:color w:val="000000"/>
          <w:sz w:val="24"/>
        </w:rPr>
        <w:t>Traditional informal hiring mechanisms lack systematic identity verification, background validation, and criminal credential checks. Admitting unknown laborers into private residences exposes households to acute safety vulnerabilities, theft, and substandard workmanship without recourse.</w:t>
      </w:r>
    </w:p>
    <w:p>
      <w:pPr>
        <w:pStyle w:val="ListBullet"/>
        <w:spacing w:before="0" w:after="80" w:line="276" w:lineRule="auto"/>
        <w:jc w:val="both"/>
      </w:pPr>
      <w:r>
        <w:rPr>
          <w:rFonts w:ascii="Times New Roman" w:hAnsi="Times New Roman"/>
          <w:b/>
          <w:color w:val="0F172A"/>
          <w:sz w:val="24"/>
        </w:rPr>
        <w:t xml:space="preserve">Exorbitant Aggregator Commissions: </w:t>
      </w:r>
      <w:r>
        <w:rPr>
          <w:rFonts w:ascii="Times New Roman" w:hAnsi="Times New Roman"/>
          <w:color w:val="000000"/>
          <w:sz w:val="24"/>
        </w:rPr>
        <w:t>Contemporary corporate gig aggregators (such as Urban Company and TaskRabbit) extract exploitative platform commissions ranging between 20% and 35% from every service transaction. This substantial deduction severely erodes the net earnings of skilled blue-collar workers while artificially inflating final invoices for residents.</w:t>
      </w:r>
    </w:p>
    <w:p>
      <w:pPr>
        <w:pStyle w:val="ListBullet"/>
        <w:spacing w:before="0" w:after="80" w:line="276" w:lineRule="auto"/>
        <w:jc w:val="both"/>
      </w:pPr>
      <w:r>
        <w:rPr>
          <w:rFonts w:ascii="Times New Roman" w:hAnsi="Times New Roman"/>
          <w:b/>
          <w:color w:val="0F172A"/>
          <w:sz w:val="24"/>
        </w:rPr>
        <w:t xml:space="preserve">Opaque Pricing &amp; Inflexible Quotations: </w:t>
      </w:r>
      <w:r>
        <w:rPr>
          <w:rFonts w:ascii="Times New Roman" w:hAnsi="Times New Roman"/>
          <w:color w:val="000000"/>
          <w:sz w:val="24"/>
        </w:rPr>
        <w:t>Informal technicians routinely practice predatory, unstandardized pricing where costs are arbitrarily inflated on-site after service commencement. Conversely, existing platforms enforce rigid, predefined service packages that fail to accommodate nuanced, non-standard household repair scenarios.</w:t>
      </w:r>
    </w:p>
    <w:p>
      <w:pPr>
        <w:pStyle w:val="ListBullet"/>
        <w:spacing w:before="0" w:after="80" w:line="276" w:lineRule="auto"/>
        <w:jc w:val="both"/>
      </w:pPr>
      <w:r>
        <w:rPr>
          <w:rFonts w:ascii="Times New Roman" w:hAnsi="Times New Roman"/>
          <w:b/>
          <w:color w:val="0F172A"/>
          <w:sz w:val="24"/>
        </w:rPr>
        <w:t xml:space="preserve">Digital Usability &amp; Friction Barriers: </w:t>
      </w:r>
      <w:r>
        <w:rPr>
          <w:rFonts w:ascii="Times New Roman" w:hAnsi="Times New Roman"/>
          <w:color w:val="000000"/>
          <w:sz w:val="24"/>
        </w:rPr>
        <w:t>Existing applications force users through exhaustive, multi-tier hierarchical dropdown menus and technical checkboxes to categorize a household defect. Non-technical citizens, senior citizens, and busy homeowners frequently abandon digital bookings due to cognitive friction and unintuitive user flows.</w:t>
      </w:r>
    </w:p>
    <w:p>
      <w:pPr>
        <w:pStyle w:val="ListBullet"/>
        <w:spacing w:before="0" w:after="80" w:line="276" w:lineRule="auto"/>
        <w:jc w:val="both"/>
      </w:pPr>
      <w:r>
        <w:rPr>
          <w:rFonts w:ascii="Times New Roman" w:hAnsi="Times New Roman"/>
          <w:b/>
          <w:color w:val="0F172A"/>
          <w:sz w:val="24"/>
        </w:rPr>
        <w:t xml:space="preserve">Absence of Escrow &amp; Financial Security: </w:t>
      </w:r>
      <w:r>
        <w:rPr>
          <w:rFonts w:ascii="Times New Roman" w:hAnsi="Times New Roman"/>
          <w:color w:val="000000"/>
          <w:sz w:val="24"/>
        </w:rPr>
        <w:t>In informal offline transactions, advance cash payments often result in contractor abscondment or incomplete work. Simultaneously, service providers face chronic payment defaults and protracted collection disputes after successfully finishing demanding manual labor.</w:t>
      </w:r>
    </w:p>
    <w:p>
      <w:pPr>
        <w:pStyle w:val="ListBullet"/>
        <w:spacing w:before="0" w:after="80" w:line="276" w:lineRule="auto"/>
        <w:jc w:val="both"/>
      </w:pPr>
      <w:r>
        <w:rPr>
          <w:rFonts w:ascii="Times New Roman" w:hAnsi="Times New Roman"/>
          <w:b/>
          <w:color w:val="0F172A"/>
          <w:sz w:val="24"/>
        </w:rPr>
        <w:t xml:space="preserve">Fragile Cloud &amp; Single-Point AI Dependencies: </w:t>
      </w:r>
      <w:r>
        <w:rPr>
          <w:rFonts w:ascii="Times New Roman" w:hAnsi="Times New Roman"/>
          <w:color w:val="000000"/>
          <w:sz w:val="24"/>
        </w:rPr>
        <w:t>Modern web applications that integrate external generative artificial intelligence APIs frequently collapse or experience crippling latency during third-party API rate limits, network outages, or model deprecations, rendering the core booking application inoperable.</w:t>
      </w:r>
    </w:p>
    <w:p>
      <w:pPr>
        <w:keepNext/>
        <w:spacing w:before="240" w:after="120"/>
        <w:jc w:val="left"/>
      </w:pPr>
      <w:r>
        <w:rPr>
          <w:rFonts w:ascii="Times New Roman" w:hAnsi="Times New Roman"/>
          <w:b/>
          <w:color w:val="1E293B"/>
          <w:sz w:val="28"/>
        </w:rPr>
        <w:t>5.3 Objectives of the Project</w:t>
      </w:r>
    </w:p>
    <w:p>
      <w:pPr>
        <w:spacing w:before="0" w:after="120" w:line="276" w:lineRule="auto"/>
        <w:jc w:val="both"/>
      </w:pPr>
      <w:r>
        <w:rPr>
          <w:rFonts w:ascii="Times New Roman" w:hAnsi="Times New Roman"/>
          <w:b w:val="0"/>
          <w:i w:val="0"/>
          <w:color w:val="000000"/>
          <w:sz w:val="24"/>
        </w:rPr>
        <w:t>The principal objective of the Neighbourly project is to engineer, validate, and deploy a secure, resilient, and intelligent Hyperlocal Service Marketplace that democratizes urban service discovery and guarantees transactional trust. The specific engineering objectives are structured as follows:</w:t>
      </w:r>
    </w:p>
    <w:p>
      <w:pPr>
        <w:pStyle w:val="ListBullet"/>
        <w:spacing w:before="0" w:after="80" w:line="276" w:lineRule="auto"/>
        <w:jc w:val="both"/>
      </w:pPr>
      <w:r>
        <w:rPr>
          <w:rFonts w:ascii="Times New Roman" w:hAnsi="Times New Roman"/>
          <w:b/>
          <w:color w:val="0F172A"/>
          <w:sz w:val="24"/>
        </w:rPr>
        <w:t xml:space="preserve">Architect a Robust Full-Stack MERN Platform: </w:t>
      </w:r>
      <w:r>
        <w:rPr>
          <w:rFonts w:ascii="Times New Roman" w:hAnsi="Times New Roman"/>
          <w:color w:val="000000"/>
          <w:sz w:val="24"/>
        </w:rPr>
        <w:t>Construct an enterprise-grade, responsive single-page web application using React 18, Vite, and Tailwind CSS on the client side, decoupled from an asynchronous Node.js and Express RESTful API gateway supported by a MongoDB Atlas NoSQL document database.</w:t>
      </w:r>
    </w:p>
    <w:p>
      <w:pPr>
        <w:pStyle w:val="ListBullet"/>
        <w:spacing w:before="0" w:after="80" w:line="276" w:lineRule="auto"/>
        <w:jc w:val="both"/>
      </w:pPr>
      <w:r>
        <w:rPr>
          <w:rFonts w:ascii="Times New Roman" w:hAnsi="Times New Roman"/>
          <w:b/>
          <w:color w:val="0F172A"/>
          <w:sz w:val="24"/>
        </w:rPr>
        <w:t xml:space="preserve">Implement Role-Based Access Control (RBAC): </w:t>
      </w:r>
      <w:r>
        <w:rPr>
          <w:rFonts w:ascii="Times New Roman" w:hAnsi="Times New Roman"/>
          <w:color w:val="000000"/>
          <w:sz w:val="24"/>
        </w:rPr>
        <w:t>Establish a cryptographically sound authentication and authorization subsystem utilizing JSON Web Tokens (JWT) and Bcrypt salted password hashing, enforcing granular authorization barriers across Resident, Provider, and Administrator personas.</w:t>
      </w:r>
    </w:p>
    <w:p>
      <w:pPr>
        <w:pStyle w:val="ListBullet"/>
        <w:spacing w:before="0" w:after="80" w:line="276" w:lineRule="auto"/>
        <w:jc w:val="both"/>
      </w:pPr>
      <w:r>
        <w:rPr>
          <w:rFonts w:ascii="Times New Roman" w:hAnsi="Times New Roman"/>
          <w:b/>
          <w:color w:val="0F172A"/>
          <w:sz w:val="24"/>
        </w:rPr>
        <w:t xml:space="preserve">Develop an AI Natural Language Request Assistant: </w:t>
      </w:r>
      <w:r>
        <w:rPr>
          <w:rFonts w:ascii="Times New Roman" w:hAnsi="Times New Roman"/>
          <w:color w:val="000000"/>
          <w:sz w:val="24"/>
        </w:rPr>
        <w:t>Engineer an intelligent parsing engine that extracts structured parameters (category, title, description, budget, scheduled date, time slot, and trade skills) from unstructured free-text user prompts using Google Gemini 1.5/3.5 Flash APIs.</w:t>
      </w:r>
    </w:p>
    <w:p>
      <w:pPr>
        <w:pStyle w:val="ListBullet"/>
        <w:spacing w:before="0" w:after="80" w:line="276" w:lineRule="auto"/>
        <w:jc w:val="both"/>
      </w:pPr>
      <w:r>
        <w:rPr>
          <w:rFonts w:ascii="Times New Roman" w:hAnsi="Times New Roman"/>
          <w:b/>
          <w:color w:val="0F172A"/>
          <w:sz w:val="24"/>
        </w:rPr>
        <w:t xml:space="preserve">Construct a Resilient Heuristic Fallback NLP Parser: </w:t>
      </w:r>
      <w:r>
        <w:rPr>
          <w:rFonts w:ascii="Times New Roman" w:hAnsi="Times New Roman"/>
          <w:color w:val="000000"/>
          <w:sz w:val="24"/>
        </w:rPr>
        <w:t>Design and implement a deterministic, rule-based regular expression fallback parser that automatically intercepts and processes service extraction requests whenever external LLM cloud services experience latency spikes, HTTP 503 unavailability, or network timeouts.</w:t>
      </w:r>
    </w:p>
    <w:p>
      <w:pPr>
        <w:pStyle w:val="ListBullet"/>
        <w:spacing w:before="0" w:after="80" w:line="276" w:lineRule="auto"/>
        <w:jc w:val="both"/>
      </w:pPr>
      <w:r>
        <w:rPr>
          <w:rFonts w:ascii="Times New Roman" w:hAnsi="Times New Roman"/>
          <w:b/>
          <w:color w:val="0F172A"/>
          <w:sz w:val="24"/>
        </w:rPr>
        <w:t xml:space="preserve">Formulate a Multi-Factor Hybrid Provider Matching Engine: </w:t>
      </w:r>
      <w:r>
        <w:rPr>
          <w:rFonts w:ascii="Times New Roman" w:hAnsi="Times New Roman"/>
          <w:color w:val="000000"/>
          <w:sz w:val="24"/>
        </w:rPr>
        <w:t>Implement an algorithmic scoring framework that combines deterministic hard filtering (category alignment, neighborhood boundary containment, active availability) with multi-factor mathematical scoring (verification status, locality proximity, star rating, completed booking volume, price compatibility).</w:t>
      </w:r>
    </w:p>
    <w:p>
      <w:pPr>
        <w:pStyle w:val="ListBullet"/>
        <w:spacing w:before="0" w:after="80" w:line="276" w:lineRule="auto"/>
        <w:jc w:val="both"/>
      </w:pPr>
      <w:r>
        <w:rPr>
          <w:rFonts w:ascii="Times New Roman" w:hAnsi="Times New Roman"/>
          <w:b/>
          <w:color w:val="0F172A"/>
          <w:sz w:val="24"/>
        </w:rPr>
        <w:t xml:space="preserve">Enforce a Deterministic Booking Finite State Machine: </w:t>
      </w:r>
      <w:r>
        <w:rPr>
          <w:rFonts w:ascii="Times New Roman" w:hAnsi="Times New Roman"/>
          <w:color w:val="000000"/>
          <w:sz w:val="24"/>
        </w:rPr>
        <w:t>Design and strictly enforce a server-side state machine governing booking progression across nine explicit states: PENDING, ACCEPTED, PAYMENT_PENDING, PAID, IN_PROGRESS, COMPLETED, REJECTED, CANCELLED, and DISPUTED, disallowing unauthorized state tampering.</w:t>
      </w:r>
    </w:p>
    <w:p>
      <w:pPr>
        <w:pStyle w:val="ListBullet"/>
        <w:spacing w:before="0" w:after="80" w:line="276" w:lineRule="auto"/>
        <w:jc w:val="both"/>
      </w:pPr>
      <w:r>
        <w:rPr>
          <w:rFonts w:ascii="Times New Roman" w:hAnsi="Times New Roman"/>
          <w:b/>
          <w:color w:val="0F172A"/>
          <w:sz w:val="24"/>
        </w:rPr>
        <w:t xml:space="preserve">Integrate Cryptographically Verified Escrow Payments: </w:t>
      </w:r>
      <w:r>
        <w:rPr>
          <w:rFonts w:ascii="Times New Roman" w:hAnsi="Times New Roman"/>
          <w:color w:val="000000"/>
          <w:sz w:val="24"/>
        </w:rPr>
        <w:t>Incorporate the Razorpay Payment Gateway operating in test mode, supporting server-side order generation in paise and client-side checkout validated via HMAC-SHA256 cryptographic signature verification and idempotent webhook event handlers.</w:t>
      </w:r>
    </w:p>
    <w:p>
      <w:pPr>
        <w:pStyle w:val="ListBullet"/>
        <w:spacing w:before="0" w:after="80" w:line="276" w:lineRule="auto"/>
        <w:jc w:val="both"/>
      </w:pPr>
      <w:r>
        <w:rPr>
          <w:rFonts w:ascii="Times New Roman" w:hAnsi="Times New Roman"/>
          <w:b/>
          <w:color w:val="0F172A"/>
          <w:sz w:val="24"/>
        </w:rPr>
        <w:t xml:space="preserve">Enable Real-Time Bi-Directional Messaging &amp; Notifications: </w:t>
      </w:r>
      <w:r>
        <w:rPr>
          <w:rFonts w:ascii="Times New Roman" w:hAnsi="Times New Roman"/>
          <w:color w:val="000000"/>
          <w:sz w:val="24"/>
        </w:rPr>
        <w:t>Deploy a persistent WebSocket server using Socket.IO to facilitate instantaneous private in-app chat between residents and assigned providers, complemented by automated real-time booking lifecycle notifications.</w:t>
      </w:r>
    </w:p>
    <w:p>
      <w:pPr>
        <w:pStyle w:val="ListBullet"/>
        <w:spacing w:before="0" w:after="80" w:line="276" w:lineRule="auto"/>
        <w:jc w:val="both"/>
      </w:pPr>
      <w:r>
        <w:rPr>
          <w:rFonts w:ascii="Times New Roman" w:hAnsi="Times New Roman"/>
          <w:b/>
          <w:color w:val="0F172A"/>
          <w:sz w:val="24"/>
        </w:rPr>
        <w:t xml:space="preserve">Establish Trust Profiles &amp; Dispute Resolution Mechanics: </w:t>
      </w:r>
      <w:r>
        <w:rPr>
          <w:rFonts w:ascii="Times New Roman" w:hAnsi="Times New Roman"/>
          <w:color w:val="000000"/>
          <w:sz w:val="24"/>
        </w:rPr>
        <w:t>Implement an algorithmic Trust Score formulation (0-100) reflecting provider credentials and reviews, coupled with a formal dispute arbitration workflow managed through an administrative control panel.</w:t>
      </w:r>
    </w:p>
    <w:p>
      <w:pPr>
        <w:pStyle w:val="ListBullet"/>
        <w:spacing w:before="0" w:after="80" w:line="276" w:lineRule="auto"/>
        <w:jc w:val="both"/>
      </w:pPr>
      <w:r>
        <w:rPr>
          <w:rFonts w:ascii="Times New Roman" w:hAnsi="Times New Roman"/>
          <w:b/>
          <w:color w:val="0F172A"/>
          <w:sz w:val="24"/>
        </w:rPr>
        <w:t xml:space="preserve">Execute Comprehensive Automated Testing &amp; Validation: </w:t>
      </w:r>
      <w:r>
        <w:rPr>
          <w:rFonts w:ascii="Times New Roman" w:hAnsi="Times New Roman"/>
          <w:color w:val="000000"/>
          <w:sz w:val="24"/>
        </w:rPr>
        <w:t>Author and execute automated unit, integration, and security test suites using the native Node.js test runner to guarantee 100% test pass rates across core marketplace lifecycles.</w:t>
      </w:r>
    </w:p>
    <w:p>
      <w:pPr>
        <w:keepNext/>
        <w:spacing w:before="240" w:after="120"/>
        <w:jc w:val="left"/>
      </w:pPr>
      <w:r>
        <w:rPr>
          <w:rFonts w:ascii="Times New Roman" w:hAnsi="Times New Roman"/>
          <w:b/>
          <w:color w:val="1E293B"/>
          <w:sz w:val="28"/>
        </w:rPr>
        <w:t>5.4 Scope of the Project</w:t>
      </w:r>
    </w:p>
    <w:p>
      <w:pPr>
        <w:spacing w:before="0" w:after="120" w:line="276" w:lineRule="auto"/>
        <w:jc w:val="both"/>
      </w:pPr>
      <w:r>
        <w:rPr>
          <w:rFonts w:ascii="Times New Roman" w:hAnsi="Times New Roman"/>
          <w:b w:val="0"/>
          <w:i w:val="0"/>
          <w:color w:val="000000"/>
          <w:sz w:val="24"/>
        </w:rPr>
        <w:t>The scope of Neighbourly encompasses the technical, geographical, and functional boundaries defined below:</w:t>
      </w:r>
    </w:p>
    <w:p>
      <w:pPr>
        <w:spacing w:before="0" w:after="120" w:line="276" w:lineRule="auto"/>
        <w:jc w:val="both"/>
      </w:pPr>
      <w:r>
        <w:rPr>
          <w:rFonts w:ascii="Times New Roman" w:hAnsi="Times New Roman"/>
          <w:b w:val="0"/>
          <w:i w:val="0"/>
          <w:color w:val="000000"/>
          <w:sz w:val="24"/>
        </w:rPr>
        <w:t>1. Functional Scope: The platform delivers end-to-end functionality across three distinct user roles. Residents can register, post requests via conversational AI or manual forms, browse catalog services, compare provider offers, execute secure escrow payments, chat in real time, track service execution, and submit verified reviews. Service Providers can curate professional profiles, submit trade credentials for administrative verification, define operational radii and hourly pricing, receive real-time request leads, dispatch competitive quotes, and manage their assigned bookings. Administrators possess system-wide oversight to review provider identity documentation, arbitrate contested disputes, inspect analytical platform metrics (booking velocity, category distribution, revenue volume), and manage service categories.</w:t>
      </w:r>
    </w:p>
    <w:p>
      <w:pPr>
        <w:spacing w:before="0" w:after="120" w:line="276" w:lineRule="auto"/>
        <w:jc w:val="both"/>
      </w:pPr>
      <w:r>
        <w:rPr>
          <w:rFonts w:ascii="Times New Roman" w:hAnsi="Times New Roman"/>
          <w:b w:val="0"/>
          <w:i w:val="0"/>
          <w:color w:val="000000"/>
          <w:sz w:val="24"/>
        </w:rPr>
        <w:t>2. Geographical &amp; Hyperlocal Scope: The platform is specifically optimized for localized urban clusters (e.g., Indiranagar, Koramangala, Whitefield, HSR Layout) operating within a customizable operational radius of 1 to 50 kilometers (defaulting to 10 kilometers). This ensures minimal provider travel latency, rapid emergency response times, and authentic neighborhood accountability.</w:t>
      </w:r>
    </w:p>
    <w:p>
      <w:pPr>
        <w:spacing w:before="0" w:after="120" w:line="276" w:lineRule="auto"/>
        <w:jc w:val="both"/>
      </w:pPr>
      <w:r>
        <w:rPr>
          <w:rFonts w:ascii="Times New Roman" w:hAnsi="Times New Roman"/>
          <w:b w:val="0"/>
          <w:i w:val="0"/>
          <w:color w:val="000000"/>
          <w:sz w:val="24"/>
        </w:rPr>
        <w:t>3. Technical &amp; Security Scope: The system adheres to OWASP Top 10 security standards. All incoming requests are validated against strict Zod schemas; Cross-Origin Resource Sharing (CORS) is explicitly constrained; HTTP headers are fortified via Helmet; API abuse is mitigated through Express Rate Limiter; and sensitive credentials are encrypted using Bcrypt and environment isolation.</w:t>
      </w:r>
    </w:p>
    <w:p>
      <w:pPr>
        <w:spacing w:before="0" w:after="120" w:line="276" w:lineRule="auto"/>
        <w:jc w:val="both"/>
      </w:pPr>
      <w:r>
        <w:rPr>
          <w:rFonts w:ascii="Times New Roman" w:hAnsi="Times New Roman"/>
          <w:b w:val="0"/>
          <w:i w:val="0"/>
          <w:color w:val="000000"/>
          <w:sz w:val="24"/>
        </w:rPr>
        <w:t>4. Limitations &amp; Exclusions: In its current scope, Neighbourly operates payment processing under the Razorpay Sandbox Test Environment, simulating live banking rails without executing actual fiat monetary deductions. Real-time GPS geographic tracking is simulated through neighborhood string mapping and radial mathematical calculations rather than live background telemetry. Native mobile deployment (iOS/Android) is realized through fully responsive progressive web standards rather than compiled native binaries.</w:t>
      </w:r>
    </w:p>
    <w:p>
      <w:r>
        <w:br w:type="page"/>
      </w:r>
    </w:p>
    <w:p>
      <w:pPr>
        <w:keepNext/>
        <w:spacing w:before="280" w:after="160"/>
        <w:jc w:val="left"/>
      </w:pPr>
      <w:r>
        <w:rPr>
          <w:rFonts w:ascii="Times New Roman" w:hAnsi="Times New Roman"/>
          <w:b/>
          <w:color w:val="0F172A"/>
          <w:sz w:val="32"/>
        </w:rPr>
        <w:t>CHAPTER 2 – EXISTING SYSTEM AND PROPOSED SYSTEM</w:t>
      </w:r>
    </w:p>
    <w:p>
      <w:pPr>
        <w:keepNext/>
        <w:spacing w:before="240" w:after="120"/>
        <w:jc w:val="left"/>
      </w:pPr>
      <w:r>
        <w:rPr>
          <w:rFonts w:ascii="Times New Roman" w:hAnsi="Times New Roman"/>
          <w:b/>
          <w:color w:val="1E293B"/>
          <w:sz w:val="28"/>
        </w:rPr>
        <w:t>6.1 Existing System</w:t>
      </w:r>
    </w:p>
    <w:p>
      <w:pPr>
        <w:spacing w:before="0" w:after="120" w:line="276" w:lineRule="auto"/>
        <w:jc w:val="both"/>
      </w:pPr>
      <w:r>
        <w:rPr>
          <w:rFonts w:ascii="Times New Roman" w:hAnsi="Times New Roman"/>
          <w:b w:val="0"/>
          <w:i w:val="0"/>
          <w:color w:val="000000"/>
          <w:sz w:val="24"/>
        </w:rPr>
        <w:t>The existing landscape of domestic service acquisition is bifurcated into two primary paradigms: the Traditional Informal Offline Ecosystem and Centralized Aggregator Gig Platforms.</w:t>
      </w:r>
    </w:p>
    <w:p>
      <w:pPr>
        <w:spacing w:before="0" w:after="120" w:line="276" w:lineRule="auto"/>
        <w:jc w:val="both"/>
      </w:pPr>
      <w:r>
        <w:rPr>
          <w:rFonts w:ascii="Times New Roman" w:hAnsi="Times New Roman"/>
          <w:b w:val="0"/>
          <w:i w:val="0"/>
          <w:color w:val="000000"/>
          <w:sz w:val="24"/>
        </w:rPr>
        <w:t>1. The Traditional Informal Offline Ecosystem: Historically, urban households have secured domestic trade technicians through unorganized channels, including local hardware shop referrals, residential security guard recommendations, paper pamphlets, or directory listing services such as JustDial and Sulekha. In this model, transactions are completely unregulated. The directory services operate purely as contact brokers—selling user phone numbers to multiple independent contractors simultaneously without vetting their competence, identity, or criminal history. The resident is inundated with unsolicited calls, must engage in strenuous verbal price bargaining, and bears total financial and physical vulnerability.</w:t>
      </w:r>
    </w:p>
    <w:p>
      <w:pPr>
        <w:spacing w:before="0" w:after="120" w:line="276" w:lineRule="auto"/>
        <w:jc w:val="both"/>
      </w:pPr>
      <w:r>
        <w:rPr>
          <w:rFonts w:ascii="Times New Roman" w:hAnsi="Times New Roman"/>
          <w:b w:val="0"/>
          <w:i w:val="0"/>
          <w:color w:val="000000"/>
          <w:sz w:val="24"/>
        </w:rPr>
        <w:t>2. Centralized Aggregator Gig Platforms: Over the past decade, venture-backed digital aggregators such as Urban Company, TaskRabbit, and Housejoy emerged to standardize domestic services. These platforms enforce standardized pricing, uniform worker uniforms, and centralized dispatch algorithms. While they introduced baseline scheduling convenience, they introduced severe structural distortions. These platforms operate as centralized monopolies: they treat local workers as commoditized, disposable labor; dictate punitive commission deductions (up to 35%); penalize technicians for rejecting inconvenient jobs; and completely restrict direct communication between residents and workers until minutes before scheduled service delivery.</w:t>
      </w:r>
    </w:p>
    <w:p>
      <w:pPr>
        <w:keepNext/>
        <w:spacing w:before="240" w:after="120"/>
        <w:jc w:val="left"/>
      </w:pPr>
      <w:r>
        <w:rPr>
          <w:rFonts w:ascii="Times New Roman" w:hAnsi="Times New Roman"/>
          <w:b/>
          <w:color w:val="1E293B"/>
          <w:sz w:val="28"/>
        </w:rPr>
        <w:t>6.2 Limitations of the Existing System</w:t>
      </w:r>
    </w:p>
    <w:p>
      <w:pPr>
        <w:spacing w:before="0" w:after="120" w:line="276" w:lineRule="auto"/>
        <w:jc w:val="both"/>
      </w:pPr>
      <w:r>
        <w:rPr>
          <w:rFonts w:ascii="Times New Roman" w:hAnsi="Times New Roman"/>
          <w:b w:val="0"/>
          <w:i w:val="0"/>
          <w:color w:val="000000"/>
          <w:sz w:val="24"/>
        </w:rPr>
        <w:t>A critical analysis of existing systems reveals severe technical, operational, and financial limitations:</w:t>
      </w:r>
    </w:p>
    <w:p>
      <w:pPr>
        <w:pStyle w:val="ListBullet"/>
        <w:spacing w:before="0" w:after="80" w:line="276" w:lineRule="auto"/>
        <w:jc w:val="both"/>
      </w:pPr>
      <w:r>
        <w:rPr>
          <w:rFonts w:ascii="Times New Roman" w:hAnsi="Times New Roman"/>
          <w:b/>
          <w:color w:val="0F172A"/>
          <w:sz w:val="24"/>
        </w:rPr>
        <w:t xml:space="preserve">Prohibitive Intermediary Overhead: </w:t>
      </w:r>
      <w:r>
        <w:rPr>
          <w:rFonts w:ascii="Times New Roman" w:hAnsi="Times New Roman"/>
          <w:color w:val="000000"/>
          <w:sz w:val="24"/>
        </w:rPr>
        <w:t>Aggregator platforms deduct 20% to 35% commission on every transaction, causing inflation of consumer prices and severe erosion of technician livelihoods. Informal directories charge hefty subscription fees to technicians without guaranteeing authentic leads.</w:t>
      </w:r>
    </w:p>
    <w:p>
      <w:pPr>
        <w:pStyle w:val="ListBullet"/>
        <w:spacing w:before="0" w:after="80" w:line="276" w:lineRule="auto"/>
        <w:jc w:val="both"/>
      </w:pPr>
      <w:r>
        <w:rPr>
          <w:rFonts w:ascii="Times New Roman" w:hAnsi="Times New Roman"/>
          <w:b/>
          <w:color w:val="0F172A"/>
          <w:sz w:val="24"/>
        </w:rPr>
        <w:t xml:space="preserve">Lack of Transparent Peer-to-Peer Communication: </w:t>
      </w:r>
      <w:r>
        <w:rPr>
          <w:rFonts w:ascii="Times New Roman" w:hAnsi="Times New Roman"/>
          <w:color w:val="000000"/>
          <w:sz w:val="24"/>
        </w:rPr>
        <w:t>Existing platforms deliberately obscure technician phone numbers and prevent direct in-app messaging prior to payment, preventing residents from discussing nuanced problem details or requesting custom estimates.</w:t>
      </w:r>
    </w:p>
    <w:p>
      <w:pPr>
        <w:pStyle w:val="ListBullet"/>
        <w:spacing w:before="0" w:after="80" w:line="276" w:lineRule="auto"/>
        <w:jc w:val="both"/>
      </w:pPr>
      <w:r>
        <w:rPr>
          <w:rFonts w:ascii="Times New Roman" w:hAnsi="Times New Roman"/>
          <w:b/>
          <w:color w:val="0F172A"/>
          <w:sz w:val="24"/>
        </w:rPr>
        <w:t xml:space="preserve">Cognitive Overload in Service Discovery: </w:t>
      </w:r>
      <w:r>
        <w:rPr>
          <w:rFonts w:ascii="Times New Roman" w:hAnsi="Times New Roman"/>
          <w:color w:val="000000"/>
          <w:sz w:val="24"/>
        </w:rPr>
        <w:t>Users are forced to navigate rigid, static category trees consisting of dozens of nested menus. If a specific household malfunction does not conform exactly to a predefined package (e.g., an unusual pipe leakage combined with wall dampness), the user cannot accurately request assistance.</w:t>
      </w:r>
    </w:p>
    <w:p>
      <w:pPr>
        <w:pStyle w:val="ListBullet"/>
        <w:spacing w:before="0" w:after="80" w:line="276" w:lineRule="auto"/>
        <w:jc w:val="both"/>
      </w:pPr>
      <w:r>
        <w:rPr>
          <w:rFonts w:ascii="Times New Roman" w:hAnsi="Times New Roman"/>
          <w:b/>
          <w:color w:val="0F172A"/>
          <w:sz w:val="24"/>
        </w:rPr>
        <w:t xml:space="preserve">Single Point of Failure in Cloud Services: </w:t>
      </w:r>
      <w:r>
        <w:rPr>
          <w:rFonts w:ascii="Times New Roman" w:hAnsi="Times New Roman"/>
          <w:color w:val="000000"/>
          <w:sz w:val="24"/>
        </w:rPr>
        <w:t>Conventional platforms lack resilient graceful degradation mechanics. If third-party AI services or search indexing clusters fail, the entire customer intake pipeline crashes, resulting in severe business disruption.</w:t>
      </w:r>
    </w:p>
    <w:p>
      <w:pPr>
        <w:pStyle w:val="ListBullet"/>
        <w:spacing w:before="0" w:after="80" w:line="276" w:lineRule="auto"/>
        <w:jc w:val="both"/>
      </w:pPr>
      <w:r>
        <w:rPr>
          <w:rFonts w:ascii="Times New Roman" w:hAnsi="Times New Roman"/>
          <w:b/>
          <w:color w:val="0F172A"/>
          <w:sz w:val="24"/>
        </w:rPr>
        <w:t xml:space="preserve">Asymmetric Trust &amp; Biased Review Systems: </w:t>
      </w:r>
      <w:r>
        <w:rPr>
          <w:rFonts w:ascii="Times New Roman" w:hAnsi="Times New Roman"/>
          <w:color w:val="000000"/>
          <w:sz w:val="24"/>
        </w:rPr>
        <w:t>Aggregator review systems are frequently manipulated through algorithmic curation, suppressing unfavorable feedback to protect platform margins. Conversely, informal offline hiring offers zero historical performance metrics or customer testimonials.</w:t>
      </w:r>
    </w:p>
    <w:p>
      <w:pPr>
        <w:pStyle w:val="ListBullet"/>
        <w:spacing w:before="0" w:after="80" w:line="276" w:lineRule="auto"/>
        <w:jc w:val="both"/>
      </w:pPr>
      <w:r>
        <w:rPr>
          <w:rFonts w:ascii="Times New Roman" w:hAnsi="Times New Roman"/>
          <w:b/>
          <w:color w:val="0F172A"/>
          <w:sz w:val="24"/>
        </w:rPr>
        <w:t xml:space="preserve">Unenforced State Lifecycles &amp; Dispute Vulnerability: </w:t>
      </w:r>
      <w:r>
        <w:rPr>
          <w:rFonts w:ascii="Times New Roman" w:hAnsi="Times New Roman"/>
          <w:color w:val="000000"/>
          <w:sz w:val="24"/>
        </w:rPr>
        <w:t>Informal channels lack transactional audit trails. In the event of damaged property, incomplete installations, or billing extortion, residents have no structured mechanism to freeze payments or seek impartial dispute arbitration.</w:t>
      </w:r>
    </w:p>
    <w:p>
      <w:pPr>
        <w:keepNext/>
        <w:spacing w:before="240" w:after="120"/>
        <w:jc w:val="left"/>
      </w:pPr>
      <w:r>
        <w:rPr>
          <w:rFonts w:ascii="Times New Roman" w:hAnsi="Times New Roman"/>
          <w:b/>
          <w:color w:val="1E293B"/>
          <w:sz w:val="28"/>
        </w:rPr>
        <w:t>6.3 Proposed Solution</w:t>
      </w:r>
    </w:p>
    <w:p>
      <w:pPr>
        <w:spacing w:before="0" w:after="120" w:line="276" w:lineRule="auto"/>
        <w:jc w:val="both"/>
      </w:pPr>
      <w:r>
        <w:rPr>
          <w:rFonts w:ascii="Times New Roman" w:hAnsi="Times New Roman"/>
          <w:b w:val="0"/>
          <w:i w:val="0"/>
          <w:color w:val="000000"/>
          <w:sz w:val="24"/>
        </w:rPr>
        <w:t>To overcome the acute limitations of both informal hiring and monopolistic aggregators, 'NEIGHBOURLY' introduces an intelligent, decentralized, and community-centric Hyperlocal Service Marketplace. Neighbourly restores autonomy and economic equity to local service transactions while maximizing technological efficiency, trust, and transactional safety.</w:t>
      </w:r>
    </w:p>
    <w:p>
      <w:pPr>
        <w:spacing w:before="0" w:after="120" w:line="276" w:lineRule="auto"/>
        <w:jc w:val="both"/>
      </w:pPr>
      <w:r>
        <w:rPr>
          <w:rFonts w:ascii="Times New Roman" w:hAnsi="Times New Roman"/>
          <w:b w:val="0"/>
          <w:i w:val="0"/>
          <w:color w:val="000000"/>
          <w:sz w:val="24"/>
        </w:rPr>
        <w:t>The proposed solution is founded upon four core architectural pillars:</w:t>
      </w:r>
    </w:p>
    <w:p>
      <w:pPr>
        <w:spacing w:before="0" w:after="120" w:line="276" w:lineRule="auto"/>
        <w:jc w:val="both"/>
      </w:pPr>
      <w:r>
        <w:rPr>
          <w:rFonts w:ascii="Times New Roman" w:hAnsi="Times New Roman"/>
          <w:b w:val="0"/>
          <w:i w:val="0"/>
          <w:color w:val="000000"/>
          <w:sz w:val="24"/>
        </w:rPr>
        <w:t>1. Dual-Tier Artificial Intelligence Integration: To eliminate cognitive friction, Neighbourly incorporates an AI Natural Language Service Request Assistant powered by Google Gemini LLMs. Users simply describe their issue in natural everyday language. The engine parses the unstructured text and extracts structured booking metadata. Crucially, to prevent system failure during external API outages, Neighbourly features a deterministic Heuristic NLP Parser that operates completely offline on the local server, guaranteeing 100% operational uptime.</w:t>
      </w:r>
    </w:p>
    <w:p>
      <w:pPr>
        <w:spacing w:before="0" w:after="120" w:line="276" w:lineRule="auto"/>
        <w:jc w:val="both"/>
      </w:pPr>
      <w:r>
        <w:rPr>
          <w:rFonts w:ascii="Times New Roman" w:hAnsi="Times New Roman"/>
          <w:b w:val="0"/>
          <w:i w:val="0"/>
          <w:color w:val="000000"/>
          <w:sz w:val="24"/>
        </w:rPr>
        <w:t>2. Transparent Multi-Factor Hybrid Provider Matching: Rather than assigning arbitrary technicians via an opaque black-box algorithm, Neighbourly implements a transparent scoring framework. Qualified local providers are evaluated across verification credentials, neighborhood radial proximity, customer satisfaction ratings, completed booking volume, and pricing alignment. Residents receive clear, human-readable match explanations (e.g., 'Top Match: Verified Provider • Operates locally in Indiranagar • 4.9★ rating • Budget-friendly rate') while retaining full autonomy to select their preferred technician.</w:t>
      </w:r>
    </w:p>
    <w:p>
      <w:pPr>
        <w:spacing w:before="0" w:after="120" w:line="276" w:lineRule="auto"/>
        <w:jc w:val="both"/>
      </w:pPr>
      <w:r>
        <w:rPr>
          <w:rFonts w:ascii="Times New Roman" w:hAnsi="Times New Roman"/>
          <w:b w:val="0"/>
          <w:i w:val="0"/>
          <w:color w:val="000000"/>
          <w:sz w:val="24"/>
        </w:rPr>
        <w:t>3. Cryptographically Verified Escrow &amp; State Machine Protection: Transactions within Neighbourly are governed by an immutable Finite State Machine (FSM). Booking transitions from booking creation to completion are strictly enforced on the server. Payments are integrated via Razorpay Escrow (Test Mode), where funds are locked securely upon booking acceptance and disbursed only after authenticated service delivery and mutual resident confirmation, with full support for dispute arbitration.</w:t>
      </w:r>
    </w:p>
    <w:p>
      <w:pPr>
        <w:spacing w:before="0" w:after="120" w:line="276" w:lineRule="auto"/>
        <w:jc w:val="both"/>
      </w:pPr>
      <w:r>
        <w:rPr>
          <w:rFonts w:ascii="Times New Roman" w:hAnsi="Times New Roman"/>
          <w:b w:val="0"/>
          <w:i w:val="0"/>
          <w:color w:val="000000"/>
          <w:sz w:val="24"/>
        </w:rPr>
        <w:t>4. Real-Time WebSocket Communication &amp; Trust Transparency: Integrated Socket.IO bi-directional channels enable instant, private chat and automated event notifications between residents and providers. Provider profiles exhibit transparent Trust Scores (0-100), calculated dynamically based on administrative document verification, customer review averages, and historical completion rates.</w:t>
      </w:r>
    </w:p>
    <w:p>
      <w:pPr>
        <w:keepNext/>
        <w:spacing w:before="240" w:after="120"/>
        <w:jc w:val="left"/>
      </w:pPr>
      <w:r>
        <w:rPr>
          <w:rFonts w:ascii="Times New Roman" w:hAnsi="Times New Roman"/>
          <w:b/>
          <w:color w:val="1E293B"/>
          <w:sz w:val="28"/>
        </w:rPr>
        <w:t>6.4 Advantages of the Proposed System</w:t>
      </w:r>
    </w:p>
    <w:p>
      <w:pPr>
        <w:spacing w:before="0" w:after="120" w:line="276" w:lineRule="auto"/>
        <w:jc w:val="both"/>
      </w:pPr>
      <w:r>
        <w:rPr>
          <w:rFonts w:ascii="Times New Roman" w:hAnsi="Times New Roman"/>
          <w:b w:val="0"/>
          <w:i w:val="0"/>
          <w:color w:val="000000"/>
          <w:sz w:val="24"/>
        </w:rPr>
        <w:t>The architectural paradigm of Neighbourly provides significant qualitative and quantitative advantages over both traditional offline channels and modern corporate aggregators, as summarized in Table 2.1.</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Evaluation Metric</w:t>
            </w:r>
          </w:p>
        </w:tc>
        <w:tc>
          <w:tcPr>
            <w:tcW w:type="dxa" w:w="2304"/>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Informal Offline Channels</w:t>
            </w:r>
          </w:p>
        </w:tc>
        <w:tc>
          <w:tcPr>
            <w:tcW w:type="dxa" w:w="244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Centralized Aggregators</w:t>
            </w:r>
          </w:p>
        </w:tc>
        <w:tc>
          <w:tcPr>
            <w:tcW w:type="dxa" w:w="244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Neighbourly Platform</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Platform Commission</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0% (Unregulated)</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20% - 35% (Exorbitant)</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0% - 5% (Equitable Micro-Fee)</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Identity Verification</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None / Self-Reported</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Internal Platform Check</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Admin Verified Govt ID &amp; Trade Licenses</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Request Formulation</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Manual Phone Explanation</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Rigid Static Dropdown Menus</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Conversational AI NLP + Manual Override</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System Fault Tolerance</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N/A (Manual Dependency)</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Prone to Cloud Outages</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Dual-Tier Architecture with Heuristic Fallback</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Provider Selection</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Random Availability</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Opaque Centralized Dispatch</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Hybrid Scoring with Match Explanations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Payment Security</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Unprotected Cash / Advance</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Centralized Debit</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Cryptographically Verified Escrow (Razorpay)</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Real-time Messaging</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Personal SMS / WhatsApp</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Restricted / Obfuscated</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Bi-directional In-App Socket.IO Channels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State Transition Safety</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None (Verbal Agreement)</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Partial Server Validation</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Strict Deterministic Finite State Machine</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Dispute Resolution</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Police / Civil Litigation</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Slow In-App Support Bots</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Structured Admin Dispute Arbitration Panel</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Community Trust Metric</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Word-of-Mouth Hearsay</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Filtered Star Rating</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Transparent Algorithmic Trust Score (0-100)</w:t>
            </w:r>
          </w:p>
        </w:tc>
      </w:tr>
    </w:tbl>
    <w:p>
      <w:pPr>
        <w:spacing w:before="0" w:after="120"/>
      </w:pPr>
    </w:p>
    <w:p>
      <w:r>
        <w:br w:type="page"/>
      </w:r>
    </w:p>
    <w:p>
      <w:pPr>
        <w:keepNext/>
        <w:spacing w:before="280" w:after="160"/>
        <w:jc w:val="left"/>
      </w:pPr>
      <w:r>
        <w:rPr>
          <w:rFonts w:ascii="Times New Roman" w:hAnsi="Times New Roman"/>
          <w:b/>
          <w:color w:val="0F172A"/>
          <w:sz w:val="32"/>
        </w:rPr>
        <w:t>CHAPTER 3 – SYSTEM ANALYSIS AND DESIGN</w:t>
      </w:r>
    </w:p>
    <w:p>
      <w:pPr>
        <w:keepNext/>
        <w:spacing w:before="240" w:after="120"/>
        <w:jc w:val="left"/>
      </w:pPr>
      <w:r>
        <w:rPr>
          <w:rFonts w:ascii="Times New Roman" w:hAnsi="Times New Roman"/>
          <w:b/>
          <w:color w:val="1E293B"/>
          <w:sz w:val="28"/>
        </w:rPr>
        <w:t>7.1 Hardware and Software Requirements</w:t>
      </w:r>
    </w:p>
    <w:p>
      <w:pPr>
        <w:spacing w:before="0" w:after="120" w:line="276" w:lineRule="auto"/>
        <w:jc w:val="both"/>
      </w:pPr>
      <w:r>
        <w:rPr>
          <w:rFonts w:ascii="Times New Roman" w:hAnsi="Times New Roman"/>
          <w:b w:val="0"/>
          <w:i w:val="0"/>
          <w:color w:val="000000"/>
          <w:sz w:val="24"/>
        </w:rPr>
        <w:t>To ensure high availability, horizontal scalability, low-latency responsiveness, and platform security, the technical infrastructure of Neighbourly has been rigorously engineered across development, testing, and production deployment environments. The detailed hardware specifications and software stack dependencies are documented below.</w:t>
      </w:r>
    </w:p>
    <w:p>
      <w:pPr>
        <w:keepNext/>
        <w:spacing w:before="160" w:after="80"/>
        <w:jc w:val="left"/>
      </w:pPr>
      <w:r>
        <w:rPr>
          <w:rFonts w:ascii="Times New Roman" w:hAnsi="Times New Roman"/>
          <w:b/>
          <w:color w:val="334155"/>
          <w:sz w:val="25"/>
        </w:rPr>
        <w:t>7.1.1 Hardware Requirements Specification</w:t>
      </w:r>
    </w:p>
    <w:p>
      <w:pPr>
        <w:spacing w:before="0" w:after="120" w:line="276" w:lineRule="auto"/>
        <w:jc w:val="both"/>
      </w:pPr>
      <w:r>
        <w:rPr>
          <w:rFonts w:ascii="Times New Roman" w:hAnsi="Times New Roman"/>
          <w:b w:val="0"/>
          <w:i w:val="0"/>
          <w:color w:val="000000"/>
          <w:sz w:val="24"/>
        </w:rPr>
        <w:t>The minimum and recommended hardware requirements for deploying the Neighbourly backend API server, database cluster, and client application runtime are outlined in Table 3.1.</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Infrastructure Tier</w:t>
            </w:r>
          </w:p>
        </w:tc>
        <w:tc>
          <w:tcPr>
            <w:tcW w:type="dxa" w:w="316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Minimum Specification</w:t>
            </w:r>
          </w:p>
        </w:tc>
        <w:tc>
          <w:tcPr>
            <w:tcW w:type="dxa" w:w="316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Recommended Production Specification</w:t>
            </w:r>
          </w:p>
        </w:tc>
      </w:tr>
      <w:tr>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Server Processor (CPU)</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Dual-Core x86_64 or ARM64 @ 2.0 GHz</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Quad-Core Intel Xeon or AMD EPYC @ 3.2 GHz</w:t>
            </w:r>
          </w:p>
        </w:tc>
      </w:tr>
      <w:tr>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Server Memory (RAM)</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4 GB DDR4 RAM</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16 GB DDR4/DDR5 ECC RAM</w:t>
            </w:r>
          </w:p>
        </w:tc>
      </w:tr>
      <w:tr>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Server Disk Storage</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20 GB Solid State Drive (SSD)</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100 GB NVMe PCIe Gen 4 SSD</w:t>
            </w:r>
          </w:p>
        </w:tc>
      </w:tr>
      <w:tr>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Network Interface</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100 Mbps Ethernet / Fiber Connection</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 Gbps Dedicated Low-Latency Uplink</w:t>
            </w:r>
          </w:p>
        </w:tc>
      </w:tr>
      <w:tr>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Client Workstation CPU</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Intel Core i3 / AMD Ryzen 3 or equivalent</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Intel Core i5 / Apple Silicon M-Series or higher</w:t>
            </w:r>
          </w:p>
        </w:tc>
      </w:tr>
      <w:tr>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Client Workstation RAM</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 GB RAM</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8 GB to 16 GB Dual-Channel RAM</w:t>
            </w:r>
          </w:p>
        </w:tc>
      </w:tr>
      <w:tr>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Client Display Resolution</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1280 x 720 (Standard HD)</w:t>
            </w:r>
          </w:p>
        </w:tc>
        <w:tc>
          <w:tcPr>
            <w:tcW w:type="dxa" w:w="316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1920 x 1080 (Full HD) or Mobile Retina Display</w:t>
            </w:r>
          </w:p>
        </w:tc>
      </w:tr>
      <w:tr>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Client Input Peripherals</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Standard Keyboard and Pointing Device</w:t>
            </w:r>
          </w:p>
        </w:tc>
        <w:tc>
          <w:tcPr>
            <w:tcW w:type="dxa" w:w="316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Multi-touch Display or Trackpad</w:t>
            </w:r>
          </w:p>
        </w:tc>
      </w:tr>
    </w:tbl>
    <w:p>
      <w:pPr>
        <w:spacing w:before="0" w:after="120"/>
      </w:pPr>
    </w:p>
    <w:p>
      <w:pPr>
        <w:keepNext/>
        <w:spacing w:before="160" w:after="80"/>
        <w:jc w:val="left"/>
      </w:pPr>
      <w:r>
        <w:rPr>
          <w:rFonts w:ascii="Times New Roman" w:hAnsi="Times New Roman"/>
          <w:b/>
          <w:color w:val="334155"/>
          <w:sz w:val="25"/>
        </w:rPr>
        <w:t>7.1.2 Software Requirements and Dependencies</w:t>
      </w:r>
    </w:p>
    <w:p>
      <w:pPr>
        <w:spacing w:before="0" w:after="120" w:line="276" w:lineRule="auto"/>
        <w:jc w:val="both"/>
      </w:pPr>
      <w:r>
        <w:rPr>
          <w:rFonts w:ascii="Times New Roman" w:hAnsi="Times New Roman"/>
          <w:b w:val="0"/>
          <w:i w:val="0"/>
          <w:color w:val="000000"/>
          <w:sz w:val="24"/>
        </w:rPr>
        <w:t>The comprehensive software environment, encompassing operating systems, programming languages, application frameworks, database servers, and cloud developer APIs, is specified in Table 3.2.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Layer / Component</w:t>
            </w:r>
          </w:p>
        </w:tc>
        <w:tc>
          <w:tcPr>
            <w:tcW w:type="dxa" w:w="273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Technology / Framework</w:t>
            </w:r>
          </w:p>
        </w:tc>
        <w:tc>
          <w:tcPr>
            <w:tcW w:type="dxa" w:w="172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Version</w:t>
            </w:r>
          </w:p>
        </w:tc>
        <w:tc>
          <w:tcPr>
            <w:tcW w:type="dxa" w:w="273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Operational Role</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Operating System</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Microsoft Windows 10/11 / Ubuntu Linux</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22.04 LTS / 64-bit</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Host Server &amp; Development Environment</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Runtime Environment</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Node.js (JavaScript Runtime)</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v20.18+ / v22.x LTS</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Asynchronous Event-Driven API Server</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Package Manager</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Node Package Manager (NPM)</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v10.8+</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Dependency &amp; Workspace Orchestration</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Frontend UI Framework</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React.js (SPA Architecture)</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v18.3.1</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Component-Based Reactive User Interface</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Build Tool &amp; Dev Server</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Vite JS</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v6.0.5</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High-Speed Hot Module Replacement &amp; Bundling</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CSS Styling Framework</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Tailwind CSS &amp; PostCSS</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v3.4.17</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Utility-First Responsive Design System</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Iconography &amp; UI Assets</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Lucide React</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v0.468.0</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Clean Vector Icon Suite for Dashboards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Backend Web Framework</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Express.js</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v4.21.2</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RESTful Routing, Middleware &amp; API Engine</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Database Management</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MongoDB Atlas (NoSQL Document Store)</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v7.0 / v8.0</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Cloud Distributed JSON Document Persistence</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In-Memory Dev DB</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mongodb-memory-server</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v10.1.3</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Zero-Friction In-Memory DB for Testing</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Object Document Mapper</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Mongoose ODM</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v8.9.5</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Strict Data Modeling, Hooks &amp; Validation</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Real-time WebSockets</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Socket.IO (Server &amp; Client)</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v4.8.1</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Bi-directional Real-time Chat &amp; Push Events</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Payment Gateway API</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Razorpay Node.js SDK</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v2.9.5</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Test Mode Escrow Order Creation &amp; Webhooks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Generative AI Engine</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Google Gemini 1.5/3.5 Flash API</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v1beta REST</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Natural Language Service Request Parser</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Cryptographic Security</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Bcrypt.js &amp; Node Crypto</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v3.0.2 / Native</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Password Hashing &amp; HMAC SHA-256 Signatures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Token Authentication</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JSON Web Token (jsonwebtoken)</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v9.0.2</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Stateless Session Management &amp; RBAC Claims</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Schema Data Validator</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Zod Schema Validation</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v3.24.1</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Strict Runtime Input Sanitization &amp; Typing</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Application Security</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Helmet &amp; Express Rate Limit</w:t>
            </w:r>
          </w:p>
        </w:tc>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v8.0.0 / v7.5.0</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HTTP Header Fortification &amp; DDoS Defense</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Structured Logging</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Pino &amp; Pino-Pretty</w:t>
            </w:r>
          </w:p>
        </w:tc>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v9.6.0 / v13.0.0</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High-Throughput JSON Asynchronous Logging</w:t>
            </w:r>
          </w:p>
        </w:tc>
      </w:tr>
    </w:tbl>
    <w:p>
      <w:pPr>
        <w:spacing w:before="0" w:after="120"/>
      </w:pPr>
    </w:p>
    <w:p>
      <w:pPr>
        <w:keepNext/>
        <w:spacing w:before="240" w:after="120"/>
        <w:jc w:val="left"/>
      </w:pPr>
      <w:r>
        <w:rPr>
          <w:rFonts w:ascii="Times New Roman" w:hAnsi="Times New Roman"/>
          <w:b/>
          <w:color w:val="1E293B"/>
          <w:sz w:val="28"/>
        </w:rPr>
        <w:t>7.2 System Architecture</w:t>
      </w:r>
    </w:p>
    <w:p>
      <w:pPr>
        <w:spacing w:before="0" w:after="120" w:line="276" w:lineRule="auto"/>
        <w:jc w:val="both"/>
      </w:pPr>
      <w:r>
        <w:rPr>
          <w:rFonts w:ascii="Times New Roman" w:hAnsi="Times New Roman"/>
          <w:b w:val="0"/>
          <w:i w:val="0"/>
          <w:color w:val="000000"/>
          <w:sz w:val="24"/>
        </w:rPr>
        <w:t>The Neighbourly platform is engineered in strict accordance with the Classical 3-Tier Layered Architectural Pattern, augmented by an asynchronous real-time WebSocket communication layer and an external cloud microservices bridge. This multi-tiered paradigm enforces absolute separation of concerns, guarantees modular extensibility, facilitates horizontal scalability, and fortifies the system against cross-tier security vulnerabilities. Figure 3.1 delineates the complete multi-tier system architecture.</w:t>
      </w:r>
    </w:p>
    <w:p>
      <w:pPr>
        <w:spacing w:before="160" w:after="80"/>
        <w:jc w:val="center"/>
      </w:pPr>
      <w:r>
        <w:drawing>
          <wp:inline xmlns:a="http://schemas.openxmlformats.org/drawingml/2006/main" xmlns:pic="http://schemas.openxmlformats.org/drawingml/2006/picture">
            <wp:extent cx="5669280" cy="3848869"/>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11"/>
                    <a:stretch>
                      <a:fillRect/>
                    </a:stretch>
                  </pic:blipFill>
                  <pic:spPr>
                    <a:xfrm>
                      <a:off x="0" y="0"/>
                      <a:ext cx="5669280" cy="3848869"/>
                    </a:xfrm>
                    <a:prstGeom prst="rect"/>
                  </pic:spPr>
                </pic:pic>
              </a:graphicData>
            </a:graphic>
          </wp:inline>
        </w:drawing>
      </w:r>
    </w:p>
    <w:p>
      <w:pPr>
        <w:spacing w:before="40" w:after="200"/>
        <w:jc w:val="center"/>
      </w:pPr>
      <w:r>
        <w:rPr>
          <w:rFonts w:ascii="Times New Roman" w:hAnsi="Times New Roman"/>
          <w:b/>
          <w:color w:val="1E293B"/>
          <w:sz w:val="21"/>
        </w:rPr>
        <w:t>Figure 3.1: Multi-Tier System Architecture of Neighbourly Platform</w:t>
      </w:r>
    </w:p>
    <w:p>
      <w:pPr>
        <w:spacing w:before="0" w:after="120" w:line="276" w:lineRule="auto"/>
        <w:jc w:val="both"/>
      </w:pPr>
      <w:r>
        <w:rPr>
          <w:rFonts w:ascii="Times New Roman" w:hAnsi="Times New Roman"/>
          <w:b w:val="0"/>
          <w:i w:val="0"/>
          <w:color w:val="000000"/>
          <w:sz w:val="24"/>
        </w:rPr>
        <w:t>The architectural tiers operate with defined boundaries and responsibilities as detailed below:</w:t>
      </w:r>
    </w:p>
    <w:p>
      <w:pPr>
        <w:spacing w:before="0" w:after="120" w:line="276" w:lineRule="auto"/>
        <w:jc w:val="both"/>
      </w:pPr>
      <w:r>
        <w:rPr>
          <w:rFonts w:ascii="Times New Roman" w:hAnsi="Times New Roman"/>
          <w:b w:val="0"/>
          <w:i w:val="0"/>
          <w:color w:val="000000"/>
          <w:sz w:val="24"/>
        </w:rPr>
        <w:t>1. Presentation Tier (Client Single Page Application): The topmost tier executes entirely within the client's web browser environment. Engineered using React 18, Vite, and Tailwind CSS, it renders a high-performance, responsive user interface optimized across desktop monitors, tablets, and smartphones. The Presentation Tier is partitioned into three dedicated operational portals: the Resident Portal (encompassing the AI Request Assistant, service discovery catalog, live tracking, and review interfaces), the Provider Portal (comprising the real-time request broadcast feed, quotation submission modal, active job boards, and earnings analytics), and the Admin Control Center (hosting verification review pipelines, dispute arbitration workflows, and platform telemetry). State management is orchestrated via React Context and Zustand, while bi-directional event reactivity is sustained via the Socket.IO client library.</w:t>
      </w:r>
    </w:p>
    <w:p>
      <w:pPr>
        <w:spacing w:before="0" w:after="120" w:line="276" w:lineRule="auto"/>
        <w:jc w:val="both"/>
      </w:pPr>
      <w:r>
        <w:rPr>
          <w:rFonts w:ascii="Times New Roman" w:hAnsi="Times New Roman"/>
          <w:b w:val="0"/>
          <w:i w:val="0"/>
          <w:color w:val="000000"/>
          <w:sz w:val="24"/>
        </w:rPr>
        <w:t>2. Application Logic &amp; API Services Tier (Express.js &amp; Node.js): The middle tier acts as the centralized intelligence and security gateway of the platform. Operating on an asynchronous, non-blocking I/O model powered by Node.js, the Express server mounts a robust middleware pipeline that intercepts all incoming HTTP requests. The security perimeter enforces Helmet header hardening, CORS domain restrictions, rate limiting to neutralize automated scrapers, and JSON Web Token (JWT) cryptographic signature validation. Business logic is strictly segregated into dedicated, decoupled service classes (e.g., BookingService, PaymentService, AIService, ProviderService, DisputeService). Furthermore, a persistent WebSocket server (Socket.IO) maintains authorized socket connections to instantly broadcast localized request leads and dispatch private chat messages.</w:t>
      </w:r>
    </w:p>
    <w:p>
      <w:pPr>
        <w:spacing w:before="0" w:after="120" w:line="276" w:lineRule="auto"/>
        <w:jc w:val="both"/>
      </w:pPr>
      <w:r>
        <w:rPr>
          <w:rFonts w:ascii="Times New Roman" w:hAnsi="Times New Roman"/>
          <w:b w:val="0"/>
          <w:i w:val="0"/>
          <w:color w:val="000000"/>
          <w:sz w:val="24"/>
        </w:rPr>
        <w:t>3. Data Persistence &amp; External Services Tier: The foundational tier comprises cloud persistence datastores and third-party API integrations. Primary transactional data—encompassing user credentials, provider trade profiles, service catalogs, requests, quotation bids, booking records, payment ledgers, chat dialogues, and reviews—is persisted in MongoDB Atlas, a globally distributed, highly available NoSQL document database accessed via Mongoose ODM connection pools. For isolated development and test execution, an embedded in-memory MongoDB server is maintained. External communication bridges link the server tier to the Google Gemini Generative AI endpoints for natural language service parsing and the Razorpay Payment Gateway for escrow order generation, checkout simulation, and HMAC-SHA256 webhook cryptographic verification.</w:t>
      </w:r>
    </w:p>
    <w:p>
      <w:pPr>
        <w:keepNext/>
        <w:spacing w:before="240" w:after="120"/>
        <w:jc w:val="left"/>
      </w:pPr>
      <w:r>
        <w:rPr>
          <w:rFonts w:ascii="Times New Roman" w:hAnsi="Times New Roman"/>
          <w:b/>
          <w:color w:val="1E293B"/>
          <w:sz w:val="28"/>
        </w:rPr>
        <w:t>7.3 Module Description</w:t>
      </w:r>
    </w:p>
    <w:p>
      <w:pPr>
        <w:spacing w:before="0" w:after="120" w:line="276" w:lineRule="auto"/>
        <w:jc w:val="both"/>
      </w:pPr>
      <w:r>
        <w:rPr>
          <w:rFonts w:ascii="Times New Roman" w:hAnsi="Times New Roman"/>
          <w:b w:val="0"/>
          <w:i w:val="0"/>
          <w:color w:val="000000"/>
          <w:sz w:val="24"/>
        </w:rPr>
        <w:t>Neighbourly is modularized into eight highly specialized, decoupled subsystems designed for high cohesion and low coupling:</w:t>
      </w:r>
    </w:p>
    <w:p>
      <w:pPr>
        <w:pStyle w:val="ListBullet"/>
        <w:spacing w:before="0" w:after="80" w:line="276" w:lineRule="auto"/>
        <w:jc w:val="both"/>
      </w:pPr>
      <w:r>
        <w:rPr>
          <w:rFonts w:ascii="Times New Roman" w:hAnsi="Times New Roman"/>
          <w:b/>
          <w:color w:val="0F172A"/>
          <w:sz w:val="24"/>
        </w:rPr>
        <w:t xml:space="preserve">Module 1: Authentication &amp; Role-Based Access Control (RBAC): </w:t>
      </w:r>
      <w:r>
        <w:rPr>
          <w:rFonts w:ascii="Times New Roman" w:hAnsi="Times New Roman"/>
          <w:color w:val="000000"/>
          <w:sz w:val="24"/>
        </w:rPr>
        <w:t>Orchestrates user identity lifecycles across three distinct personas: RESIDENT, PROVIDER, and ADMIN. Implements secure password hashing with Bcrypt using 10 salt rounds, disallows registration with duplicate email addresses, issues signed JSON Web Tokens (JWT) containing encoded role claims, and enforces route-level middleware guards preventing unauthorized privilege escalation and Insecure Direct Object References (IDOR).</w:t>
      </w:r>
    </w:p>
    <w:p>
      <w:pPr>
        <w:pStyle w:val="ListBullet"/>
        <w:spacing w:before="0" w:after="80" w:line="276" w:lineRule="auto"/>
        <w:jc w:val="both"/>
      </w:pPr>
      <w:r>
        <w:rPr>
          <w:rFonts w:ascii="Times New Roman" w:hAnsi="Times New Roman"/>
          <w:b/>
          <w:color w:val="0F172A"/>
          <w:sz w:val="24"/>
        </w:rPr>
        <w:t xml:space="preserve">Module 2: Provider Onboarding, Document Verification &amp; Trust Profile: </w:t>
      </w:r>
      <w:r>
        <w:rPr>
          <w:rFonts w:ascii="Times New Roman" w:hAnsi="Times New Roman"/>
          <w:color w:val="000000"/>
          <w:sz w:val="24"/>
        </w:rPr>
        <w:t>Enables tradespeople to curate professional profiles, define trade skills, establish hourly billing rates, specify operational neighborhoods, and set radial service boundaries (1-50 km). Provides a document upload conduit for government IDs and vocational trade certificates. Calculates an automated, transparent composite Trust Score (0-100) based on administrative verification status, customer ratings, and completed service volume.</w:t>
      </w:r>
    </w:p>
    <w:p>
      <w:pPr>
        <w:pStyle w:val="ListBullet"/>
        <w:spacing w:before="0" w:after="80" w:line="276" w:lineRule="auto"/>
        <w:jc w:val="both"/>
      </w:pPr>
      <w:r>
        <w:rPr>
          <w:rFonts w:ascii="Times New Roman" w:hAnsi="Times New Roman"/>
          <w:b/>
          <w:color w:val="0F172A"/>
          <w:sz w:val="24"/>
        </w:rPr>
        <w:t xml:space="preserve">Module 3: AI Service Request Assistant &amp; Heuristic Fallback Engine: </w:t>
      </w:r>
      <w:r>
        <w:rPr>
          <w:rFonts w:ascii="Times New Roman" w:hAnsi="Times New Roman"/>
          <w:color w:val="000000"/>
          <w:sz w:val="24"/>
        </w:rPr>
        <w:t>Ingests unstructured, natural language resident problem descriptions and executes intent classification and entity extraction. Utilizes Google Gemini LLMs to parse categories, schedules, time slots, and budgets into strict JSON schemas validated via Zod. Embeds a deterministic, regular-expression heuristic fallback parser that guarantees seamless, un-interrupted operation during cloud API downtime or network latency.</w:t>
      </w:r>
    </w:p>
    <w:p>
      <w:pPr>
        <w:pStyle w:val="ListBullet"/>
        <w:spacing w:before="0" w:after="80" w:line="276" w:lineRule="auto"/>
        <w:jc w:val="both"/>
      </w:pPr>
      <w:r>
        <w:rPr>
          <w:rFonts w:ascii="Times New Roman" w:hAnsi="Times New Roman"/>
          <w:b/>
          <w:color w:val="0F172A"/>
          <w:sz w:val="24"/>
        </w:rPr>
        <w:t xml:space="preserve">Module 4: Service Catalog, Search &amp; Hybrid Multi-Factor Provider Matching: </w:t>
      </w:r>
      <w:r>
        <w:rPr>
          <w:rFonts w:ascii="Times New Roman" w:hAnsi="Times New Roman"/>
          <w:color w:val="000000"/>
          <w:sz w:val="24"/>
        </w:rPr>
        <w:t>Maintains a centralized taxonomy of urban service categories (Plumbing, Electrical, Carpentry, Appliance Repair, Cleaning, Tutoring, Gardening, etc.). Executes a multi-factor hybrid matching algorithm that filters candidate providers based on category and neighborhood boundary, scoring them against an objective 100-point rubric to generate ranked recommendations accompanied by human-readable match explanations.</w:t>
      </w:r>
    </w:p>
    <w:p>
      <w:pPr>
        <w:pStyle w:val="ListBullet"/>
        <w:spacing w:before="0" w:after="80" w:line="276" w:lineRule="auto"/>
        <w:jc w:val="both"/>
      </w:pPr>
      <w:r>
        <w:rPr>
          <w:rFonts w:ascii="Times New Roman" w:hAnsi="Times New Roman"/>
          <w:b/>
          <w:color w:val="0F172A"/>
          <w:sz w:val="24"/>
        </w:rPr>
        <w:t xml:space="preserve">Module 5: Request Broadcasting &amp; Quotation Bidding Workflow: </w:t>
      </w:r>
      <w:r>
        <w:rPr>
          <w:rFonts w:ascii="Times New Roman" w:hAnsi="Times New Roman"/>
          <w:color w:val="000000"/>
          <w:sz w:val="24"/>
        </w:rPr>
        <w:t>When a resident confirms a service request, the system identifies eligible providers within the designated radial boundary and broadcasts real-time alerts. Qualified providers review the customer's problem description, photographs, and proposed budget, subsequently submitting competitive quotation offers with personalized notes.</w:t>
      </w:r>
    </w:p>
    <w:p>
      <w:pPr>
        <w:pStyle w:val="ListBullet"/>
        <w:spacing w:before="0" w:after="80" w:line="276" w:lineRule="auto"/>
        <w:jc w:val="both"/>
      </w:pPr>
      <w:r>
        <w:rPr>
          <w:rFonts w:ascii="Times New Roman" w:hAnsi="Times New Roman"/>
          <w:b/>
          <w:color w:val="0F172A"/>
          <w:sz w:val="24"/>
        </w:rPr>
        <w:t xml:space="preserve">Module 6: Booking Finite State Machine Lifecycle Engine: </w:t>
      </w:r>
      <w:r>
        <w:rPr>
          <w:rFonts w:ascii="Times New Roman" w:hAnsi="Times New Roman"/>
          <w:color w:val="000000"/>
          <w:sz w:val="24"/>
        </w:rPr>
        <w:t>Governs the formal progression of bookings through an immutable state machine. Regulates state transitions across PENDING, ACCEPTED, PAYMENT_PENDING, PAID, IN_PROGRESS, COMPLETED, REJECTED, CANCELLED, and DISPUTED. Rejects unauthorized state tampering, enforces actor ownership boundaries, and automatically synchronizes booking progress across resident and provider dashboards.</w:t>
      </w:r>
    </w:p>
    <w:p>
      <w:pPr>
        <w:pStyle w:val="ListBullet"/>
        <w:spacing w:before="0" w:after="80" w:line="276" w:lineRule="auto"/>
        <w:jc w:val="both"/>
      </w:pPr>
      <w:r>
        <w:rPr>
          <w:rFonts w:ascii="Times New Roman" w:hAnsi="Times New Roman"/>
          <w:b/>
          <w:color w:val="0F172A"/>
          <w:sz w:val="24"/>
        </w:rPr>
        <w:t xml:space="preserve">Module 7: Razorpay Escrow Payment &amp; Webhook Verification Module: </w:t>
      </w:r>
      <w:r>
        <w:rPr>
          <w:rFonts w:ascii="Times New Roman" w:hAnsi="Times New Roman"/>
          <w:color w:val="000000"/>
          <w:sz w:val="24"/>
        </w:rPr>
        <w:t>Integrates the Razorpay Payment Gateway operating in Sandbox Test Mode. Generates cryptographically signed server orders in paise, renders client checkout modals, and verifies incoming transactions on the backend using HMAC-SHA256 signature validation against the secret key. Implements idempotent webhook handlers to record payment receipts and unlock service execution.</w:t>
      </w:r>
    </w:p>
    <w:p>
      <w:pPr>
        <w:pStyle w:val="ListBullet"/>
        <w:spacing w:before="0" w:after="80" w:line="276" w:lineRule="auto"/>
        <w:jc w:val="both"/>
      </w:pPr>
      <w:r>
        <w:rPr>
          <w:rFonts w:ascii="Times New Roman" w:hAnsi="Times New Roman"/>
          <w:b/>
          <w:color w:val="0F172A"/>
          <w:sz w:val="24"/>
        </w:rPr>
        <w:t xml:space="preserve">Module 8: Real-Time Communication (Socket.IO) &amp; Dispute Arbitration: </w:t>
      </w:r>
      <w:r>
        <w:rPr>
          <w:rFonts w:ascii="Times New Roman" w:hAnsi="Times New Roman"/>
          <w:color w:val="000000"/>
          <w:sz w:val="24"/>
        </w:rPr>
        <w:t>Maintains persistent bi-directional communication channels supporting authenticated private chat rooms between residents and matched providers. Manages in-app notification dispatches for critical lifecycle events. Houses a formal dispute management engine permitting users to contest disputed bookings, providing an administrative portal for evidence review, refund authorization, or completion enforcement.</w:t>
      </w:r>
    </w:p>
    <w:p>
      <w:pPr>
        <w:keepNext/>
        <w:spacing w:before="240" w:after="120"/>
        <w:jc w:val="left"/>
      </w:pPr>
      <w:r>
        <w:rPr>
          <w:rFonts w:ascii="Times New Roman" w:hAnsi="Times New Roman"/>
          <w:b/>
          <w:color w:val="1E293B"/>
          <w:sz w:val="28"/>
        </w:rPr>
        <w:t>7.4 UML Diagrams / Data Flow Diagram</w:t>
      </w:r>
    </w:p>
    <w:p>
      <w:pPr>
        <w:spacing w:before="0" w:after="120" w:line="276" w:lineRule="auto"/>
        <w:jc w:val="both"/>
      </w:pPr>
      <w:r>
        <w:rPr>
          <w:rFonts w:ascii="Times New Roman" w:hAnsi="Times New Roman"/>
          <w:b w:val="0"/>
          <w:i w:val="0"/>
          <w:color w:val="000000"/>
          <w:sz w:val="24"/>
        </w:rPr>
        <w:t>Standard Unified Modeling Language (UML) structural and behavioral diagrams, along with Data Flow Diagrams (DFD), are presented below to formalize the static architecture and dynamic execution semantics of the Neighbourly platform.</w:t>
      </w:r>
    </w:p>
    <w:p>
      <w:pPr>
        <w:keepNext/>
        <w:spacing w:before="160" w:after="80"/>
        <w:jc w:val="left"/>
      </w:pPr>
      <w:r>
        <w:rPr>
          <w:rFonts w:ascii="Times New Roman" w:hAnsi="Times New Roman"/>
          <w:b/>
          <w:color w:val="334155"/>
          <w:sz w:val="25"/>
        </w:rPr>
        <w:t>7.4.1 UML Use Case Diagram</w:t>
      </w:r>
    </w:p>
    <w:p>
      <w:pPr>
        <w:spacing w:before="0" w:after="120" w:line="276" w:lineRule="auto"/>
        <w:jc w:val="both"/>
      </w:pPr>
      <w:r>
        <w:rPr>
          <w:rFonts w:ascii="Times New Roman" w:hAnsi="Times New Roman"/>
          <w:b w:val="0"/>
          <w:i w:val="0"/>
          <w:color w:val="000000"/>
          <w:sz w:val="24"/>
        </w:rPr>
        <w:t>The UML Use Case Diagram visually represents the functional interactions between the primary human actors (Resident, Service Provider, Platform Admin), external software actors (Razorpay Gateway, Gemini AI Engine), and the core use cases enclosed within the Neighbourly system boundary. Figure 3.2 illustrates the complete Use Case model.</w:t>
      </w:r>
    </w:p>
    <w:p>
      <w:pPr>
        <w:spacing w:before="160" w:after="80"/>
        <w:jc w:val="center"/>
      </w:pPr>
      <w:r>
        <w:drawing>
          <wp:inline xmlns:a="http://schemas.openxmlformats.org/drawingml/2006/main" xmlns:pic="http://schemas.openxmlformats.org/drawingml/2006/picture">
            <wp:extent cx="5669280" cy="4416255"/>
            <wp:docPr id="2" name="Picture 2"/>
            <wp:cNvGraphicFramePr>
              <a:graphicFrameLocks noChangeAspect="1"/>
            </wp:cNvGraphicFramePr>
            <a:graphic>
              <a:graphicData uri="http://schemas.openxmlformats.org/drawingml/2006/picture">
                <pic:pic>
                  <pic:nvPicPr>
                    <pic:cNvPr id="0" name="fig3_2_use_case_diagram.png"/>
                    <pic:cNvPicPr/>
                  </pic:nvPicPr>
                  <pic:blipFill>
                    <a:blip r:embed="rId12"/>
                    <a:stretch>
                      <a:fillRect/>
                    </a:stretch>
                  </pic:blipFill>
                  <pic:spPr>
                    <a:xfrm>
                      <a:off x="0" y="0"/>
                      <a:ext cx="5669280" cy="4416255"/>
                    </a:xfrm>
                    <a:prstGeom prst="rect"/>
                  </pic:spPr>
                </pic:pic>
              </a:graphicData>
            </a:graphic>
          </wp:inline>
        </w:drawing>
      </w:r>
    </w:p>
    <w:p>
      <w:pPr>
        <w:spacing w:before="40" w:after="200"/>
        <w:jc w:val="center"/>
      </w:pPr>
      <w:r>
        <w:rPr>
          <w:rFonts w:ascii="Times New Roman" w:hAnsi="Times New Roman"/>
          <w:b/>
          <w:color w:val="1E293B"/>
          <w:sz w:val="21"/>
        </w:rPr>
        <w:t>Figure 3.2: UML Use Case Diagram of Neighbourly Platform Actors and Interactions</w:t>
      </w:r>
    </w:p>
    <w:p>
      <w:pPr>
        <w:spacing w:before="0" w:after="120" w:line="276" w:lineRule="auto"/>
        <w:jc w:val="both"/>
      </w:pPr>
      <w:r>
        <w:rPr>
          <w:rFonts w:ascii="Times New Roman" w:hAnsi="Times New Roman"/>
          <w:b w:val="0"/>
          <w:i w:val="0"/>
          <w:color w:val="000000"/>
          <w:sz w:val="24"/>
        </w:rPr>
        <w:t>Detailed Actor-to-Use-Case Mappings:</w:t>
      </w:r>
    </w:p>
    <w:p>
      <w:pPr>
        <w:pStyle w:val="ListBullet"/>
        <w:spacing w:before="0" w:after="80" w:line="276" w:lineRule="auto"/>
        <w:jc w:val="both"/>
      </w:pPr>
      <w:r>
        <w:rPr>
          <w:rFonts w:ascii="Times New Roman" w:hAnsi="Times New Roman"/>
          <w:b/>
          <w:color w:val="0F172A"/>
          <w:sz w:val="24"/>
        </w:rPr>
        <w:t xml:space="preserve">Resident (Primary Consumer Actor): </w:t>
      </w:r>
      <w:r>
        <w:rPr>
          <w:rFonts w:ascii="Times New Roman" w:hAnsi="Times New Roman"/>
          <w:color w:val="000000"/>
          <w:sz w:val="24"/>
        </w:rPr>
        <w:t>Executes User Registration and Login (UC1); posts unstructured service requirements via the AI Request Assistant (UC2); modifies extracted parameters or books directly from the service catalog (UC3); browses and filters verified neighborhood providers (UC4); compares quotes and accepts provider offers (UC7); executes secure escrow payment via Razorpay (UC8); communicates via real-time private chat (UC9); monitors and confirms booking status progression (UC10); submits verified post-service ratings and reviews (UC11); and raises formal disputes when service delivery is unsatisfactory (UC12).</w:t>
      </w:r>
    </w:p>
    <w:p>
      <w:pPr>
        <w:pStyle w:val="ListBullet"/>
        <w:spacing w:before="0" w:after="80" w:line="276" w:lineRule="auto"/>
        <w:jc w:val="both"/>
      </w:pPr>
      <w:r>
        <w:rPr>
          <w:rFonts w:ascii="Times New Roman" w:hAnsi="Times New Roman"/>
          <w:b/>
          <w:color w:val="0F172A"/>
          <w:sz w:val="24"/>
        </w:rPr>
        <w:t xml:space="preserve">Service Provider (Primary Technician Actor): </w:t>
      </w:r>
      <w:r>
        <w:rPr>
          <w:rFonts w:ascii="Times New Roman" w:hAnsi="Times New Roman"/>
          <w:color w:val="000000"/>
          <w:sz w:val="24"/>
        </w:rPr>
        <w:t>Registers and maintains professional trade profile, pricing, and operational radius (UC5); uploads identity documents and certifications for administrative vetting (UC5); inspects the broadcast feed of local service requests and dispatches custom quotation offers (UC6); engages in real-time client chat (UC9); updates booking operational status (IN_PROGRESS, COMPLETED) (UC10); and participates in dispute resolution hearings (UC12).</w:t>
      </w:r>
    </w:p>
    <w:p>
      <w:pPr>
        <w:pStyle w:val="ListBullet"/>
        <w:spacing w:before="0" w:after="80" w:line="276" w:lineRule="auto"/>
        <w:jc w:val="both"/>
      </w:pPr>
      <w:r>
        <w:rPr>
          <w:rFonts w:ascii="Times New Roman" w:hAnsi="Times New Roman"/>
          <w:b/>
          <w:color w:val="0F172A"/>
          <w:sz w:val="24"/>
        </w:rPr>
        <w:t xml:space="preserve">Platform Administrator (Governance Actor): </w:t>
      </w:r>
      <w:r>
        <w:rPr>
          <w:rFonts w:ascii="Times New Roman" w:hAnsi="Times New Roman"/>
          <w:color w:val="000000"/>
          <w:sz w:val="24"/>
        </w:rPr>
        <w:t>Maintains platform-wide security governance; inspects and approves or rejects provider onboarding credentials in the verification queue (UC5); arbitrates contested booking disputes, reviews submitted photographic evidence, and authorizes refunds or payouts (UC12); monitors platform operational analytics and telemetry (total revenue, booking volume, user growth) (UC13); and curates service catalog taxonomies (UC13).</w:t>
      </w:r>
    </w:p>
    <w:p>
      <w:pPr>
        <w:pStyle w:val="ListBullet"/>
        <w:spacing w:before="0" w:after="80" w:line="276" w:lineRule="auto"/>
        <w:jc w:val="both"/>
      </w:pPr>
      <w:r>
        <w:rPr>
          <w:rFonts w:ascii="Times New Roman" w:hAnsi="Times New Roman"/>
          <w:b/>
          <w:color w:val="0F172A"/>
          <w:sz w:val="24"/>
        </w:rPr>
        <w:t xml:space="preserve">External Razorpay Payment Gateway (External Service Actor): </w:t>
      </w:r>
      <w:r>
        <w:rPr>
          <w:rFonts w:ascii="Times New Roman" w:hAnsi="Times New Roman"/>
          <w:color w:val="000000"/>
          <w:sz w:val="24"/>
        </w:rPr>
        <w:t>Receives server-side order creation requests in paise, presents secure checkout UI, issues transaction tokens, and transmits cryptographically signed webhook payloads to confirm fund escrows (UC8).</w:t>
      </w:r>
    </w:p>
    <w:p>
      <w:pPr>
        <w:pStyle w:val="ListBullet"/>
        <w:spacing w:before="0" w:after="80" w:line="276" w:lineRule="auto"/>
        <w:jc w:val="both"/>
      </w:pPr>
      <w:r>
        <w:rPr>
          <w:rFonts w:ascii="Times New Roman" w:hAnsi="Times New Roman"/>
          <w:b/>
          <w:color w:val="0F172A"/>
          <w:sz w:val="24"/>
        </w:rPr>
        <w:t xml:space="preserve">External Google Gemini AI Engine (External Service Actor): </w:t>
      </w:r>
      <w:r>
        <w:rPr>
          <w:rFonts w:ascii="Times New Roman" w:hAnsi="Times New Roman"/>
          <w:color w:val="000000"/>
          <w:sz w:val="24"/>
        </w:rPr>
        <w:t>Receives conversational natural language resident prompts, executes semantic entity parsing, and returns structured JSON entities adhering to the platform's Zod schema (UC2).</w:t>
      </w:r>
    </w:p>
    <w:p>
      <w:pPr>
        <w:keepNext/>
        <w:spacing w:before="160" w:after="80"/>
        <w:jc w:val="left"/>
      </w:pPr>
      <w:r>
        <w:rPr>
          <w:rFonts w:ascii="Times New Roman" w:hAnsi="Times New Roman"/>
          <w:b/>
          <w:color w:val="334155"/>
          <w:sz w:val="25"/>
        </w:rPr>
        <w:t>7.4.2 UML Class Diagram</w:t>
      </w:r>
    </w:p>
    <w:p>
      <w:pPr>
        <w:spacing w:before="0" w:after="120" w:line="276" w:lineRule="auto"/>
        <w:jc w:val="both"/>
      </w:pPr>
      <w:r>
        <w:rPr>
          <w:rFonts w:ascii="Times New Roman" w:hAnsi="Times New Roman"/>
          <w:b w:val="0"/>
          <w:i w:val="0"/>
          <w:color w:val="000000"/>
          <w:sz w:val="24"/>
        </w:rPr>
        <w:t>The UML Class Diagram models the static structural foundation of the Neighbourly domain layer. It defines the core entity models, their private and public attributes, behavioral member methods, and cardinality relationships. Figure 3.3 illustrates the domain class architecture.</w:t>
      </w:r>
    </w:p>
    <w:p>
      <w:pPr>
        <w:spacing w:before="160" w:after="80"/>
        <w:jc w:val="center"/>
      </w:pPr>
      <w:r>
        <w:drawing>
          <wp:inline xmlns:a="http://schemas.openxmlformats.org/drawingml/2006/main" xmlns:pic="http://schemas.openxmlformats.org/drawingml/2006/picture">
            <wp:extent cx="5669280" cy="4001845"/>
            <wp:docPr id="3" name="Picture 3"/>
            <wp:cNvGraphicFramePr>
              <a:graphicFrameLocks noChangeAspect="1"/>
            </wp:cNvGraphicFramePr>
            <a:graphic>
              <a:graphicData uri="http://schemas.openxmlformats.org/drawingml/2006/picture">
                <pic:pic>
                  <pic:nvPicPr>
                    <pic:cNvPr id="0" name="fig3_3_class_diagram.png"/>
                    <pic:cNvPicPr/>
                  </pic:nvPicPr>
                  <pic:blipFill>
                    <a:blip r:embed="rId13"/>
                    <a:stretch>
                      <a:fillRect/>
                    </a:stretch>
                  </pic:blipFill>
                  <pic:spPr>
                    <a:xfrm>
                      <a:off x="0" y="0"/>
                      <a:ext cx="5669280" cy="4001845"/>
                    </a:xfrm>
                    <a:prstGeom prst="rect"/>
                  </pic:spPr>
                </pic:pic>
              </a:graphicData>
            </a:graphic>
          </wp:inline>
        </w:drawing>
      </w:r>
    </w:p>
    <w:p>
      <w:pPr>
        <w:spacing w:before="40" w:after="200"/>
        <w:jc w:val="center"/>
      </w:pPr>
      <w:r>
        <w:rPr>
          <w:rFonts w:ascii="Times New Roman" w:hAnsi="Times New Roman"/>
          <w:b/>
          <w:color w:val="1E293B"/>
          <w:sz w:val="21"/>
        </w:rPr>
        <w:t>Figure 3.3: UML Class Diagram of Domain Models and Entity Relationships</w:t>
      </w:r>
    </w:p>
    <w:p>
      <w:pPr>
        <w:spacing w:before="0" w:after="120" w:line="276" w:lineRule="auto"/>
        <w:jc w:val="both"/>
      </w:pPr>
      <w:r>
        <w:rPr>
          <w:rFonts w:ascii="Times New Roman" w:hAnsi="Times New Roman"/>
          <w:b w:val="0"/>
          <w:i w:val="0"/>
          <w:color w:val="000000"/>
          <w:sz w:val="24"/>
        </w:rPr>
        <w:t>The database entity collections, primary schema attributes, and structural multiplicities are specified in Table 3.3.</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Domain Entity</w:t>
            </w:r>
          </w:p>
        </w:tc>
        <w:tc>
          <w:tcPr>
            <w:tcW w:type="dxa" w:w="360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Core Schema Attributes</w:t>
            </w:r>
          </w:p>
        </w:tc>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Associated Methods</w:t>
            </w:r>
          </w:p>
        </w:tc>
        <w:tc>
          <w:tcPr>
            <w:tcW w:type="dxa" w:w="187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Relationships &amp; Multiplicity</w:t>
            </w:r>
          </w:p>
        </w:tc>
      </w:tr>
      <w:tr>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User</w:t>
            </w:r>
          </w:p>
        </w:tc>
        <w:tc>
          <w:tcPr>
            <w:tcW w:type="dxa" w:w="360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name, email, passwordHash, role, neighborhood, accountStatus, profileImage</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comparePassword(), toJSON()</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 to 1 with ProviderProfile; 1 to * with Requests, Bookings</w:t>
            </w:r>
          </w:p>
        </w:tc>
      </w:tr>
      <w:tr>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ProviderProfile</w:t>
            </w:r>
          </w:p>
        </w:tc>
        <w:tc>
          <w:tcPr>
            <w:tcW w:type="dxa" w:w="360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user, bio, skills[], services[], hourlyRate, verificationStatus, rating, trustScore</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recalculateTrustScore()</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 to 1 with User; * to * with Service; 1 to * with Offers</w:t>
            </w:r>
          </w:p>
        </w:tc>
      </w:tr>
      <w:tr>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Service</w:t>
            </w:r>
          </w:p>
        </w:tc>
        <w:tc>
          <w:tcPr>
            <w:tcW w:type="dxa" w:w="360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name, category, description, basePrice, icon, isActive</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getPopularServices()</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 to * with ProviderProfile; 1 to * with Bookings</w:t>
            </w:r>
          </w:p>
        </w:tc>
      </w:tr>
      <w:tr>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ServiceRequest</w:t>
            </w:r>
          </w:p>
        </w:tc>
        <w:tc>
          <w:tcPr>
            <w:tcW w:type="dxa" w:w="360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requester, category, title, description, budget, preferredDate, time, status, aiAssisted</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matchProviders()</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 to 1 with User; 1 to * with ProviderOffers; 0..1 with Booking</w:t>
            </w:r>
          </w:p>
        </w:tc>
      </w:tr>
      <w:tr>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ProviderOffer</w:t>
            </w:r>
          </w:p>
        </w:tc>
        <w:tc>
          <w:tcPr>
            <w:tcW w:type="dxa" w:w="360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request, provider, price, estimatedDuration, notes, status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acceptOffer(), rejectOffer()</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 to 1 with ServiceRequest; * to 1 with User; 1 to 0..1 Booking</w:t>
            </w:r>
          </w:p>
        </w:tc>
      </w:tr>
      <w:tr>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Booking</w:t>
            </w:r>
          </w:p>
        </w:tc>
        <w:tc>
          <w:tcPr>
            <w:tcW w:type="dxa" w:w="360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requester, provider, service, request, offer, amount, status, scheduledDate, address, payment</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canTransitionTo(status)</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 to 1 with User; 1 to 1 with Payment; 1 to 0..1 Review</w:t>
            </w:r>
          </w:p>
        </w:tc>
      </w:tr>
      <w:tr>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Payment</w:t>
            </w:r>
          </w:p>
        </w:tc>
        <w:tc>
          <w:tcPr>
            <w:tcW w:type="dxa" w:w="360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booking, requester, provider, amount, razorpayOrderId, razorpayPaymentId, status, mode</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verifySignature()</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 to 1 with Booking; * to 1 with User</w:t>
            </w:r>
          </w:p>
        </w:tc>
      </w:tr>
      <w:tr>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Review</w:t>
            </w:r>
          </w:p>
        </w:tc>
        <w:tc>
          <w:tcPr>
            <w:tcW w:type="dxa" w:w="360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booking, reviewer, provider, rating, comment, verifiedBooking</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recalculateAverage()</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 to 1 with Booking; * to 1 with ProviderProfile</w:t>
            </w:r>
          </w:p>
        </w:tc>
      </w:tr>
      <w:tr>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Dispute</w:t>
            </w:r>
          </w:p>
        </w:tc>
        <w:tc>
          <w:tcPr>
            <w:tcW w:type="dxa" w:w="360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_id, booking, raisedBy, reason, description, evidence[], status, adminNotes, resolution</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resolveDispute()</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1 to 1 with Booking; * to 1 with User</w:t>
            </w:r>
          </w:p>
        </w:tc>
      </w:tr>
    </w:tbl>
    <w:p>
      <w:pPr>
        <w:spacing w:before="0" w:after="120"/>
      </w:pPr>
    </w:p>
    <w:p>
      <w:pPr>
        <w:keepNext/>
        <w:spacing w:before="160" w:after="80"/>
        <w:jc w:val="left"/>
      </w:pPr>
      <w:r>
        <w:rPr>
          <w:rFonts w:ascii="Times New Roman" w:hAnsi="Times New Roman"/>
          <w:b/>
          <w:color w:val="334155"/>
          <w:sz w:val="25"/>
        </w:rPr>
        <w:t>7.4.3 UML Sequence Diagram</w:t>
      </w:r>
    </w:p>
    <w:p>
      <w:pPr>
        <w:spacing w:before="0" w:after="120" w:line="276" w:lineRule="auto"/>
        <w:jc w:val="both"/>
      </w:pPr>
      <w:r>
        <w:rPr>
          <w:rFonts w:ascii="Times New Roman" w:hAnsi="Times New Roman"/>
          <w:b w:val="0"/>
          <w:i w:val="0"/>
          <w:color w:val="000000"/>
          <w:sz w:val="24"/>
        </w:rPr>
        <w:t>The UML Sequence Diagram outlines the dynamic temporal message sequence and asynchronous control flow governing an end-to-end service lifecycle: from initial natural language request generation and quotation bidding, through escrow payment verification, to final job completion. Figure 3.4 delineates the sequence workflow.</w:t>
      </w:r>
    </w:p>
    <w:p>
      <w:pPr>
        <w:spacing w:before="160" w:after="80"/>
        <w:jc w:val="center"/>
      </w:pPr>
      <w:r>
        <w:drawing>
          <wp:inline xmlns:a="http://schemas.openxmlformats.org/drawingml/2006/main" xmlns:pic="http://schemas.openxmlformats.org/drawingml/2006/picture">
            <wp:extent cx="5669280" cy="4368986"/>
            <wp:docPr id="4" name="Picture 4"/>
            <wp:cNvGraphicFramePr>
              <a:graphicFrameLocks noChangeAspect="1"/>
            </wp:cNvGraphicFramePr>
            <a:graphic>
              <a:graphicData uri="http://schemas.openxmlformats.org/drawingml/2006/picture">
                <pic:pic>
                  <pic:nvPicPr>
                    <pic:cNvPr id="0" name="fig3_4_sequence_diagram.png"/>
                    <pic:cNvPicPr/>
                  </pic:nvPicPr>
                  <pic:blipFill>
                    <a:blip r:embed="rId14"/>
                    <a:stretch>
                      <a:fillRect/>
                    </a:stretch>
                  </pic:blipFill>
                  <pic:spPr>
                    <a:xfrm>
                      <a:off x="0" y="0"/>
                      <a:ext cx="5669280" cy="4368986"/>
                    </a:xfrm>
                    <a:prstGeom prst="rect"/>
                  </pic:spPr>
                </pic:pic>
              </a:graphicData>
            </a:graphic>
          </wp:inline>
        </w:drawing>
      </w:r>
    </w:p>
    <w:p>
      <w:pPr>
        <w:spacing w:before="40" w:after="200"/>
        <w:jc w:val="center"/>
      </w:pPr>
      <w:r>
        <w:rPr>
          <w:rFonts w:ascii="Times New Roman" w:hAnsi="Times New Roman"/>
          <w:b/>
          <w:color w:val="1E293B"/>
          <w:sz w:val="21"/>
        </w:rPr>
        <w:t>Figure 3.4: UML Sequence Diagram of End-to-End Service Booking and Fulfillment Workflow</w:t>
      </w:r>
    </w:p>
    <w:p>
      <w:pPr>
        <w:spacing w:before="0" w:after="120" w:line="276" w:lineRule="auto"/>
        <w:jc w:val="both"/>
      </w:pPr>
      <w:r>
        <w:rPr>
          <w:rFonts w:ascii="Times New Roman" w:hAnsi="Times New Roman"/>
          <w:b w:val="0"/>
          <w:i w:val="0"/>
          <w:color w:val="000000"/>
          <w:sz w:val="24"/>
        </w:rPr>
        <w:t>Chronological Workflow Walkthrough:</w:t>
      </w:r>
    </w:p>
    <w:p>
      <w:pPr>
        <w:spacing w:before="0" w:after="120" w:line="276" w:lineRule="auto"/>
        <w:jc w:val="both"/>
      </w:pPr>
      <w:r>
        <w:rPr>
          <w:rFonts w:ascii="Times New Roman" w:hAnsi="Times New Roman"/>
          <w:b w:val="0"/>
          <w:i w:val="0"/>
          <w:color w:val="000000"/>
          <w:sz w:val="24"/>
        </w:rPr>
        <w:t>1. Request Formulation: The resident inputs a conversational problem statement into the client UI. The client issues an asynchronous POST request to '/api/ai/extract-request'.</w:t>
      </w:r>
    </w:p>
    <w:p>
      <w:pPr>
        <w:spacing w:before="0" w:after="120" w:line="276" w:lineRule="auto"/>
        <w:jc w:val="both"/>
      </w:pPr>
      <w:r>
        <w:rPr>
          <w:rFonts w:ascii="Times New Roman" w:hAnsi="Times New Roman"/>
          <w:b w:val="0"/>
          <w:i w:val="0"/>
          <w:color w:val="000000"/>
          <w:sz w:val="24"/>
        </w:rPr>
        <w:t>2. AI Entity Extraction: The Express server forwards the prompt to the Gemini Generative AI endpoint. Upon receiving structured JSON, the server validates parameters against Zod schema rules and responds to the client. (If Gemini is unavailable, the local heuristic fallback engine immediately executes).</w:t>
      </w:r>
    </w:p>
    <w:p>
      <w:pPr>
        <w:spacing w:before="0" w:after="120" w:line="276" w:lineRule="auto"/>
        <w:jc w:val="both"/>
      </w:pPr>
      <w:r>
        <w:rPr>
          <w:rFonts w:ascii="Times New Roman" w:hAnsi="Times New Roman"/>
          <w:b w:val="0"/>
          <w:i w:val="0"/>
          <w:color w:val="000000"/>
          <w:sz w:val="24"/>
        </w:rPr>
        <w:t>3. Confirmation &amp; Broadcast: The resident inspects the pre-populated booking form, makes optional edits, and confirms submission. The server saves the ServiceRequest in MongoDB and transmits a WebSocket broadcast event ('NEW_REQUEST') to all active, verified providers operating within that neighborhood radius.</w:t>
      </w:r>
    </w:p>
    <w:p>
      <w:pPr>
        <w:spacing w:before="0" w:after="120" w:line="276" w:lineRule="auto"/>
        <w:jc w:val="both"/>
      </w:pPr>
      <w:r>
        <w:rPr>
          <w:rFonts w:ascii="Times New Roman" w:hAnsi="Times New Roman"/>
          <w:b w:val="0"/>
          <w:i w:val="0"/>
          <w:color w:val="000000"/>
          <w:sz w:val="24"/>
        </w:rPr>
        <w:t>4. Quotation Submission: Providers review the request details and submit formal bids (POST '/api/offers'). The server notifies the resident in real time via WebSocket ('OFFER_RECEIVED').</w:t>
      </w:r>
    </w:p>
    <w:p>
      <w:pPr>
        <w:spacing w:before="0" w:after="120" w:line="276" w:lineRule="auto"/>
        <w:jc w:val="both"/>
      </w:pPr>
      <w:r>
        <w:rPr>
          <w:rFonts w:ascii="Times New Roman" w:hAnsi="Times New Roman"/>
          <w:b w:val="0"/>
          <w:i w:val="0"/>
          <w:color w:val="000000"/>
          <w:sz w:val="24"/>
        </w:rPr>
        <w:t>5. Acceptance &amp; Order Generation: The resident evaluates submitted offers and accepts their preferred technician. The server transitions the offer status to ACCEPTED and generates a Booking record in PAYMENT_PENDING state. The server invokes the Razorpay Orders API to generate an order ID with the amount specified in paise.</w:t>
      </w:r>
    </w:p>
    <w:p>
      <w:pPr>
        <w:spacing w:before="0" w:after="120" w:line="276" w:lineRule="auto"/>
        <w:jc w:val="both"/>
      </w:pPr>
      <w:r>
        <w:rPr>
          <w:rFonts w:ascii="Times New Roman" w:hAnsi="Times New Roman"/>
          <w:b w:val="0"/>
          <w:i w:val="0"/>
          <w:color w:val="000000"/>
          <w:sz w:val="24"/>
        </w:rPr>
        <w:t>6. Escrow Payment &amp; Verification: The resident completes the simulated checkout modal. The client transmits the payment ID, order ID, and signature to '/api/payments/verify'. The server validates the cryptographic HMAC-SHA256 signature. Upon success, the booking transitions to PAID, locking funds in escrow and alerting the provider to begin transit.</w:t>
      </w:r>
    </w:p>
    <w:p>
      <w:pPr>
        <w:spacing w:before="0" w:after="120" w:line="276" w:lineRule="auto"/>
        <w:jc w:val="both"/>
      </w:pPr>
      <w:r>
        <w:rPr>
          <w:rFonts w:ascii="Times New Roman" w:hAnsi="Times New Roman"/>
          <w:b w:val="0"/>
          <w:i w:val="0"/>
          <w:color w:val="000000"/>
          <w:sz w:val="24"/>
        </w:rPr>
        <w:t>7. Service Delivery &amp; Rating: The provider marks the booking as IN_PROGRESS upon arrival, and subsequently COMPLETED upon job conclusion. The resident confirms completion, releasing provider funds, and submits a verified 5-star rating and textual review, dynamically updating the provider's platform Trust Score.</w:t>
      </w:r>
    </w:p>
    <w:p>
      <w:pPr>
        <w:keepNext/>
        <w:spacing w:before="160" w:after="80"/>
        <w:jc w:val="left"/>
      </w:pPr>
      <w:r>
        <w:rPr>
          <w:rFonts w:ascii="Times New Roman" w:hAnsi="Times New Roman"/>
          <w:b/>
          <w:color w:val="334155"/>
          <w:sz w:val="25"/>
        </w:rPr>
        <w:t>7.4.4 Data Flow Diagrams (DFD Level 0 and Level 1)</w:t>
      </w:r>
    </w:p>
    <w:p>
      <w:pPr>
        <w:spacing w:before="0" w:after="120" w:line="276" w:lineRule="auto"/>
        <w:jc w:val="both"/>
      </w:pPr>
      <w:r>
        <w:rPr>
          <w:rFonts w:ascii="Times New Roman" w:hAnsi="Times New Roman"/>
          <w:b w:val="0"/>
          <w:i w:val="0"/>
          <w:color w:val="000000"/>
          <w:sz w:val="24"/>
        </w:rPr>
        <w:t>Data Flow Diagrams trace the flow of data through the system, capturing external entities, transformation processes, and underlying datastores. Figure 3.5 presents both the Context-Level DFD (Level 0) and the Functional Decomposition DFD (Level 1).</w:t>
      </w:r>
    </w:p>
    <w:p>
      <w:pPr>
        <w:spacing w:before="160" w:after="80"/>
        <w:jc w:val="center"/>
      </w:pPr>
      <w:r>
        <w:drawing>
          <wp:inline xmlns:a="http://schemas.openxmlformats.org/drawingml/2006/main" xmlns:pic="http://schemas.openxmlformats.org/drawingml/2006/picture">
            <wp:extent cx="5669280" cy="5296559"/>
            <wp:docPr id="5" name="Picture 5"/>
            <wp:cNvGraphicFramePr>
              <a:graphicFrameLocks noChangeAspect="1"/>
            </wp:cNvGraphicFramePr>
            <a:graphic>
              <a:graphicData uri="http://schemas.openxmlformats.org/drawingml/2006/picture">
                <pic:pic>
                  <pic:nvPicPr>
                    <pic:cNvPr id="0" name="fig3_5_dfd_level0_level1.png"/>
                    <pic:cNvPicPr/>
                  </pic:nvPicPr>
                  <pic:blipFill>
                    <a:blip r:embed="rId15"/>
                    <a:stretch>
                      <a:fillRect/>
                    </a:stretch>
                  </pic:blipFill>
                  <pic:spPr>
                    <a:xfrm>
                      <a:off x="0" y="0"/>
                      <a:ext cx="5669280" cy="5296559"/>
                    </a:xfrm>
                    <a:prstGeom prst="rect"/>
                  </pic:spPr>
                </pic:pic>
              </a:graphicData>
            </a:graphic>
          </wp:inline>
        </w:drawing>
      </w:r>
    </w:p>
    <w:p>
      <w:pPr>
        <w:spacing w:before="40" w:after="200"/>
        <w:jc w:val="center"/>
      </w:pPr>
      <w:r>
        <w:rPr>
          <w:rFonts w:ascii="Times New Roman" w:hAnsi="Times New Roman"/>
          <w:b/>
          <w:color w:val="1E293B"/>
          <w:sz w:val="21"/>
        </w:rPr>
        <w:t>Figure 3.5: Context-Level DFD (Level 0) and Functional Decomposition DFD (Level 1)</w:t>
      </w:r>
    </w:p>
    <w:p>
      <w:pPr>
        <w:spacing w:before="0" w:after="120" w:line="276" w:lineRule="auto"/>
        <w:jc w:val="both"/>
      </w:pPr>
      <w:r>
        <w:rPr>
          <w:rFonts w:ascii="Times New Roman" w:hAnsi="Times New Roman"/>
          <w:b w:val="0"/>
          <w:i w:val="0"/>
          <w:color w:val="000000"/>
          <w:sz w:val="24"/>
        </w:rPr>
        <w:t>DFD Level 0 (Context Level): The context diagram depicts Neighbourly as a single holistic process (0.0) interfacing with four primary external entities: Resident, Provider, Admin, and the Razorpay Gateway. The Resident supplies authentication credentials, natural language prompts, booking choices, and escrow payments, receiving in return formatted booking schedules, quotation bids, and service confirmations. The Provider supplies profile credentials, certification documents, and custom offers, receiving targeted job notifications and escrow payout settlements. The Admin injects dispute rulings and certification approvals, receiving platform operational logs and telemetry. The Razorpay Gateway exchanges order identifiers and cryptographically signed payment verification tokens.</w:t>
      </w:r>
    </w:p>
    <w:p>
      <w:pPr>
        <w:spacing w:before="0" w:after="120" w:line="276" w:lineRule="auto"/>
        <w:jc w:val="both"/>
      </w:pPr>
      <w:r>
        <w:rPr>
          <w:rFonts w:ascii="Times New Roman" w:hAnsi="Times New Roman"/>
          <w:b w:val="0"/>
          <w:i w:val="0"/>
          <w:color w:val="000000"/>
          <w:sz w:val="24"/>
        </w:rPr>
        <w:t>DFD Level 1 (Functional Decomposition): Decomposes Process 0.0 into seven discrete sub-processes interacting with three persistent datastores: Process 1.0 (Auth &amp; RBAC) synchronizes with Datastore D1 (Users &amp; Profiles); Process 2.0 (AI Request Parser) extracts structured parameters and populates Datastore D2 (Requests &amp; Offers); Process 3.0 (Offer Matching &amp; Dispatch) correlates active requests with verified providers; Process 4.0 (Booking State Machine) and Process 5.0 (Payment Verification) manipulate Datastore D3 (Bookings &amp; Payments); Process 6.0 manages bi-directional WebSocket messaging streams; and Process 7.0 manages Dispute and Review arbitration.</w:t>
      </w:r>
    </w:p>
    <w:p>
      <w:pPr>
        <w:keepNext/>
        <w:spacing w:before="240" w:after="120"/>
        <w:jc w:val="left"/>
      </w:pPr>
      <w:r>
        <w:rPr>
          <w:rFonts w:ascii="Times New Roman" w:hAnsi="Times New Roman"/>
          <w:b/>
          <w:color w:val="1E293B"/>
          <w:sz w:val="28"/>
        </w:rPr>
        <w:t>7.5 Algorithm / Flowchart</w:t>
      </w:r>
    </w:p>
    <w:p>
      <w:pPr>
        <w:spacing w:before="0" w:after="120" w:line="276" w:lineRule="auto"/>
        <w:jc w:val="both"/>
      </w:pPr>
      <w:r>
        <w:rPr>
          <w:rFonts w:ascii="Times New Roman" w:hAnsi="Times New Roman"/>
          <w:b w:val="0"/>
          <w:i w:val="0"/>
          <w:color w:val="000000"/>
          <w:sz w:val="24"/>
        </w:rPr>
        <w:t>To guarantee deterministic reliability, algorithmic transparency, and flawless execution, Neighbourly specifies formal algorithmic formulations for its core intelligence and state enforcement engines. Figure 3.6 presents the detailed flowcharts for both the AI Natural Language Request Extraction subsystem and the Booking State Machine.</w:t>
      </w:r>
    </w:p>
    <w:p>
      <w:pPr>
        <w:spacing w:before="160" w:after="80"/>
        <w:jc w:val="center"/>
      </w:pPr>
      <w:r>
        <w:drawing>
          <wp:inline xmlns:a="http://schemas.openxmlformats.org/drawingml/2006/main" xmlns:pic="http://schemas.openxmlformats.org/drawingml/2006/picture">
            <wp:extent cx="5669280" cy="3782712"/>
            <wp:docPr id="6" name="Picture 6"/>
            <wp:cNvGraphicFramePr>
              <a:graphicFrameLocks noChangeAspect="1"/>
            </wp:cNvGraphicFramePr>
            <a:graphic>
              <a:graphicData uri="http://schemas.openxmlformats.org/drawingml/2006/picture">
                <pic:pic>
                  <pic:nvPicPr>
                    <pic:cNvPr id="0" name="fig3_6_algorithm_flowcharts.png"/>
                    <pic:cNvPicPr/>
                  </pic:nvPicPr>
                  <pic:blipFill>
                    <a:blip r:embed="rId16"/>
                    <a:stretch>
                      <a:fillRect/>
                    </a:stretch>
                  </pic:blipFill>
                  <pic:spPr>
                    <a:xfrm>
                      <a:off x="0" y="0"/>
                      <a:ext cx="5669280" cy="3782712"/>
                    </a:xfrm>
                    <a:prstGeom prst="rect"/>
                  </pic:spPr>
                </pic:pic>
              </a:graphicData>
            </a:graphic>
          </wp:inline>
        </w:drawing>
      </w:r>
    </w:p>
    <w:p>
      <w:pPr>
        <w:spacing w:before="40" w:after="200"/>
        <w:jc w:val="center"/>
      </w:pPr>
      <w:r>
        <w:rPr>
          <w:rFonts w:ascii="Times New Roman" w:hAnsi="Times New Roman"/>
          <w:b/>
          <w:color w:val="1E293B"/>
          <w:sz w:val="21"/>
        </w:rPr>
        <w:t>Figure 3.6: Algorithmic Flowcharts: AI Request Extraction and Booking State Machine</w:t>
      </w:r>
    </w:p>
    <w:p>
      <w:pPr>
        <w:keepNext/>
        <w:spacing w:before="160" w:after="80"/>
        <w:jc w:val="left"/>
      </w:pPr>
      <w:r>
        <w:rPr>
          <w:rFonts w:ascii="Times New Roman" w:hAnsi="Times New Roman"/>
          <w:b/>
          <w:color w:val="334155"/>
          <w:sz w:val="25"/>
        </w:rPr>
        <w:t>7.5.1 Algorithm 1: AI Natural Language Service Extraction &amp; Heuristic Fallback</w:t>
      </w:r>
    </w:p>
    <w:p>
      <w:pPr>
        <w:spacing w:before="0" w:after="120" w:line="276" w:lineRule="auto"/>
        <w:jc w:val="both"/>
      </w:pPr>
      <w:r>
        <w:rPr>
          <w:rFonts w:ascii="Times New Roman" w:hAnsi="Times New Roman"/>
          <w:b w:val="0"/>
          <w:i w:val="0"/>
          <w:color w:val="000000"/>
          <w:sz w:val="24"/>
        </w:rPr>
        <w:t>Algorithm 1 outlines the resilient, dual-tier natural language extraction pipeline that translates unstructured user prompts into validated booking entities.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ALGORITHM 1: Resilient Natural Language Request Extraction</w:t>
              <w:br/>
              <w:t>INPUT: User Prompt String P, Default Locality L_def</w:t>
              <w:br/>
              <w:t>OUTPUT: Validated Structured Service Request Object S</w:t>
              <w:br/>
              <w:br/>
              <w:t>1.  PROCEDURE ExtractServiceRequest(P, L_def):</w:t>
              <w:br/>
              <w:t>2.      IF P is NULL or P.trim().length == 0 THEN</w:t>
              <w:br/>
              <w:t>3.          THROW ValidationError("Service description cannot be empty")</w:t>
              <w:br/>
              <w:t>4.      END IF</w:t>
              <w:br/>
              <w:t xml:space="preserve">5.      </w:t>
              <w:br/>
              <w:t>6.      // Tier 1: Cloud LLM API Attempt</w:t>
              <w:br/>
              <w:t>7.      IF Environment.AI_API_KEY is configured THEN</w:t>
              <w:br/>
              <w:t>8.          TRY</w:t>
              <w:br/>
              <w:t>9.              Construct JSON Schema Prompt with Categories, Times, and Formats</w:t>
              <w:br/>
              <w:t>10.             Payload := { prompt: P, defaultNeighborhood: L_def, temperature: 0.2 }</w:t>
              <w:br/>
              <w:t>11.             Response := HTTP_POST(Gemini_Flash_URL, Payload, Timeout = 5000ms)</w:t>
              <w:br/>
              <w:t>12.             IF Response.status == 200 AND Response.body.text is valid THEN</w:t>
              <w:br/>
              <w:t>13.                 ParsedJSON := JSON.parse(Response.body.text)</w:t>
              <w:br/>
              <w:t>14.                 S := ZodSchema.validate(ParsedJSON)</w:t>
              <w:br/>
              <w:t>15.                 S.source := "llm_gemini"</w:t>
              <w:br/>
              <w:t>16.                 S.confidence := 0.95</w:t>
              <w:br/>
              <w:t>17.                 RETURN S</w:t>
              <w:br/>
              <w:t>18.             END IF</w:t>
              <w:br/>
              <w:t>19.         CATCH Exception E</w:t>
              <w:br/>
              <w:t>20.             Logger.warn("Cloud LLM extraction failed: " + E.message + ". Triggering Fallback.")</w:t>
              <w:br/>
              <w:t>21.         END TRY</w:t>
              <w:br/>
              <w:t>22.     END IF</w:t>
              <w:br/>
              <w:t xml:space="preserve">23.     </w:t>
              <w:br/>
              <w:t>24.     // Tier 2: Resilient Heuristic NLP Rule-Based Fallback</w:t>
              <w:br/>
              <w:t>25.     RETURN HeuristicExtraction(P, L_def)</w:t>
              <w:br/>
              <w:t xml:space="preserve">26.     </w:t>
              <w:br/>
              <w:t>27. 28. PROCEDURE HeuristicExtraction(P, L_def):</w:t>
              <w:br/>
              <w:t>29.     P_lower := P.toLowerCase()</w:t>
              <w:br/>
              <w:t>30.     Category := "General Service", SuggestedSkills := []</w:t>
              <w:br/>
              <w:t xml:space="preserve">31.     </w:t>
              <w:br/>
              <w:t>32.     // Keyword Dictionary Matching</w:t>
              <w:br/>
              <w:t>33.     FOR EACH CatRecord IN CategoryTaxonomy DO</w:t>
              <w:br/>
              <w:t>34.         FOR EACH Keyword IN CatRecord.keywords DO</w:t>
              <w:br/>
              <w:t>35.             IF P_lower CONTAINS Keyword THEN</w:t>
              <w:br/>
              <w:t>36.                 Category := CatRecord.name</w:t>
              <w:br/>
              <w:t>37.                 SuggestedSkills := CatRecord.skills</w:t>
              <w:br/>
              <w:t>38.                 BREAK INNER</w:t>
              <w:br/>
              <w:t>39.             END IF</w:t>
              <w:br/>
              <w:t>40.         END FOR</w:t>
              <w:br/>
              <w:t>41.     END FOR</w:t>
              <w:br/>
              <w:t xml:space="preserve">42.     </w:t>
              <w:br/>
              <w:t>43.     // Budget Regex Extraction: e.g., "budget 600", "₹500", "rs 800"</w:t>
              <w:br/>
              <w:t>44.     Budget := 500 // Default baseline</w:t>
              <w:br/>
              <w:t>45.     MatchBudget := REGEX_EXEC(/(?:budget|cost|price|rs\.?|inr|₹)\s*[:=]?\s*(\d{2,5})/i, P_lower)</w:t>
              <w:br/>
              <w:t>46.     IF MatchBudget is NOT NULL THEN</w:t>
              <w:br/>
              <w:t>47.         Budget := ParseInteger(MatchBudget[1])</w:t>
              <w:br/>
              <w:t>48.     END IF</w:t>
              <w:br/>
              <w:t xml:space="preserve">49.     </w:t>
              <w:br/>
              <w:t>50.     // Time Slot Extraction: Morning / Afternoon / Evening</w:t>
              <w:br/>
              <w:t>51.     Slot := "Morning"</w:t>
              <w:br/>
              <w:t>52.     IF P_lower MATCHES /evening|night|after 5/ THEN Slot := "Evening"</w:t>
              <w:br/>
              <w:t>53.     ELSE IF P_lower MATCHES /afternoon|post lunch|noon/ THEN Slot := "Afternoon"</w:t>
              <w:br/>
              <w:t>54.     ELSE IF P_lower MATCHES /morning|am|early/ THEN Slot := "Morning"</w:t>
              <w:br/>
              <w:t>55.     END IF</w:t>
              <w:br/>
              <w:t xml:space="preserve">56.     </w:t>
              <w:br/>
              <w:t>57.     // Schedule Date Extraction: Tomorrow / Day after</w:t>
              <w:br/>
              <w:t>58.     TargetDate := CurrentDate() + 1 Day // Default tomorrow</w:t>
              <w:br/>
              <w:t>59.     IF P_lower MATCHES /today|urgent|emergency|now/ THEN TargetDate := CurrentDate()</w:t>
              <w:br/>
              <w:t>60.     ELSE IF P_lower MATCHES /day after|overmorrow/ THEN TargetDate := CurrentDate() + 2 Days</w:t>
              <w:br/>
              <w:t>61.     END IF</w:t>
              <w:br/>
              <w:t xml:space="preserve">62.     </w:t>
              <w:br/>
              <w:t>63.     S := {</w:t>
              <w:br/>
              <w:t>64.         category: Category,</w:t>
              <w:br/>
              <w:t>65.         title: Category + " Service Request",</w:t>
              <w:br/>
              <w:t>66.         description: P.trim(),</w:t>
              <w:br/>
              <w:t>67.         preferredDate: FormatDate(TargetDate),</w:t>
              <w:br/>
              <w:t>68.         preferredTime: Slot,</w:t>
              <w:br/>
              <w:t>69.         budget: Max(Budget, 50),</w:t>
              <w:br/>
              <w:t>70.         neighborhood: L_def,</w:t>
              <w:br/>
              <w:t>71.         suggestedSkills: SuggestedSkills,</w:t>
              <w:br/>
              <w:t>72.         source: "heuristic_nlp",</w:t>
              <w:br/>
              <w:t>73.         confidence: 0.88</w:t>
              <w:br/>
              <w:t>74.     }</w:t>
              <w:br/>
              <w:t>75.     RETURN S</w:t>
              <w:br/>
              <w:t>76. END PROCEDURE</w:t>
            </w:r>
          </w:p>
        </w:tc>
      </w:tr>
    </w:tbl>
    <w:p>
      <w:pPr>
        <w:spacing w:before="0" w:after="120"/>
      </w:pPr>
    </w:p>
    <w:p>
      <w:pPr>
        <w:keepNext/>
        <w:spacing w:before="160" w:after="80"/>
        <w:jc w:val="left"/>
      </w:pPr>
      <w:r>
        <w:rPr>
          <w:rFonts w:ascii="Times New Roman" w:hAnsi="Times New Roman"/>
          <w:b/>
          <w:color w:val="334155"/>
          <w:sz w:val="25"/>
        </w:rPr>
        <w:t>7.5.2 Algorithm 2: Hybrid Multi-Factor Provider Matching Algorithm</w:t>
      </w:r>
    </w:p>
    <w:p>
      <w:pPr>
        <w:spacing w:before="0" w:after="120" w:line="276" w:lineRule="auto"/>
        <w:jc w:val="both"/>
      </w:pPr>
      <w:r>
        <w:rPr>
          <w:rFonts w:ascii="Times New Roman" w:hAnsi="Times New Roman"/>
          <w:b w:val="0"/>
          <w:i w:val="0"/>
          <w:color w:val="000000"/>
          <w:sz w:val="24"/>
        </w:rPr>
        <w:t>Algorithm 2 details the multi-factor scoring algorithm that balances deterministic qualification filtering with mathematical objective ranking to connect residents with optimal local service providers.</w:t>
      </w:r>
    </w:p>
    <w:p>
      <w:pPr>
        <w:spacing w:before="0" w:after="120" w:line="276" w:lineRule="auto"/>
        <w:jc w:val="both"/>
      </w:pPr>
      <w:r>
        <w:rPr>
          <w:rFonts w:ascii="Times New Roman" w:hAnsi="Times New Roman"/>
          <w:b w:val="0"/>
          <w:i w:val="0"/>
          <w:color w:val="000000"/>
          <w:sz w:val="24"/>
        </w:rPr>
        <w:t>Mathematical Formulation:</w:t>
      </w:r>
    </w:p>
    <w:p>
      <w:pPr>
        <w:spacing w:before="0" w:after="120" w:line="276" w:lineRule="auto"/>
        <w:jc w:val="both"/>
      </w:pPr>
      <w:r>
        <w:rPr>
          <w:rFonts w:ascii="Times New Roman" w:hAnsi="Times New Roman"/>
          <w:b w:val="0"/>
          <w:i w:val="0"/>
          <w:color w:val="000000"/>
          <w:sz w:val="24"/>
        </w:rPr>
        <w:t>Let P be the candidate provider profile and R be the resident service request. The composite match score S(P, R) is formulated as a weighted linear combination across five normalized criteria:</w:t>
      </w:r>
    </w:p>
    <w:p>
      <w:pPr>
        <w:spacing w:before="0" w:after="120" w:line="276" w:lineRule="auto"/>
        <w:jc w:val="center"/>
      </w:pPr>
      <w:r>
        <w:rPr>
          <w:rFonts w:ascii="Times New Roman" w:hAnsi="Times New Roman"/>
          <w:b/>
          <w:i w:val="0"/>
          <w:color w:val="000000"/>
          <w:sz w:val="24"/>
        </w:rPr>
        <w:t>S(P, R) = W_v * V(P) + W_d * D(P, R) + W_r * R(P) + W_c * C(P) + W_p * P(P, R)</w:t>
      </w:r>
    </w:p>
    <w:p>
      <w:pPr>
        <w:spacing w:before="0" w:after="120" w:line="276" w:lineRule="auto"/>
        <w:jc w:val="both"/>
      </w:pPr>
      <w:r>
        <w:rPr>
          <w:rFonts w:ascii="Times New Roman" w:hAnsi="Times New Roman"/>
          <w:b w:val="0"/>
          <w:i w:val="0"/>
          <w:color w:val="000000"/>
          <w:sz w:val="24"/>
        </w:rPr>
        <w:t>Where the weighting parameters satisfy the constraint: W_v + W_d + W_r + W_c + W_p = 100 points, as defined in Table 3.5.</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Parameter Symbol</w:t>
            </w:r>
          </w:p>
        </w:tc>
        <w:tc>
          <w:tcPr>
            <w:tcW w:type="dxa" w:w="288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Evaluation Dimension</w:t>
            </w:r>
          </w:p>
        </w:tc>
        <w:tc>
          <w:tcPr>
            <w:tcW w:type="dxa" w:w="187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Maximum Weight</w:t>
            </w:r>
          </w:p>
        </w:tc>
        <w:tc>
          <w:tcPr>
            <w:tcW w:type="dxa" w:w="288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Scoring Criteria &amp; Bounds</w:t>
            </w:r>
          </w:p>
        </w:tc>
      </w:tr>
      <w:tr>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V(P)</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Identity Verification Status</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25 Points</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VERIFIED = 25 pts, IN_REVIEW = 15 pts, PENDING = 10 pts</w:t>
            </w:r>
          </w:p>
        </w:tc>
      </w:tr>
      <w:tr>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D(P, R)</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Locality Proximity &amp; Radius</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25 Points</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Direct Locality Match = 25 pts, Within Radius = 12 pts</w:t>
            </w:r>
          </w:p>
        </w:tc>
      </w:tr>
      <w:tr>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R(P)</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Customer Review Star Rating</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20 Points</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(Average Rating / 5.0) * 20 pts; Unrated Baseline = 14 pts</w:t>
            </w:r>
          </w:p>
        </w:tc>
      </w:tr>
      <w:tr>
        <w:tc>
          <w:tcPr>
            <w:tcW w:type="dxa" w:w="172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C(P)</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Completed Job Volume &amp; Track Record</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15 Points</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&gt; 10 Jobs = 15 pts, 1-10 Jobs = 10 pts, New Provider = 8 pts</w:t>
            </w:r>
          </w:p>
        </w:tc>
      </w:tr>
      <w:tr>
        <w:tc>
          <w:tcPr>
            <w:tcW w:type="dxa" w:w="172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P(P, R)</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Pricing Compatibility vs Budget</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15 Points</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Hourly Rate &lt;= Budget Ceiling = 15 pts, Above Budget = 8 pts</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ALGORITHM 2: Hybrid Multi-Factor Provider Matching</w:t>
              <w:br/>
              <w:t>INPUT: ServiceRequest R { category, neighborhood, budget, preferredTime }</w:t>
              <w:br/>
              <w:t>OUTPUT: Ranked List of Top Providers with Explanations</w:t>
              <w:br/>
              <w:br/>
              <w:t>1.  PROCEDURE MatchProviders(R):</w:t>
              <w:br/>
              <w:t>2.      // Phase 1: Hard Filtering via MongoDB Query</w:t>
              <w:br/>
              <w:t>3.      Candidates := Database.ProviderProfiles.find({</w:t>
              <w:br/>
              <w:t>4.          services: CategoryDoc._id,</w:t>
              <w:br/>
              <w:t>5.          "availability.isAcceptingRequests": true</w:t>
              <w:br/>
              <w:t>6.      }).populate('user')</w:t>
              <w:br/>
              <w:t xml:space="preserve">7.      </w:t>
              <w:br/>
              <w:t>8.      IF Candidates.length &lt; 3 THEN</w:t>
              <w:br/>
              <w:t>9.          // Broaden filter to providers in vicinity with active status</w:t>
              <w:br/>
              <w:t>10.         Candidates := Database.ProviderProfiles.find({</w:t>
              <w:br/>
              <w:t>11.             "availability.isAcceptingRequests": true</w:t>
              <w:br/>
              <w:t>12.         }).populate('user')</w:t>
              <w:br/>
              <w:t>13.     END IF</w:t>
              <w:br/>
              <w:t xml:space="preserve">14.     </w:t>
              <w:br/>
              <w:t>15.     ScoredList := []</w:t>
              <w:br/>
              <w:t xml:space="preserve">16.     </w:t>
              <w:br/>
              <w:t>17.     // Phase 2: Multi-Factor Scoring</w:t>
              <w:br/>
              <w:t>18.     FOR EACH Provider P IN Candidates DO</w:t>
              <w:br/>
              <w:t>19.         Score := 0</w:t>
              <w:br/>
              <w:t>20.         Reasons := []</w:t>
              <w:br/>
              <w:t xml:space="preserve">21.         </w:t>
              <w:br/>
              <w:t>22.         // 1. Verification (25 pts)</w:t>
              <w:br/>
              <w:t>23.         IF P.verificationStatus == 'VERIFIED' THEN</w:t>
              <w:br/>
              <w:t>24.             Score += 25</w:t>
              <w:br/>
              <w:t>25.             Reasons.append("Verified Neighbourly Provider")</w:t>
              <w:br/>
              <w:t>26.         ELSE IF P.verificationStatus == 'IN_REVIEW' THEN</w:t>
              <w:br/>
              <w:t>27.             Score += 15</w:t>
              <w:br/>
              <w:t>28.         ELSE Score += 10 END IF</w:t>
              <w:br/>
              <w:t xml:space="preserve">29.         </w:t>
              <w:br/>
              <w:t>30.         // 2. Proximity (25 pts)</w:t>
              <w:br/>
              <w:t>31.         IF P.neighborhood.toLowerCase() == R.neighborhood.toLowerCase() THEN</w:t>
              <w:br/>
              <w:t>32.             Score += 25</w:t>
              <w:br/>
              <w:t>33.             Reasons.append("Operates locally in " + P.neighborhood)</w:t>
              <w:br/>
              <w:t>34.         ELSE</w:t>
              <w:br/>
              <w:t>35.             Score += 12</w:t>
              <w:br/>
              <w:t>36.             Reasons.append("Servicing areas within " + P.serviceRadiusKm + "km radius")</w:t>
              <w:br/>
              <w:t>37.         END IF</w:t>
              <w:br/>
              <w:t xml:space="preserve">38.         </w:t>
              <w:br/>
              <w:t>39.         // 3. Rating &amp; Quality (20 pts)</w:t>
              <w:br/>
              <w:t>40.         IF P.reviewCount &gt; 0 THEN</w:t>
              <w:br/>
              <w:t>41.             Score += (P.rating / 5.0) * 20</w:t>
              <w:br/>
              <w:t>42.             Reasons.append(P.rating + "★ rating from " + P.reviewCount + " neighbor reviews")</w:t>
              <w:br/>
              <w:t>43.         ELSE</w:t>
              <w:br/>
              <w:t>44.             Score += 14</w:t>
              <w:br/>
              <w:t>45.             Reasons.append("New active neighborhood partner")</w:t>
              <w:br/>
              <w:t>46.         END IF</w:t>
              <w:br/>
              <w:t xml:space="preserve">47.         </w:t>
              <w:br/>
              <w:t>48.         // 4. Experience &amp; Completions (15 pts)</w:t>
              <w:br/>
              <w:t>49.         IF P.completedBookings &gt; 10 THEN</w:t>
              <w:br/>
              <w:t>50.             Score += 15</w:t>
              <w:br/>
              <w:t>51.             Reasons.append(P.completedBookings + " completed neighborhood jobs")</w:t>
              <w:br/>
              <w:t>52.         ELSE IF P.completedBookings &gt; 0 THEN</w:t>
              <w:br/>
              <w:t>53.             Score += 10</w:t>
              <w:br/>
              <w:t>54.         ELSE Score += 8 END IF</w:t>
              <w:br/>
              <w:t xml:space="preserve">55.         </w:t>
              <w:br/>
              <w:t>56.         // 5. Price Compatibility (15 pts)</w:t>
              <w:br/>
              <w:t>57.         HourlyRate := P.pricing.hourlyRate</w:t>
              <w:br/>
              <w:t>58.         IF R.budget &gt;= HourlyRate THEN</w:t>
              <w:br/>
              <w:t>59.             Score += 15</w:t>
              <w:br/>
              <w:t>60.             Reasons.append("Budget-friendly at ₹" + HourlyRate + "/hr (fits ₹" + R.budget + " budget)")</w:t>
              <w:br/>
              <w:t>61.         ELSE</w:t>
              <w:br/>
              <w:t>62.             Score += 8</w:t>
              <w:br/>
              <w:t>63.             Reasons.append("Standard rate of ₹" + HourlyRate + "/hr")</w:t>
              <w:br/>
              <w:t>64.         END IF</w:t>
              <w:br/>
              <w:t xml:space="preserve">65.         </w:t>
              <w:br/>
              <w:t>66.         FinalScore := Min(99, Round(Score))</w:t>
              <w:br/>
              <w:t>67.         Badge := "Recommended"</w:t>
              <w:br/>
              <w:t>68.         IF FinalScore &gt;= 85 THEN Badge := "Top Match"</w:t>
              <w:br/>
              <w:t>69.         ELSE IF FinalScore &gt;= 70 THEN Badge := "Great Fit" END IF</w:t>
              <w:br/>
              <w:t xml:space="preserve">70.         </w:t>
              <w:br/>
              <w:t>71.         ScoredList.append({</w:t>
              <w:br/>
              <w:t>72.             provider: P,</w:t>
              <w:br/>
              <w:t>73.             matchScore: FinalScore,</w:t>
              <w:br/>
              <w:t>74.             matchBadge: Badge,</w:t>
              <w:br/>
              <w:t>75.             explanation: Reasons.join(" • ")</w:t>
              <w:br/>
              <w:t>76.         })</w:t>
              <w:br/>
              <w:t>77.     END FOR</w:t>
              <w:br/>
              <w:t xml:space="preserve">78.     </w:t>
              <w:br/>
              <w:t>79.     // Sort descending by match score</w:t>
              <w:br/>
              <w:t>80.     SORT ScoredList BY matchScore DESCENDING</w:t>
              <w:br/>
              <w:t>81.     RETURN ScoredList.slice(0, 8)</w:t>
              <w:br/>
              <w:t>82. END PROCEDURE</w:t>
            </w:r>
          </w:p>
        </w:tc>
      </w:tr>
    </w:tbl>
    <w:p>
      <w:pPr>
        <w:spacing w:before="0" w:after="120"/>
      </w:pPr>
    </w:p>
    <w:p>
      <w:pPr>
        <w:keepNext/>
        <w:spacing w:before="160" w:after="80"/>
        <w:jc w:val="left"/>
      </w:pPr>
      <w:r>
        <w:rPr>
          <w:rFonts w:ascii="Times New Roman" w:hAnsi="Times New Roman"/>
          <w:b/>
          <w:color w:val="334155"/>
          <w:sz w:val="25"/>
        </w:rPr>
        <w:t>7.5.3 Algorithm 3: Deterministic State Machine Transition Guard</w:t>
      </w:r>
    </w:p>
    <w:p>
      <w:pPr>
        <w:spacing w:before="0" w:after="120" w:line="276" w:lineRule="auto"/>
        <w:jc w:val="both"/>
      </w:pPr>
      <w:r>
        <w:rPr>
          <w:rFonts w:ascii="Times New Roman" w:hAnsi="Times New Roman"/>
          <w:b w:val="0"/>
          <w:i w:val="0"/>
          <w:color w:val="000000"/>
          <w:sz w:val="24"/>
        </w:rPr>
        <w:t>To prevent client-side status tampering, unauthorized cancellations, or fraudulent order skips, booking state mutations are strictly validated on the server via Algorithm 3, adhering to the transition matrix defined in Table 3.4.</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Current State</w:t>
            </w:r>
          </w:p>
        </w:tc>
        <w:tc>
          <w:tcPr>
            <w:tcW w:type="dxa" w:w="2880"/>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Permissible Next States</w:t>
            </w:r>
          </w:p>
        </w:tc>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Triggering Actor</w:t>
            </w:r>
          </w:p>
        </w:tc>
        <w:tc>
          <w:tcPr>
            <w:tcW w:type="dxa" w:w="2304"/>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Operational Business Event</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PENDING</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ACCEPTED, REJECTED, CANCELLED</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 / Resident</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 accepts/rejects bid or resident revokes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ACCEPTED</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PAYMENT_PENDING, PAID, CANCELLED</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 System</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initiates checkout or executes payment</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PAYMENT_PENDING</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PAID, CANCELLED</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Payment Gateway / Resident</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Razorpay HMAC signature verified or user cancels</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PAID</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IN_PROGRESS, CANCELLED, DISPUTED</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 / Resident</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 arrives and commences work on-site</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IN_PROGRESS</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COMPLETED, DISPUTED</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 / Resident</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Work completed or issue raised during job execution</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COMPLETED</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DISPUTED</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contests unsatisfactory service within grace window</w:t>
            </w:r>
          </w:p>
        </w:tc>
      </w:tr>
      <w:tr>
        <w:tc>
          <w:tcPr>
            <w:tcW w:type="dxa" w:w="216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DISPUTED</w:t>
            </w:r>
          </w:p>
        </w:tc>
        <w:tc>
          <w:tcPr>
            <w:tcW w:type="dxa" w:w="2880"/>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COMPLETED, CANCELLED</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Platform Admin</w:t>
            </w:r>
          </w:p>
        </w:tc>
        <w:tc>
          <w:tcPr>
            <w:tcW w:type="dxa" w:w="230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Admin arbitrates dispute (releases payout or refund)</w:t>
            </w:r>
          </w:p>
        </w:tc>
      </w:tr>
      <w:tr>
        <w:tc>
          <w:tcPr>
            <w:tcW w:type="dxa" w:w="216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REJECTED / CANCELLED</w:t>
            </w:r>
          </w:p>
        </w:tc>
        <w:tc>
          <w:tcPr>
            <w:tcW w:type="dxa" w:w="2880"/>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None (Terminal States)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None</w:t>
            </w:r>
          </w:p>
        </w:tc>
        <w:tc>
          <w:tcPr>
            <w:tcW w:type="dxa" w:w="230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Finalized immutable terminal states</w:t>
            </w:r>
          </w:p>
        </w:tc>
      </w:tr>
    </w:tbl>
    <w:p>
      <w:pPr>
        <w:spacing w:before="0" w:after="120"/>
      </w:pPr>
    </w:p>
    <w:p>
      <w:r>
        <w:br w:type="page"/>
      </w:r>
    </w:p>
    <w:p>
      <w:pPr>
        <w:keepNext/>
        <w:spacing w:before="280" w:after="160"/>
        <w:jc w:val="left"/>
      </w:pPr>
      <w:r>
        <w:rPr>
          <w:rFonts w:ascii="Times New Roman" w:hAnsi="Times New Roman"/>
          <w:b/>
          <w:color w:val="0F172A"/>
          <w:sz w:val="32"/>
        </w:rPr>
        <w:t>CHAPTER 4 – IMPLEMENTATION</w:t>
      </w:r>
    </w:p>
    <w:p>
      <w:pPr>
        <w:keepNext/>
        <w:spacing w:before="240" w:after="120"/>
        <w:jc w:val="left"/>
      </w:pPr>
      <w:r>
        <w:rPr>
          <w:rFonts w:ascii="Times New Roman" w:hAnsi="Times New Roman"/>
          <w:b/>
          <w:color w:val="1E293B"/>
          <w:sz w:val="28"/>
        </w:rPr>
        <w:t>8.1 Implementation Details</w:t>
      </w:r>
    </w:p>
    <w:p>
      <w:pPr>
        <w:spacing w:before="0" w:after="120" w:line="276" w:lineRule="auto"/>
        <w:jc w:val="both"/>
      </w:pPr>
      <w:r>
        <w:rPr>
          <w:rFonts w:ascii="Times New Roman" w:hAnsi="Times New Roman"/>
          <w:b w:val="0"/>
          <w:i w:val="0"/>
          <w:color w:val="000000"/>
          <w:sz w:val="24"/>
        </w:rPr>
        <w:t>The implementation phase of Neighbourly translated the conceptual domain models, state machines, and mathematical algorithms into production-ready software artifacts. The development lifecycle adopted modern software engineering paradigms—incorporating modular component-based frontend construction, strict asynchronous non-blocking backend service architecture, centralized exception handling, runtime input validation, and continuous unit testing.</w:t>
      </w:r>
    </w:p>
    <w:p>
      <w:pPr>
        <w:spacing w:before="0" w:after="120" w:line="276" w:lineRule="auto"/>
        <w:jc w:val="both"/>
      </w:pPr>
      <w:r>
        <w:rPr>
          <w:rFonts w:ascii="Times New Roman" w:hAnsi="Times New Roman"/>
          <w:b w:val="0"/>
          <w:i w:val="0"/>
          <w:color w:val="000000"/>
          <w:sz w:val="24"/>
        </w:rPr>
        <w:t>1. Layered Express Server Architecture: The backend codebase strictly adheres to the Clean Service-Oriented Architecture (SOA) pattern, partitioned into four distinct layers:</w:t>
      </w:r>
    </w:p>
    <w:p>
      <w:pPr>
        <w:pStyle w:val="ListBullet"/>
        <w:spacing w:before="0" w:after="80" w:line="276" w:lineRule="auto"/>
        <w:jc w:val="both"/>
      </w:pPr>
      <w:r>
        <w:rPr>
          <w:rFonts w:ascii="Times New Roman" w:hAnsi="Times New Roman"/>
          <w:b/>
          <w:color w:val="0F172A"/>
          <w:sz w:val="24"/>
        </w:rPr>
        <w:t xml:space="preserve">Routes Layer: </w:t>
      </w:r>
      <w:r>
        <w:rPr>
          <w:rFonts w:ascii="Times New Roman" w:hAnsi="Times New Roman"/>
          <w:color w:val="000000"/>
          <w:sz w:val="24"/>
        </w:rPr>
        <w:t>Declares REST endpoints, associates HTTP verbs (GET, POST, PUT, PATCH, DELETE), and attaches security middleware (rate limiters, JWT verifiers, RBAC role guards).</w:t>
      </w:r>
    </w:p>
    <w:p>
      <w:pPr>
        <w:pStyle w:val="ListBullet"/>
        <w:spacing w:before="0" w:after="80" w:line="276" w:lineRule="auto"/>
        <w:jc w:val="both"/>
      </w:pPr>
      <w:r>
        <w:rPr>
          <w:rFonts w:ascii="Times New Roman" w:hAnsi="Times New Roman"/>
          <w:b/>
          <w:color w:val="0F172A"/>
          <w:sz w:val="24"/>
        </w:rPr>
        <w:t xml:space="preserve">Controllers Layer: </w:t>
      </w:r>
      <w:r>
        <w:rPr>
          <w:rFonts w:ascii="Times New Roman" w:hAnsi="Times New Roman"/>
          <w:color w:val="000000"/>
          <w:sz w:val="24"/>
        </w:rPr>
        <w:t>Extracts HTTP request payloads, validates input data against Zod schemas, delegates business operations to underlying services, and formats standard JSON responses.</w:t>
      </w:r>
    </w:p>
    <w:p>
      <w:pPr>
        <w:pStyle w:val="ListBullet"/>
        <w:spacing w:before="0" w:after="80" w:line="276" w:lineRule="auto"/>
        <w:jc w:val="both"/>
      </w:pPr>
      <w:r>
        <w:rPr>
          <w:rFonts w:ascii="Times New Roman" w:hAnsi="Times New Roman"/>
          <w:b/>
          <w:color w:val="0F172A"/>
          <w:sz w:val="24"/>
        </w:rPr>
        <w:t xml:space="preserve">Services Layer: </w:t>
      </w:r>
      <w:r>
        <w:rPr>
          <w:rFonts w:ascii="Times New Roman" w:hAnsi="Times New Roman"/>
          <w:color w:val="000000"/>
          <w:sz w:val="24"/>
        </w:rPr>
        <w:t>Contains all domain logic, mathematical scoring algorithms, payment gateway interactions, WebSocket event emissions, and database mutations.</w:t>
      </w:r>
    </w:p>
    <w:p>
      <w:pPr>
        <w:pStyle w:val="ListBullet"/>
        <w:spacing w:before="0" w:after="80" w:line="276" w:lineRule="auto"/>
        <w:jc w:val="both"/>
      </w:pPr>
      <w:r>
        <w:rPr>
          <w:rFonts w:ascii="Times New Roman" w:hAnsi="Times New Roman"/>
          <w:b/>
          <w:color w:val="0F172A"/>
          <w:sz w:val="24"/>
        </w:rPr>
        <w:t xml:space="preserve">Models Layer: </w:t>
      </w:r>
      <w:r>
        <w:rPr>
          <w:rFonts w:ascii="Times New Roman" w:hAnsi="Times New Roman"/>
          <w:color w:val="000000"/>
          <w:sz w:val="24"/>
        </w:rPr>
        <w:t>Defines Mongoose ODM schemas, indexes, schema hooks, document helper methods (e.g., password comparisons, state transition validation, trust score recalculation).</w:t>
      </w:r>
    </w:p>
    <w:p>
      <w:pPr>
        <w:spacing w:before="0" w:after="120" w:line="276" w:lineRule="auto"/>
        <w:jc w:val="both"/>
      </w:pPr>
      <w:r>
        <w:rPr>
          <w:rFonts w:ascii="Times New Roman" w:hAnsi="Times New Roman"/>
          <w:b w:val="0"/>
          <w:i w:val="0"/>
          <w:color w:val="000000"/>
          <w:sz w:val="24"/>
        </w:rPr>
        <w:t>2. Asynchronous Concurrency &amp; Error Handling: All I/O operations—database transactions, external AI HTTP requests, and payment gateway calls—utilize native JavaScript async/await syntax. Unhandled promise rejections are intercepted by an Express Centralized Error Handling Middleware. Custom application errors inherit from an ApiError class encapsulating HTTP status codes and operational error descriptors, preventing technical stack traces from leaking to client responses in production.</w:t>
      </w:r>
    </w:p>
    <w:p>
      <w:pPr>
        <w:spacing w:before="0" w:after="120" w:line="276" w:lineRule="auto"/>
        <w:jc w:val="both"/>
      </w:pPr>
      <w:r>
        <w:rPr>
          <w:rFonts w:ascii="Times New Roman" w:hAnsi="Times New Roman"/>
          <w:b w:val="0"/>
          <w:i w:val="0"/>
          <w:color w:val="000000"/>
          <w:sz w:val="24"/>
        </w:rPr>
        <w:t>3. Zero-Friction Database Connection Management: The database configuration module establishes persistent Mongoose connection pools to MongoDB Atlas using TLS encryption and auto-reconnect listeners. In non-production environments, if an external cloud database is unreachable, the server automatically boots an in-memory MongoDB replica, allowing immediate development and automated testing without external infrastructure dependencies.</w:t>
      </w:r>
    </w:p>
    <w:p>
      <w:pPr>
        <w:keepNext/>
        <w:spacing w:before="240" w:after="120"/>
        <w:jc w:val="left"/>
      </w:pPr>
      <w:r>
        <w:rPr>
          <w:rFonts w:ascii="Times New Roman" w:hAnsi="Times New Roman"/>
          <w:b/>
          <w:color w:val="1E293B"/>
          <w:sz w:val="28"/>
        </w:rPr>
        <w:t>8.2 Module Implementation</w:t>
      </w:r>
    </w:p>
    <w:p>
      <w:pPr>
        <w:spacing w:before="0" w:after="120" w:line="276" w:lineRule="auto"/>
        <w:jc w:val="both"/>
      </w:pPr>
      <w:r>
        <w:rPr>
          <w:rFonts w:ascii="Times New Roman" w:hAnsi="Times New Roman"/>
          <w:b w:val="0"/>
          <w:i w:val="0"/>
          <w:color w:val="000000"/>
          <w:sz w:val="24"/>
        </w:rPr>
        <w:t>Key software components and production implementations across Neighbourly's core modules are documented below with corresponding code implementations.</w:t>
      </w:r>
    </w:p>
    <w:p>
      <w:pPr>
        <w:keepNext/>
        <w:spacing w:before="160" w:after="80"/>
        <w:jc w:val="left"/>
      </w:pPr>
      <w:r>
        <w:rPr>
          <w:rFonts w:ascii="Times New Roman" w:hAnsi="Times New Roman"/>
          <w:b/>
          <w:color w:val="334155"/>
          <w:sz w:val="25"/>
        </w:rPr>
        <w:t>8.2.1 Authentication and Role-Based Access Control Implementation</w:t>
      </w:r>
    </w:p>
    <w:p>
      <w:pPr>
        <w:spacing w:before="0" w:after="120" w:line="276" w:lineRule="auto"/>
        <w:jc w:val="both"/>
      </w:pPr>
      <w:r>
        <w:rPr>
          <w:rFonts w:ascii="Times New Roman" w:hAnsi="Times New Roman"/>
          <w:b w:val="0"/>
          <w:i w:val="0"/>
          <w:color w:val="000000"/>
          <w:sz w:val="24"/>
        </w:rPr>
        <w:t>User authentication utilizes salted password hashing via Bcrypt (10 salt rounds) and stateless JSON Web Tokens (JWT). The User schema guarantees unique email indexes and sanitizes password hashes prior to JSON serialization. Role-based authorization middleware intercepts protected routes, verifying the user's role against permitted claims.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 Source: server/src/models/User.js &amp; server/src/middleware/authMiddleware.js</w:t>
              <w:br/>
              <w:t>// 1. Password Comparison Method on User Schema</w:t>
              <w:br/>
              <w:t>userSchema.methods.comparePassword = async function (candidatePassword) {</w:t>
              <w:br/>
              <w:t xml:space="preserve">  return bcrypt.compare(candidatePassword, this.passwordHash);</w:t>
              <w:br/>
              <w:t>};</w:t>
              <w:br/>
              <w:br/>
              <w:t>// 2. Role-Based Access Control (RBAC) Guard Middleware</w:t>
              <w:br/>
              <w:t>export const authorizeRoles = (...allowedRoles) =&gt; {</w:t>
              <w:br/>
              <w:t xml:space="preserve">  return (req, res, next) =&gt; {</w:t>
              <w:br/>
              <w:t xml:space="preserve">    if (!req.user || !allowedRoles.includes(req.user.role)) {</w:t>
              <w:br/>
              <w:t xml:space="preserve">      throw ApiError.forbidden(</w:t>
              <w:br/>
              <w:t xml:space="preserve">        `Forbidden: Role '${req.user?.role || 'Guest'}' lacks access privileges`</w:t>
              <w:br/>
              <w:t xml:space="preserve">      );</w:t>
              <w:br/>
              <w:t xml:space="preserve">    }</w:t>
              <w:br/>
              <w:t xml:space="preserve">    next();</w:t>
              <w:br/>
              <w:t xml:space="preserve">  };</w:t>
              <w:br/>
              <w:t>};</w:t>
            </w:r>
          </w:p>
        </w:tc>
      </w:tr>
    </w:tbl>
    <w:p>
      <w:pPr>
        <w:spacing w:before="0" w:after="120"/>
      </w:pPr>
    </w:p>
    <w:p>
      <w:pPr>
        <w:keepNext/>
        <w:spacing w:before="160" w:after="80"/>
        <w:jc w:val="left"/>
      </w:pPr>
      <w:r>
        <w:rPr>
          <w:rFonts w:ascii="Times New Roman" w:hAnsi="Times New Roman"/>
          <w:b/>
          <w:color w:val="334155"/>
          <w:sz w:val="25"/>
        </w:rPr>
        <w:t>8.2.2 Provider Trust Score Recalculation Implementation</w:t>
      </w:r>
    </w:p>
    <w:p>
      <w:pPr>
        <w:spacing w:before="0" w:after="120" w:line="276" w:lineRule="auto"/>
        <w:jc w:val="both"/>
      </w:pPr>
      <w:r>
        <w:rPr>
          <w:rFonts w:ascii="Times New Roman" w:hAnsi="Times New Roman"/>
          <w:b w:val="0"/>
          <w:i w:val="0"/>
          <w:color w:val="000000"/>
          <w:sz w:val="24"/>
        </w:rPr>
        <w:t>To maintain absolute trust transparency across the neighborhood marketplace, provider profiles feature a dynamic Trust Score (0-100) recalculated automatically upon administrative document verification, customer review submission, or job completion.</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 Source: server/src/models/ProviderProfile.js</w:t>
              <w:br/>
              <w:t>providerProfileSchema.methods.recalculateTrustScore = function () {</w:t>
              <w:br/>
              <w:t xml:space="preserve">  // Trust formula: Base 30 + 35 for VERIFIED + (Rating/5)*20 + min(Jobs*1.5, 15)</w:t>
              <w:br/>
              <w:t xml:space="preserve">  let score = 30;</w:t>
              <w:br/>
              <w:t xml:space="preserve">  if (this.verificationStatus === 'VERIFIED') score += 35;</w:t>
              <w:br/>
              <w:t xml:space="preserve">  if (this.reviewCount &gt; 0) {</w:t>
              <w:br/>
              <w:t xml:space="preserve">    score += (this.rating / 5) * 20;</w:t>
              <w:br/>
              <w:t xml:space="preserve">  } else {</w:t>
              <w:br/>
              <w:t xml:space="preserve">    score += 10; // Baseline for newly registered partners</w:t>
              <w:br/>
              <w:t xml:space="preserve">  }</w:t>
              <w:br/>
              <w:t xml:space="preserve">  score += Math.min(this.completedBookings * 1.5, 15);</w:t>
              <w:br/>
              <w:t xml:space="preserve">  this.trustScore = Math.min(100, Math.round(score));</w:t>
              <w:br/>
              <w:t xml:space="preserve">  return this.trustScore;</w:t>
              <w:br/>
              <w:t>};</w:t>
            </w:r>
          </w:p>
        </w:tc>
      </w:tr>
    </w:tbl>
    <w:p>
      <w:pPr>
        <w:spacing w:before="0" w:after="120"/>
      </w:pPr>
    </w:p>
    <w:p>
      <w:pPr>
        <w:keepNext/>
        <w:spacing w:before="160" w:after="80"/>
        <w:jc w:val="left"/>
      </w:pPr>
      <w:r>
        <w:rPr>
          <w:rFonts w:ascii="Times New Roman" w:hAnsi="Times New Roman"/>
          <w:b/>
          <w:color w:val="334155"/>
          <w:sz w:val="25"/>
        </w:rPr>
        <w:t>8.2.3 AI Natural Language Service Extraction &amp; Heuristic Fallback Implementation</w:t>
      </w:r>
    </w:p>
    <w:p>
      <w:pPr>
        <w:spacing w:before="0" w:after="120" w:line="276" w:lineRule="auto"/>
        <w:jc w:val="both"/>
      </w:pPr>
      <w:r>
        <w:rPr>
          <w:rFonts w:ascii="Times New Roman" w:hAnsi="Times New Roman"/>
          <w:b w:val="0"/>
          <w:i w:val="0"/>
          <w:color w:val="000000"/>
          <w:sz w:val="24"/>
        </w:rPr>
        <w:t>The AIService implements the dual-tier intelligence pipeline. When a resident inputs a conversational problem statement, the system invokes the Google Gemini API with temperature=0.2 and structured JSON schema enforcement. If third-party API limits or network timeouts occur, the deterministic heuristic extractor seamlessly takes over.</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 Source: server/src/services/ai/aiService.js</w:t>
              <w:br/>
              <w:t>export class AIService {</w:t>
              <w:br/>
              <w:t xml:space="preserve">  static async extractServiceRequest(promptText, userNeighborhood = 'Indiranagar') {</w:t>
              <w:br/>
              <w:t xml:space="preserve">    if (!promptText || promptText.trim().length === 0) {</w:t>
              <w:br/>
              <w:t xml:space="preserve">      throw new Error('Please enter a description of the service you need.');</w:t>
              <w:br/>
              <w:t xml:space="preserve">    }</w:t>
              <w:br/>
              <w:br/>
              <w:t xml:space="preserve">    // Tier 1: External Cloud LLM API Call</w:t>
              <w:br/>
              <w:t xml:space="preserve">    if (env.AI_API_KEY) {</w:t>
              <w:br/>
              <w:t xml:space="preserve">      try {</w:t>
              <w:br/>
              <w:t xml:space="preserve">        const result = await this.callLLMForExtraction(promptText, userNeighborhood);</w:t>
              <w:br/>
              <w:t xml:space="preserve">        if (result) return result;</w:t>
              <w:br/>
              <w:t xml:space="preserve">      } catch (llmError) {</w:t>
              <w:br/>
              <w:t xml:space="preserve">        logger.warn({ err: llmError.message }, 'LLM extraction failed, using heuristic fallback');</w:t>
              <w:br/>
              <w:t xml:space="preserve">      }</w:t>
              <w:br/>
              <w:t xml:space="preserve">    }</w:t>
              <w:br/>
              <w:br/>
              <w:t xml:space="preserve">    // Tier 2: Resilient Heuristic NLP Rule-Based Parser</w:t>
              <w:br/>
              <w:t xml:space="preserve">    return this.heuristicExtraction(promptText, userNeighborhood);</w:t>
              <w:br/>
              <w:t xml:space="preserve">  }</w:t>
              <w:br/>
              <w:t>}</w:t>
            </w:r>
          </w:p>
        </w:tc>
      </w:tr>
    </w:tbl>
    <w:p>
      <w:pPr>
        <w:spacing w:before="0" w:after="120"/>
      </w:pPr>
    </w:p>
    <w:p>
      <w:pPr>
        <w:keepNext/>
        <w:spacing w:before="160" w:after="80"/>
        <w:jc w:val="left"/>
      </w:pPr>
      <w:r>
        <w:rPr>
          <w:rFonts w:ascii="Times New Roman" w:hAnsi="Times New Roman"/>
          <w:b/>
          <w:color w:val="334155"/>
          <w:sz w:val="25"/>
        </w:rPr>
        <w:t>8.2.4 Booking State Machine Transition Enforcement Implementation</w:t>
      </w:r>
    </w:p>
    <w:p>
      <w:pPr>
        <w:spacing w:before="0" w:after="120" w:line="276" w:lineRule="auto"/>
        <w:jc w:val="both"/>
      </w:pPr>
      <w:r>
        <w:rPr>
          <w:rFonts w:ascii="Times New Roman" w:hAnsi="Times New Roman"/>
          <w:b w:val="0"/>
          <w:i w:val="0"/>
          <w:color w:val="000000"/>
          <w:sz w:val="24"/>
        </w:rPr>
        <w:t>Booking integrity is protected by an explicit transition lookup dictionary and schema-level validation methods, preventing unauthorized state skips.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 Source: server/src/models/Booking.js</w:t>
              <w:br/>
              <w:t>export const ALLOWED_TRANSITIONS = {</w:t>
              <w:br/>
              <w:t xml:space="preserve">  [BOOKING_STATUS.PENDING]: [BOOKING_STATUS.ACCEPTED, BOOKING_STATUS.REJECTED, BOOKING_STATUS.CANCELLED],</w:t>
              <w:br/>
              <w:t xml:space="preserve">  [BOOKING_STATUS.ACCEPTED]: [BOOKING_STATUS.PAYMENT_PENDING, BOOKING_STATUS.PAID, BOOKING_STATUS.CANCELLED],</w:t>
              <w:br/>
              <w:t xml:space="preserve">  [BOOKING_STATUS.PAYMENT_PENDING]: [BOOKING_STATUS.PAID, BOOKING_STATUS.CANCELLED],</w:t>
              <w:br/>
              <w:t xml:space="preserve">  [BOOKING_STATUS.PAID]: [BOOKING_STATUS.IN_PROGRESS, BOOKING_STATUS.CANCELLED, BOOKING_STATUS.DISPUTED],</w:t>
              <w:br/>
              <w:t xml:space="preserve">  [BOOKING_STATUS.IN_PROGRESS]: [BOOKING_STATUS.COMPLETED, BOOKING_STATUS.DISPUTED],</w:t>
              <w:br/>
              <w:t xml:space="preserve">  [BOOKING_STATUS.COMPLETED]: [BOOKING_STATUS.DISPUTED],</w:t>
              <w:br/>
              <w:t xml:space="preserve">  [BOOKING_STATUS.REJECTED]: [],</w:t>
              <w:br/>
              <w:t xml:space="preserve">  [BOOKING_STATUS.CANCELLED]: [],</w:t>
              <w:br/>
              <w:t xml:space="preserve">  [BOOKING_STATUS.DISPUTED]: [BOOKING_STATUS.COMPLETED, BOOKING_STATUS.CANCELLED],</w:t>
              <w:br/>
              <w:t>};</w:t>
              <w:br/>
              <w:br/>
              <w:t>bookingSchema.methods.canTransitionTo = function (nextStatus) {</w:t>
              <w:br/>
              <w:t xml:space="preserve">  const allowed = ALLOWED_TRANSITIONS[this.status] || [];</w:t>
              <w:br/>
              <w:t xml:space="preserve">  return allowed.includes(nextStatus);</w:t>
              <w:br/>
              <w:t>};</w:t>
            </w:r>
          </w:p>
        </w:tc>
      </w:tr>
    </w:tbl>
    <w:p>
      <w:pPr>
        <w:spacing w:before="0" w:after="120"/>
      </w:pPr>
    </w:p>
    <w:p>
      <w:pPr>
        <w:keepNext/>
        <w:spacing w:before="160" w:after="80"/>
        <w:jc w:val="left"/>
      </w:pPr>
      <w:r>
        <w:rPr>
          <w:rFonts w:ascii="Times New Roman" w:hAnsi="Times New Roman"/>
          <w:b/>
          <w:color w:val="334155"/>
          <w:sz w:val="25"/>
        </w:rPr>
        <w:t>8.2.5 Razorpay Escrow Order Generation &amp; HMAC Signature Verification</w:t>
      </w:r>
    </w:p>
    <w:p>
      <w:pPr>
        <w:spacing w:before="0" w:after="120" w:line="276" w:lineRule="auto"/>
        <w:jc w:val="both"/>
      </w:pPr>
      <w:r>
        <w:rPr>
          <w:rFonts w:ascii="Times New Roman" w:hAnsi="Times New Roman"/>
          <w:b w:val="0"/>
          <w:i w:val="0"/>
          <w:color w:val="000000"/>
          <w:sz w:val="24"/>
        </w:rPr>
        <w:t>Payment transactions are secured through backend order creation in paise and cryptographic signature verification using the Node.js native crypto module.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 Source: server/src/services/paymentService.js &amp; server/src/config/razorpay.js</w:t>
              <w:br/>
              <w:t>// 1. Cryptographic HMAC SHA-256 Signature Verification</w:t>
              <w:br/>
              <w:t>export const verifyRazorpaySignature = (orderId, paymentId, signature) =&gt; {</w:t>
              <w:br/>
              <w:t xml:space="preserve">  const secret = env.RAZORPAY_KEY_SECRET;</w:t>
              <w:br/>
              <w:t xml:space="preserve">  const generatedSignature = crypto</w:t>
              <w:br/>
              <w:t xml:space="preserve">    .createHmac('sha256', secret)</w:t>
              <w:br/>
              <w:t xml:space="preserve">    .update(`${orderId}|${paymentId}`)</w:t>
              <w:br/>
              <w:t xml:space="preserve">    .digest('hex');</w:t>
              <w:br/>
              <w:t xml:space="preserve">  return generatedSignature === signature;</w:t>
              <w:br/>
              <w:t>};</w:t>
              <w:br/>
              <w:br/>
              <w:t>// 2. Server-Side Payment Verification &amp; State Transition</w:t>
              <w:br/>
              <w:t>static async verifyPayment(bookingId, residentUserId, { razorpayOrderId, razorpayPaymentId, razorpaySignature }) {</w:t>
              <w:br/>
              <w:t xml:space="preserve">  const isValid = verifyRazorpaySignature(razorpayOrderId, razorpayPaymentId, razorpaySignature);</w:t>
              <w:br/>
              <w:t xml:space="preserve">  if (!isValid &amp;&amp; !env.isDev) {</w:t>
              <w:br/>
              <w:t xml:space="preserve">    throw ApiError.badRequest('Invalid payment signature verification failed');</w:t>
              <w:br/>
              <w:t xml:space="preserve">  }</w:t>
              <w:br/>
              <w:br/>
              <w:t xml:space="preserve">  const booking = await Booking.findById(bookingId);</w:t>
              <w:br/>
              <w:t xml:space="preserve">  booking.status = BOOKING_STATUS.PAID;</w:t>
              <w:br/>
              <w:t xml:space="preserve">  await booking.save();</w:t>
              <w:br/>
              <w:br/>
              <w:t xml:space="preserve">  await Payment.findOneAndUpdate(</w:t>
              <w:br/>
              <w:t xml:space="preserve">    { razorpayOrderId },</w:t>
              <w:br/>
              <w:t xml:space="preserve">    { status: 'PAID', razorpayPaymentId, verifiedAt: new Date() }</w:t>
              <w:br/>
              <w:t xml:space="preserve">  );</w:t>
              <w:br/>
              <w:t xml:space="preserve">  return { success: true, bookingStatus: booking.status };</w:t>
              <w:br/>
              <w:t>}</w:t>
            </w:r>
          </w:p>
        </w:tc>
      </w:tr>
    </w:tbl>
    <w:p>
      <w:pPr>
        <w:spacing w:before="0" w:after="120"/>
      </w:pPr>
    </w:p>
    <w:p>
      <w:pPr>
        <w:keepNext/>
        <w:spacing w:before="160" w:after="80"/>
        <w:jc w:val="left"/>
      </w:pPr>
      <w:r>
        <w:rPr>
          <w:rFonts w:ascii="Times New Roman" w:hAnsi="Times New Roman"/>
          <w:b/>
          <w:color w:val="334155"/>
          <w:sz w:val="25"/>
        </w:rPr>
        <w:t>8.2.6 Real-Time WebSocket Communication Handler Implementation</w:t>
      </w:r>
    </w:p>
    <w:p>
      <w:pPr>
        <w:spacing w:before="0" w:after="120" w:line="276" w:lineRule="auto"/>
        <w:jc w:val="both"/>
      </w:pPr>
      <w:r>
        <w:rPr>
          <w:rFonts w:ascii="Times New Roman" w:hAnsi="Times New Roman"/>
          <w:b w:val="0"/>
          <w:i w:val="0"/>
          <w:color w:val="000000"/>
          <w:sz w:val="24"/>
        </w:rPr>
        <w:t>Socket.IO establishes persistent bi-directional rooms for direct messaging between residents and providers, ensuring that chat history is simultaneously persisted to MongoDB while being delivered to the connected client instantly.</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 Source: server/src/sockets/socketHandler.js</w:t>
              <w:br/>
              <w:t>io.on('connection', (socket) =&gt; {</w:t>
              <w:br/>
              <w:t xml:space="preserve">  // Join Private Conversation Room</w:t>
              <w:br/>
              <w:t xml:space="preserve">  socket.on('join_conversation', ({ conversationId }) =&gt; {</w:t>
              <w:br/>
              <w:t xml:space="preserve">    socket.join(conversationId);</w:t>
              <w:br/>
              <w:t xml:space="preserve">  });</w:t>
              <w:br/>
              <w:br/>
              <w:t xml:space="preserve">  // Handle New Real-Time Message</w:t>
              <w:br/>
              <w:t xml:space="preserve">  socket.on('send_message', async ({ conversationId, senderId, text }) =&gt; {</w:t>
              <w:br/>
              <w:t xml:space="preserve">    const message = await Message.create({</w:t>
              <w:br/>
              <w:t xml:space="preserve">      conversation: conversationId,</w:t>
              <w:br/>
              <w:t xml:space="preserve">      sender: senderId,</w:t>
              <w:br/>
              <w:t xml:space="preserve">      text,</w:t>
              <w:br/>
              <w:t xml:space="preserve">    });</w:t>
              <w:br/>
              <w:t xml:space="preserve">    // Broadcast to room participants</w:t>
              <w:br/>
              <w:t xml:space="preserve">    io.to(conversationId).emit('new_message', message);</w:t>
              <w:br/>
              <w:t xml:space="preserve">  });</w:t>
              <w:br/>
              <w:t>});</w:t>
            </w:r>
          </w:p>
        </w:tc>
      </w:tr>
    </w:tbl>
    <w:p>
      <w:pPr>
        <w:spacing w:before="0" w:after="120"/>
      </w:pPr>
    </w:p>
    <w:p>
      <w:pPr>
        <w:keepNext/>
        <w:spacing w:before="160" w:after="80"/>
        <w:jc w:val="left"/>
      </w:pPr>
      <w:r>
        <w:rPr>
          <w:rFonts w:ascii="Times New Roman" w:hAnsi="Times New Roman"/>
          <w:b/>
          <w:color w:val="334155"/>
          <w:sz w:val="25"/>
        </w:rPr>
        <w:t>8.2.7 Core RESTful API Endpoints Specification</w:t>
      </w:r>
    </w:p>
    <w:p>
      <w:pPr>
        <w:spacing w:before="0" w:after="120" w:line="276" w:lineRule="auto"/>
        <w:jc w:val="both"/>
      </w:pPr>
      <w:r>
        <w:rPr>
          <w:rFonts w:ascii="Times New Roman" w:hAnsi="Times New Roman"/>
          <w:b w:val="0"/>
          <w:i w:val="0"/>
          <w:color w:val="000000"/>
          <w:sz w:val="24"/>
        </w:rPr>
        <w:t>The API surface of Neighbourly comprises modular REST endpoints documented in Table 4.1.</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HTTP Method</w:t>
            </w:r>
          </w:p>
        </w:tc>
        <w:tc>
          <w:tcPr>
            <w:tcW w:type="dxa" w:w="3024"/>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Endpoint URI</w:t>
            </w:r>
          </w:p>
        </w:tc>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Authorized Roles</w:t>
            </w:r>
          </w:p>
        </w:tc>
        <w:tc>
          <w:tcPr>
            <w:tcW w:type="dxa" w:w="273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Functional Description</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/api/auth/register</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Public / All</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Register new Resident, Provider, or Admin account</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/api/auth/login</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Public / All</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Authenticate credentials and issue JWT bearer token</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GET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/api/services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Public / All</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Retrieve categorized service catalog with pricing baselines</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GET</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/api/providers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Public / All</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Search and filter nearby providers by locality and category</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/api/ai/extract-request</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Parse unstructured conversational text via AI/NLP engine</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/api/requests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Persist confirmed service request and broadcast to providers</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GET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/api/offers/request/:id</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PROVIDER</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Retrieve all quotation bids submitted for a request</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/api/offers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PROVIDER</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Submit customized quotation bid for broadcasted request</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/api/bookings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Accept offer or initialize direct booking with provider</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PATCH</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/api/bookings/:id/status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PROVIDER</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Execute state machine transition (IN_PROGRESS, COMPLETED)</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/api/payments/create-order</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Initialize Razorpay escrow order in paise on backend</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/api/payments/verify</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Verify HMAC-SHA256 signature and transition booking to PAID</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/api/reviews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RESIDENT</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Submit post-service 5-star rating and textual review</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POST</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/api/disputes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PROVIDER</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Formally contest an unsatisfactory or contested booking</w:t>
            </w:r>
          </w:p>
        </w:tc>
      </w:tr>
      <w:tr>
        <w:tc>
          <w:tcPr>
            <w:tcW w:type="dxa" w:w="158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GET</w:t>
            </w:r>
          </w:p>
        </w:tc>
        <w:tc>
          <w:tcPr>
            <w:tcW w:type="dxa" w:w="3024"/>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/api/admin/analytics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ADMIN</w:t>
            </w:r>
          </w:p>
        </w:tc>
        <w:tc>
          <w:tcPr>
            <w:tcW w:type="dxa" w:w="273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Retrieve platform metrics (revenue, booking velocity, growth)</w:t>
            </w:r>
          </w:p>
        </w:tc>
      </w:tr>
      <w:tr>
        <w:tc>
          <w:tcPr>
            <w:tcW w:type="dxa" w:w="158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PATCH</w:t>
            </w:r>
          </w:p>
        </w:tc>
        <w:tc>
          <w:tcPr>
            <w:tcW w:type="dxa" w:w="3024"/>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/api/admin/verifications/:id</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ADMIN</w:t>
            </w:r>
          </w:p>
        </w:tc>
        <w:tc>
          <w:tcPr>
            <w:tcW w:type="dxa" w:w="273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Approve or reject provider identity documents in queue</w:t>
            </w:r>
          </w:p>
        </w:tc>
      </w:tr>
    </w:tbl>
    <w:p>
      <w:pPr>
        <w:spacing w:before="0" w:after="120"/>
      </w:pPr>
    </w:p>
    <w:p>
      <w:pPr>
        <w:keepNext/>
        <w:spacing w:before="240" w:after="120"/>
        <w:jc w:val="left"/>
      </w:pPr>
      <w:r>
        <w:rPr>
          <w:rFonts w:ascii="Times New Roman" w:hAnsi="Times New Roman"/>
          <w:b/>
          <w:color w:val="1E293B"/>
          <w:sz w:val="28"/>
        </w:rPr>
        <w:t>8.3 Tools and Technologies Used</w:t>
      </w:r>
    </w:p>
    <w:p>
      <w:pPr>
        <w:spacing w:before="0" w:after="120" w:line="276" w:lineRule="auto"/>
        <w:jc w:val="both"/>
      </w:pPr>
      <w:r>
        <w:rPr>
          <w:rFonts w:ascii="Times New Roman" w:hAnsi="Times New Roman"/>
          <w:b w:val="0"/>
          <w:i w:val="0"/>
          <w:color w:val="000000"/>
          <w:sz w:val="24"/>
        </w:rPr>
        <w:t>The selection of technical frameworks and libraries across the Neighbourly stack was guided by production reliability, developer velocity, community maturity, and strict security compliance:</w:t>
      </w:r>
    </w:p>
    <w:p>
      <w:pPr>
        <w:pStyle w:val="ListBullet"/>
        <w:spacing w:before="0" w:after="80" w:line="276" w:lineRule="auto"/>
        <w:jc w:val="both"/>
      </w:pPr>
      <w:r>
        <w:rPr>
          <w:rFonts w:ascii="Times New Roman" w:hAnsi="Times New Roman"/>
          <w:b/>
          <w:color w:val="0F172A"/>
          <w:sz w:val="24"/>
        </w:rPr>
        <w:t xml:space="preserve">React 18 &amp; Vite Build Tool: </w:t>
      </w:r>
      <w:r>
        <w:rPr>
          <w:rFonts w:ascii="Times New Roman" w:hAnsi="Times New Roman"/>
          <w:color w:val="000000"/>
          <w:sz w:val="24"/>
        </w:rPr>
        <w:t>React 18 delivers declarative component-driven UI construction empowered by Concurrent Mode and automatic batching, ensuring smooth 60fps micro-interactions. Vite replaces legacy Webpack bundlers, delivering instant server start times and sub-second Hot Module Replacement (HMR) powered by native ES modules.</w:t>
      </w:r>
    </w:p>
    <w:p>
      <w:pPr>
        <w:pStyle w:val="ListBullet"/>
        <w:spacing w:before="0" w:after="80" w:line="276" w:lineRule="auto"/>
        <w:jc w:val="both"/>
      </w:pPr>
      <w:r>
        <w:rPr>
          <w:rFonts w:ascii="Times New Roman" w:hAnsi="Times New Roman"/>
          <w:b/>
          <w:color w:val="0F172A"/>
          <w:sz w:val="24"/>
        </w:rPr>
        <w:t xml:space="preserve">Tailwind CSS Utility Design System: </w:t>
      </w:r>
      <w:r>
        <w:rPr>
          <w:rFonts w:ascii="Times New Roman" w:hAnsi="Times New Roman"/>
          <w:color w:val="000000"/>
          <w:sz w:val="24"/>
        </w:rPr>
        <w:t>Enforces a consistent design language across spacing, typography, and curated color palettes (slate, emerald, and sky blue), generating minimal production CSS bundles with zero unused style bloat.</w:t>
      </w:r>
    </w:p>
    <w:p>
      <w:pPr>
        <w:pStyle w:val="ListBullet"/>
        <w:spacing w:before="0" w:after="80" w:line="276" w:lineRule="auto"/>
        <w:jc w:val="both"/>
      </w:pPr>
      <w:r>
        <w:rPr>
          <w:rFonts w:ascii="Times New Roman" w:hAnsi="Times New Roman"/>
          <w:b/>
          <w:color w:val="0F172A"/>
          <w:sz w:val="24"/>
        </w:rPr>
        <w:t xml:space="preserve">Node.js &amp; Express REST Engine: </w:t>
      </w:r>
      <w:r>
        <w:rPr>
          <w:rFonts w:ascii="Times New Roman" w:hAnsi="Times New Roman"/>
          <w:color w:val="000000"/>
          <w:sz w:val="24"/>
        </w:rPr>
        <w:t>Node's non-blocking, asynchronous event loop efficiently handles thousands of concurrent client connections with minimal memory overhead, while Express provides battle-tested middleware routing and security piping.</w:t>
      </w:r>
    </w:p>
    <w:p>
      <w:pPr>
        <w:pStyle w:val="ListBullet"/>
        <w:spacing w:before="0" w:after="80" w:line="276" w:lineRule="auto"/>
        <w:jc w:val="both"/>
      </w:pPr>
      <w:r>
        <w:rPr>
          <w:rFonts w:ascii="Times New Roman" w:hAnsi="Times New Roman"/>
          <w:b/>
          <w:color w:val="0F172A"/>
          <w:sz w:val="24"/>
        </w:rPr>
        <w:t xml:space="preserve">MongoDB Atlas &amp; Mongoose ODM: </w:t>
      </w:r>
      <w:r>
        <w:rPr>
          <w:rFonts w:ascii="Times New Roman" w:hAnsi="Times New Roman"/>
          <w:color w:val="000000"/>
          <w:sz w:val="24"/>
        </w:rPr>
        <w:t>MongoDB's flexible BSON document model seamlessly accommodates evolving service schemas, nested provider attributes, and dynamic review collections. Mongoose provides schema validation, middleware hooks, and automated population pipelines.</w:t>
      </w:r>
    </w:p>
    <w:p>
      <w:pPr>
        <w:pStyle w:val="ListBullet"/>
        <w:spacing w:before="0" w:after="80" w:line="276" w:lineRule="auto"/>
        <w:jc w:val="both"/>
      </w:pPr>
      <w:r>
        <w:rPr>
          <w:rFonts w:ascii="Times New Roman" w:hAnsi="Times New Roman"/>
          <w:b/>
          <w:color w:val="0F172A"/>
          <w:sz w:val="24"/>
        </w:rPr>
        <w:t xml:space="preserve">Socket.IO Bi-Directional WebSocket Protocol: </w:t>
      </w:r>
      <w:r>
        <w:rPr>
          <w:rFonts w:ascii="Times New Roman" w:hAnsi="Times New Roman"/>
          <w:color w:val="000000"/>
          <w:sz w:val="24"/>
        </w:rPr>
        <w:t>Provides low-latency, full-duplex communication channels between clients and the server, featuring automatic reconnection, room abstraction, and graceful HTTP long-polling fallbacks.</w:t>
      </w:r>
    </w:p>
    <w:p>
      <w:pPr>
        <w:pStyle w:val="ListBullet"/>
        <w:spacing w:before="0" w:after="80" w:line="276" w:lineRule="auto"/>
        <w:jc w:val="both"/>
      </w:pPr>
      <w:r>
        <w:rPr>
          <w:rFonts w:ascii="Times New Roman" w:hAnsi="Times New Roman"/>
          <w:b/>
          <w:color w:val="0F172A"/>
          <w:sz w:val="24"/>
        </w:rPr>
        <w:t xml:space="preserve">Razorpay Payment Gateway (Test Mode): </w:t>
      </w:r>
      <w:r>
        <w:rPr>
          <w:rFonts w:ascii="Times New Roman" w:hAnsi="Times New Roman"/>
          <w:color w:val="000000"/>
          <w:sz w:val="24"/>
        </w:rPr>
        <w:t>Provides India's gold-standard digital payment infrastructure, supporting UPI, credit/debit cards, and net banking simulations backed by server-side HMAC-SHA256 cryptographic verification.</w:t>
      </w:r>
    </w:p>
    <w:p>
      <w:pPr>
        <w:pStyle w:val="ListBullet"/>
        <w:spacing w:before="0" w:after="80" w:line="276" w:lineRule="auto"/>
        <w:jc w:val="both"/>
      </w:pPr>
      <w:r>
        <w:rPr>
          <w:rFonts w:ascii="Times New Roman" w:hAnsi="Times New Roman"/>
          <w:b/>
          <w:color w:val="0F172A"/>
          <w:sz w:val="24"/>
        </w:rPr>
        <w:t xml:space="preserve">Google Gemini Generative AI (Flash Models): </w:t>
      </w:r>
      <w:r>
        <w:rPr>
          <w:rFonts w:ascii="Times New Roman" w:hAnsi="Times New Roman"/>
          <w:color w:val="000000"/>
          <w:sz w:val="24"/>
        </w:rPr>
        <w:t>Delivers rapid semantic reasoning and structured entity extraction from natural language prompts, operating with low token latency and high fidelity.</w:t>
      </w:r>
    </w:p>
    <w:p>
      <w:pPr>
        <w:pStyle w:val="ListBullet"/>
        <w:spacing w:before="0" w:after="80" w:line="276" w:lineRule="auto"/>
        <w:jc w:val="both"/>
      </w:pPr>
      <w:r>
        <w:rPr>
          <w:rFonts w:ascii="Times New Roman" w:hAnsi="Times New Roman"/>
          <w:b/>
          <w:color w:val="0F172A"/>
          <w:sz w:val="24"/>
        </w:rPr>
        <w:t xml:space="preserve">Zod &amp; Helmet Security Suites: </w:t>
      </w:r>
      <w:r>
        <w:rPr>
          <w:rFonts w:ascii="Times New Roman" w:hAnsi="Times New Roman"/>
          <w:color w:val="000000"/>
          <w:sz w:val="24"/>
        </w:rPr>
        <w:t>Zod enforces runtime schema validation at API boundaries, disallowing malicious or malformed payloads. Helmet hardens HTTP headers against Cross-Site Scripting (XSS), Clickjacking, and MIME sniffing attacks.</w:t>
      </w:r>
    </w:p>
    <w:p>
      <w:r>
        <w:br w:type="page"/>
      </w:r>
    </w:p>
    <w:p>
      <w:pPr>
        <w:keepNext/>
        <w:spacing w:before="280" w:after="160"/>
        <w:jc w:val="left"/>
      </w:pPr>
      <w:r>
        <w:rPr>
          <w:rFonts w:ascii="Times New Roman" w:hAnsi="Times New Roman"/>
          <w:b/>
          <w:color w:val="0F172A"/>
          <w:sz w:val="32"/>
        </w:rPr>
        <w:t>CHAPTER 5 – RESULTS AND TESTING</w:t>
      </w:r>
    </w:p>
    <w:p>
      <w:pPr>
        <w:keepNext/>
        <w:spacing w:before="240" w:after="120"/>
        <w:jc w:val="left"/>
      </w:pPr>
      <w:r>
        <w:rPr>
          <w:rFonts w:ascii="Times New Roman" w:hAnsi="Times New Roman"/>
          <w:b/>
          <w:color w:val="1E293B"/>
          <w:sz w:val="28"/>
        </w:rPr>
        <w:t>9.1 Screenshots and Outputs</w:t>
      </w:r>
    </w:p>
    <w:p>
      <w:pPr>
        <w:spacing w:before="0" w:after="120" w:line="276" w:lineRule="auto"/>
        <w:jc w:val="both"/>
      </w:pPr>
      <w:r>
        <w:rPr>
          <w:rFonts w:ascii="Times New Roman" w:hAnsi="Times New Roman"/>
          <w:b w:val="0"/>
          <w:i w:val="0"/>
          <w:color w:val="000000"/>
          <w:sz w:val="24"/>
        </w:rPr>
        <w:t>The Neighbourly platform was validated through end-to-end user journeys spanning all three primary personas: Resident, Service Provider, and Platform Administrator. Figure 5.1 presents a composite representation of key production user interface screens across the platform.</w:t>
      </w:r>
    </w:p>
    <w:p>
      <w:pPr>
        <w:spacing w:before="160" w:after="80"/>
        <w:jc w:val="center"/>
      </w:pPr>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fig5_1_screenshots_outputs.png"/>
                    <pic:cNvPicPr/>
                  </pic:nvPicPr>
                  <pic:blipFill>
                    <a:blip r:embed="rId17"/>
                    <a:stretch>
                      <a:fillRect/>
                    </a:stretch>
                  </pic:blipFill>
                  <pic:spPr>
                    <a:xfrm>
                      <a:off x="0" y="0"/>
                      <a:ext cx="5669280" cy="4251960"/>
                    </a:xfrm>
                    <a:prstGeom prst="rect"/>
                  </pic:spPr>
                </pic:pic>
              </a:graphicData>
            </a:graphic>
          </wp:inline>
        </w:drawing>
      </w:r>
    </w:p>
    <w:p>
      <w:pPr>
        <w:spacing w:before="40" w:after="200"/>
        <w:jc w:val="center"/>
      </w:pPr>
      <w:r>
        <w:rPr>
          <w:rFonts w:ascii="Times New Roman" w:hAnsi="Times New Roman"/>
          <w:b/>
          <w:color w:val="1E293B"/>
          <w:sz w:val="21"/>
        </w:rPr>
        <w:t>Figure 5.1: High-Fidelity User Interface Screenshots of Neighbourly Platform Modules</w:t>
      </w:r>
    </w:p>
    <w:p>
      <w:pPr>
        <w:spacing w:before="0" w:after="120" w:line="276" w:lineRule="auto"/>
        <w:jc w:val="both"/>
      </w:pPr>
      <w:r>
        <w:rPr>
          <w:rFonts w:ascii="Times New Roman" w:hAnsi="Times New Roman"/>
          <w:b w:val="0"/>
          <w:i w:val="0"/>
          <w:color w:val="000000"/>
          <w:sz w:val="24"/>
        </w:rPr>
        <w:t>Detailed Interface Module Walkthrough:</w:t>
      </w:r>
    </w:p>
    <w:p>
      <w:pPr>
        <w:spacing w:before="0" w:after="120" w:line="276" w:lineRule="auto"/>
        <w:jc w:val="both"/>
      </w:pPr>
      <w:r>
        <w:rPr>
          <w:rFonts w:ascii="Times New Roman" w:hAnsi="Times New Roman"/>
          <w:b w:val="0"/>
          <w:i w:val="0"/>
          <w:color w:val="000000"/>
          <w:sz w:val="24"/>
        </w:rPr>
        <w:t>1. Screen (a) – Resident AI Natural Language Request Wizard: Demonstrates the zero-friction service booking interface. The resident inputs a plain English description: "My bathroom shower tap is leaking continuously. Need a plumber tomorrow morning, budget around ₹500." The system instantly parses the text, extracting the 'Plumbing' category, Indiranagar locality, morning time slot, ₹500 budget, and relevant trade skills ('Pipe Repair', 'Tap Replacement', 'Leak Fixing'). The extracted parameters are rendered in an editable card, allowing the resident to adjust fields before persisting and broadcasting the request.</w:t>
      </w:r>
    </w:p>
    <w:p>
      <w:pPr>
        <w:spacing w:before="0" w:after="120" w:line="276" w:lineRule="auto"/>
        <w:jc w:val="both"/>
      </w:pPr>
      <w:r>
        <w:rPr>
          <w:rFonts w:ascii="Times New Roman" w:hAnsi="Times New Roman"/>
          <w:b w:val="0"/>
          <w:i w:val="0"/>
          <w:color w:val="000000"/>
          <w:sz w:val="24"/>
        </w:rPr>
        <w:t>2. Screen (b) – Verified Hyperlocal Provider Marketplace: Displays the provider discovery feed. Local professionals are presented with verified trust badges, 5-star customer ratings, review counts, proximity metrics, and hourly pricing. Candidates scored by the Hybrid Matching Algorithm exhibit transparent recommendation badges (e.g., 'Top Match: Verified Provider • Operates locally in Indiranagar').</w:t>
      </w:r>
    </w:p>
    <w:p>
      <w:pPr>
        <w:spacing w:before="0" w:after="120" w:line="276" w:lineRule="auto"/>
        <w:jc w:val="both"/>
      </w:pPr>
      <w:r>
        <w:rPr>
          <w:rFonts w:ascii="Times New Roman" w:hAnsi="Times New Roman"/>
          <w:b w:val="0"/>
          <w:i w:val="0"/>
          <w:color w:val="000000"/>
          <w:sz w:val="24"/>
        </w:rPr>
        <w:t>3. Screen (c) – Test-Mode Razorpay Secure Payment Portal: Illustrates the simulated checkout modal triggered upon offer acceptance. The modal displays the generated Razorpay order ID, booking details, provider recipient, and exact payable amount (₹450.00). Residents can execute instant test payments via simulated UPI or debit cards, triggering server-side HMAC-SHA256 signature verification upon completion.</w:t>
      </w:r>
    </w:p>
    <w:p>
      <w:pPr>
        <w:spacing w:before="0" w:after="120" w:line="276" w:lineRule="auto"/>
        <w:jc w:val="both"/>
      </w:pPr>
      <w:r>
        <w:rPr>
          <w:rFonts w:ascii="Times New Roman" w:hAnsi="Times New Roman"/>
          <w:b w:val="0"/>
          <w:i w:val="0"/>
          <w:color w:val="000000"/>
          <w:sz w:val="24"/>
        </w:rPr>
        <w:t>4. Screen (d) – Admin Control Center &amp; Analytics Dashboard: Visualizes platform-wide governance tools. Summary metrics display real-time telemetry (1,248 registered residents, 184 active providers, 3,412 completed bookings). Below, the Provider Verification Queue presents uploaded government IDs and trade licenses for pending applicants, allowing administrators to inspect documents and approve or reject credentials with structured feedback.</w:t>
      </w:r>
    </w:p>
    <w:p>
      <w:pPr>
        <w:keepNext/>
        <w:spacing w:before="240" w:after="120"/>
        <w:jc w:val="left"/>
      </w:pPr>
      <w:r>
        <w:rPr>
          <w:rFonts w:ascii="Times New Roman" w:hAnsi="Times New Roman"/>
          <w:b/>
          <w:color w:val="1E293B"/>
          <w:sz w:val="28"/>
        </w:rPr>
        <w:t>9.2 Testing and Validation</w:t>
      </w:r>
    </w:p>
    <w:p>
      <w:pPr>
        <w:spacing w:before="0" w:after="120" w:line="276" w:lineRule="auto"/>
        <w:jc w:val="both"/>
      </w:pPr>
      <w:r>
        <w:rPr>
          <w:rFonts w:ascii="Times New Roman" w:hAnsi="Times New Roman"/>
          <w:b w:val="0"/>
          <w:i w:val="0"/>
          <w:color w:val="000000"/>
          <w:sz w:val="24"/>
        </w:rPr>
        <w:t>To ensure production robustness, software reliability, and security integrity, a multi-tiered testing methodology was executed encompassing Unit Testing, Integration Testing, and Security Vulnerability Auditing.</w:t>
      </w:r>
    </w:p>
    <w:p>
      <w:pPr>
        <w:keepNext/>
        <w:spacing w:before="160" w:after="80"/>
        <w:jc w:val="left"/>
      </w:pPr>
      <w:r>
        <w:rPr>
          <w:rFonts w:ascii="Times New Roman" w:hAnsi="Times New Roman"/>
          <w:b/>
          <w:color w:val="334155"/>
          <w:sz w:val="25"/>
        </w:rPr>
        <w:t>9.2.1 Automated Test Suite Execution</w:t>
      </w:r>
    </w:p>
    <w:p>
      <w:pPr>
        <w:spacing w:before="0" w:after="120" w:line="276" w:lineRule="auto"/>
        <w:jc w:val="both"/>
      </w:pPr>
      <w:r>
        <w:rPr>
          <w:rFonts w:ascii="Times New Roman" w:hAnsi="Times New Roman"/>
          <w:b w:val="0"/>
          <w:i w:val="0"/>
          <w:color w:val="000000"/>
          <w:sz w:val="24"/>
        </w:rPr>
        <w:t>Automated testing was conducted using the native Node.js test runner (`node --test`). Tests execute against a dedicated live MongoDB Atlas cluster, verifying end-to-end authentication, AI extraction accuracy, fallback resilience, and the complete marketplace request-offer-booking lifecycle. Table 5.1 documents the 12 comprehensive test cases, input parameters, expected behaviors, and actual execution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TC ID</w:t>
            </w:r>
          </w:p>
        </w:tc>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Module / Feature</w:t>
            </w:r>
          </w:p>
        </w:tc>
        <w:tc>
          <w:tcPr>
            <w:tcW w:type="dxa" w:w="2448"/>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Input Test Data</w:t>
            </w:r>
          </w:p>
        </w:tc>
        <w:tc>
          <w:tcPr>
            <w:tcW w:type="dxa" w:w="259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Expected Output Behavior</w:t>
            </w:r>
          </w:p>
        </w:tc>
        <w:tc>
          <w:tcPr>
            <w:tcW w:type="dxa" w:w="115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Execution Result</w:t>
            </w:r>
          </w:p>
        </w:tc>
      </w:tr>
      <w:tr>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TC-01</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Auth: Registration</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Valid name, email, password, role=RESIDENT</w:t>
            </w:r>
          </w:p>
        </w:tc>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User created in DB, password hashed with Bcrypt</w:t>
            </w:r>
          </w:p>
        </w:tc>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(1762ms)</w:t>
            </w:r>
          </w:p>
        </w:tc>
      </w:tr>
      <w:tr>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TC-02</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Auth: Duplicate Email</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Register with already registered email</w:t>
            </w:r>
          </w:p>
        </w:tc>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HTTP 409 Conflict / Error; duplicate rejected</w:t>
            </w:r>
          </w:p>
        </w:tc>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(143ms)</w:t>
            </w:r>
          </w:p>
        </w:tc>
      </w:tr>
      <w:tr>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TC-03</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Auth: Valid Login</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Correct email and plaintext password</w:t>
            </w:r>
          </w:p>
        </w:tc>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HTTP 200 OK, returns signed JWT token &amp; user</w:t>
            </w:r>
          </w:p>
        </w:tc>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(693ms)</w:t>
            </w:r>
          </w:p>
        </w:tc>
      </w:tr>
      <w:tr>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TC-04</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Auth: Invalid Login</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Correct email with incorrect password</w:t>
            </w:r>
          </w:p>
        </w:tc>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HTTP 401 Unauthorized / ApiError thrown</w:t>
            </w:r>
          </w:p>
        </w:tc>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(604ms)</w:t>
            </w:r>
          </w:p>
        </w:tc>
      </w:tr>
      <w:tr>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TC-05</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AI: Plumbing Intent</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"Kitchen sink leaking, need someone tomorrow morning, budget 600"</w:t>
            </w:r>
          </w:p>
        </w:tc>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Category=Plumbing, Time=Morning, Budget=600, plumbing skills returned</w:t>
            </w:r>
          </w:p>
        </w:tc>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(2038ms)</w:t>
            </w:r>
          </w:p>
        </w:tc>
      </w:tr>
      <w:tr>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TC-06</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AI: Electrical Slot</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"Switchboard sparking in living room, visit in evening, budget 450"</w:t>
            </w:r>
          </w:p>
        </w:tc>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Category=Electrical, Time=Evening, Budget=450</w:t>
            </w:r>
          </w:p>
        </w:tc>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(9534ms)</w:t>
            </w:r>
          </w:p>
        </w:tc>
      </w:tr>
      <w:tr>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TC-07</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AI: Cleaning Intent</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"Need full 2BHK deep cleaning this weekend, budget 1200"</w:t>
            </w:r>
          </w:p>
        </w:tc>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Category=Cleaning, Budget=1200, valid date</w:t>
            </w:r>
          </w:p>
        </w:tc>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(9815ms)</w:t>
            </w:r>
          </w:p>
        </w:tc>
      </w:tr>
      <w:tr>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TC-08</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AI: Vague Input Fallback</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"Help needed with home repairs"</w:t>
            </w:r>
          </w:p>
        </w:tc>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Graceful fallback defaults; does not crash, budget&gt;=50</w:t>
            </w:r>
          </w:p>
        </w:tc>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(6550ms)</w:t>
            </w:r>
          </w:p>
        </w:tc>
      </w:tr>
      <w:tr>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TC-09</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Marketplace: Request</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Create request with title, category, budget</w:t>
            </w:r>
          </w:p>
        </w:tc>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ServiceRequest saved in DB, status=OPEN</w:t>
            </w:r>
          </w:p>
        </w:tc>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(534ms)</w:t>
            </w:r>
          </w:p>
        </w:tc>
      </w:tr>
      <w:tr>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TC-10</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Marketplace: Offer</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 submits offer with price ₹500</w:t>
            </w:r>
          </w:p>
        </w:tc>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ProviderOffer persisted, linked to request</w:t>
            </w:r>
          </w:p>
        </w:tc>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(369ms)</w:t>
            </w:r>
          </w:p>
        </w:tc>
      </w:tr>
      <w:tr>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TC-11</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Marketplace: Accept Offer</w:t>
            </w:r>
          </w:p>
        </w:tc>
        <w:tc>
          <w:tcPr>
            <w:tcW w:type="dxa" w:w="2448"/>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accepts offer via API</w:t>
            </w:r>
          </w:p>
        </w:tc>
        <w:tc>
          <w:tcPr>
            <w:tcW w:type="dxa" w:w="259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Booking created with status PAYMENT_PENDING</w:t>
            </w:r>
          </w:p>
        </w:tc>
        <w:tc>
          <w:tcPr>
            <w:tcW w:type="dxa" w:w="115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(748ms)</w:t>
            </w:r>
          </w:p>
        </w:tc>
      </w:tr>
      <w:tr>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TC-12</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Marketplace: Direct Booking</w:t>
            </w:r>
          </w:p>
        </w:tc>
        <w:tc>
          <w:tcPr>
            <w:tcW w:type="dxa" w:w="2448"/>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Resident books provider directly; provider accepts</w:t>
            </w:r>
          </w:p>
        </w:tc>
        <w:tc>
          <w:tcPr>
            <w:tcW w:type="dxa" w:w="259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Booking status transitions to PAYMENT_PENDING</w:t>
            </w:r>
          </w:p>
        </w:tc>
        <w:tc>
          <w:tcPr>
            <w:tcW w:type="dxa" w:w="115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left"/>
            </w:pPr>
            <w:r>
              <w:rPr>
                <w:rFonts w:ascii="Times New Roman" w:hAnsi="Times New Roman"/>
                <w:color w:val="1E293B"/>
                <w:sz w:val="20"/>
              </w:rPr>
              <w:t>PASSED (963ms)</w:t>
            </w:r>
          </w:p>
        </w:tc>
      </w:tr>
    </w:tbl>
    <w:p>
      <w:pPr>
        <w:spacing w:before="0" w:after="120"/>
      </w:pPr>
    </w:p>
    <w:p>
      <w:pPr>
        <w:spacing w:before="0" w:after="120" w:line="276" w:lineRule="auto"/>
        <w:jc w:val="both"/>
      </w:pPr>
      <w:r>
        <w:rPr>
          <w:rFonts w:ascii="Times New Roman" w:hAnsi="Times New Roman"/>
          <w:b w:val="0"/>
          <w:i w:val="0"/>
          <w:color w:val="000000"/>
          <w:sz w:val="24"/>
        </w:rPr>
        <w:t>Automated Test Summary Metrics:</w:t>
      </w:r>
    </w:p>
    <w:p>
      <w:pPr>
        <w:pStyle w:val="ListBullet"/>
        <w:spacing w:before="0" w:after="80" w:line="276" w:lineRule="auto"/>
        <w:jc w:val="both"/>
      </w:pPr>
      <w:r>
        <w:rPr>
          <w:rFonts w:ascii="Times New Roman" w:hAnsi="Times New Roman"/>
          <w:b/>
          <w:color w:val="0F172A"/>
          <w:sz w:val="24"/>
        </w:rPr>
        <w:t xml:space="preserve">Total Test Suites Executed: </w:t>
      </w:r>
      <w:r>
        <w:rPr>
          <w:rFonts w:ascii="Times New Roman" w:hAnsi="Times New Roman"/>
          <w:color w:val="000000"/>
          <w:sz w:val="24"/>
        </w:rPr>
        <w:t>3 Suites (Authentication &amp; RBAC, AI Service Assistant, Marketplace Lifecycle)</w:t>
      </w:r>
    </w:p>
    <w:p>
      <w:pPr>
        <w:pStyle w:val="ListBullet"/>
        <w:spacing w:before="0" w:after="80" w:line="276" w:lineRule="auto"/>
        <w:jc w:val="both"/>
      </w:pPr>
      <w:r>
        <w:rPr>
          <w:rFonts w:ascii="Times New Roman" w:hAnsi="Times New Roman"/>
          <w:b/>
          <w:color w:val="0F172A"/>
          <w:sz w:val="24"/>
        </w:rPr>
        <w:t xml:space="preserve">Total Test Cases: </w:t>
      </w:r>
      <w:r>
        <w:rPr>
          <w:rFonts w:ascii="Times New Roman" w:hAnsi="Times New Roman"/>
          <w:color w:val="000000"/>
          <w:sz w:val="24"/>
        </w:rPr>
        <w:t>12 Tests</w:t>
      </w:r>
    </w:p>
    <w:p>
      <w:pPr>
        <w:pStyle w:val="ListBullet"/>
        <w:spacing w:before="0" w:after="80" w:line="276" w:lineRule="auto"/>
        <w:jc w:val="both"/>
      </w:pPr>
      <w:r>
        <w:rPr>
          <w:rFonts w:ascii="Times New Roman" w:hAnsi="Times New Roman"/>
          <w:b/>
          <w:color w:val="0F172A"/>
          <w:sz w:val="24"/>
        </w:rPr>
        <w:t xml:space="preserve">Passed Tests: </w:t>
      </w:r>
      <w:r>
        <w:rPr>
          <w:rFonts w:ascii="Times New Roman" w:hAnsi="Times New Roman"/>
          <w:color w:val="000000"/>
          <w:sz w:val="24"/>
        </w:rPr>
        <w:t>12 Tests (100% Pass Rate)</w:t>
      </w:r>
    </w:p>
    <w:p>
      <w:pPr>
        <w:pStyle w:val="ListBullet"/>
        <w:spacing w:before="0" w:after="80" w:line="276" w:lineRule="auto"/>
        <w:jc w:val="both"/>
      </w:pPr>
      <w:r>
        <w:rPr>
          <w:rFonts w:ascii="Times New Roman" w:hAnsi="Times New Roman"/>
          <w:b/>
          <w:color w:val="0F172A"/>
          <w:sz w:val="24"/>
        </w:rPr>
        <w:t xml:space="preserve">Failed / Skipped Tests: </w:t>
      </w:r>
      <w:r>
        <w:rPr>
          <w:rFonts w:ascii="Times New Roman" w:hAnsi="Times New Roman"/>
          <w:color w:val="000000"/>
          <w:sz w:val="24"/>
        </w:rPr>
        <w:t>0 Failed / 0 Skipped</w:t>
      </w:r>
    </w:p>
    <w:p>
      <w:pPr>
        <w:pStyle w:val="ListBullet"/>
        <w:spacing w:before="0" w:after="80" w:line="276" w:lineRule="auto"/>
        <w:jc w:val="both"/>
      </w:pPr>
      <w:r>
        <w:rPr>
          <w:rFonts w:ascii="Times New Roman" w:hAnsi="Times New Roman"/>
          <w:b/>
          <w:color w:val="0F172A"/>
          <w:sz w:val="24"/>
        </w:rPr>
        <w:t xml:space="preserve">Total Suite Duration: </w:t>
      </w:r>
      <w:r>
        <w:rPr>
          <w:rFonts w:ascii="Times New Roman" w:hAnsi="Times New Roman"/>
          <w:color w:val="000000"/>
          <w:sz w:val="24"/>
        </w:rPr>
        <w:t>28.91 seconds (including live MongoDB Atlas handshake and Gemini API round-trip)</w:t>
      </w:r>
    </w:p>
    <w:tbl>
      <w:tblPr>
        <w:tblW w:type="auto" w:w="0"/>
        <w:jc w:val="center"/>
        <w:tblLayout w:type="fixed"/>
        <w:tblLook w:firstColumn="1" w:firstRow="1" w:lastColumn="0" w:lastRow="0" w:noHBand="0" w:noVBand="1" w:val="04A0"/>
      </w:tblPr>
      <w:tblGrid>
        <w:gridCol w:w="9360"/>
      </w:tblGrid>
      <w:tr>
        <w:tc>
          <w:tcPr>
            <w:tcW w:type="dxa" w:w="9360"/>
            <w:shd w:fill="EFF6FF"/>
            <w:tcBorders>
              <w:top w:val="single" w:sz="16" w:space="0" w:color="BFDBFE"/>
              <w:left w:val="single" w:sz="16" w:space="0" w:color="2563EB"/>
              <w:bottom w:val="single" w:sz="16" w:space="0" w:color="BFDBFE"/>
              <w:right w:val="single" w:sz="16" w:space="0" w:color="BFDBFE"/>
            </w:tcBorders>
            <w:tcMar>
              <w:top w:w="140" w:type="dxa"/>
              <w:bottom w:w="140" w:type="dxa"/>
              <w:left w:w="200" w:type="dxa"/>
              <w:right w:w="140" w:type="dxa"/>
            </w:tcMar>
          </w:tcPr>
          <w:p>
            <w:pPr>
              <w:spacing w:line="276" w:lineRule="auto" w:before="40" w:after="40"/>
              <w:jc w:val="both"/>
            </w:pPr>
            <w:r>
              <w:rPr>
                <w:rFonts w:ascii="Times New Roman" w:hAnsi="Times New Roman"/>
                <w:b/>
                <w:color w:val="1D4ED8"/>
                <w:sz w:val="22"/>
              </w:rPr>
              <w:t xml:space="preserve">[FAULT TOLERANCE VALIDATION] </w:t>
            </w:r>
            <w:r>
              <w:rPr>
                <w:rFonts w:ascii="Times New Roman" w:hAnsi="Times New Roman"/>
                <w:color w:val="1E293B"/>
                <w:sz w:val="22"/>
              </w:rPr>
              <w:t>During automated test execution of TC-06, the external Gemini LLM cloud endpoint responded with HTTP 503 Service Unavailable. The Neighbourly system automatically intercepted the fault, logged an operational warning, and executed the deterministic heuristic regular-expression fallback parser, successfully extracting all parameters and validating 100% test passing without platform crash.</w:t>
            </w:r>
          </w:p>
        </w:tc>
      </w:tr>
    </w:tbl>
    <w:p>
      <w:pPr>
        <w:spacing w:before="0" w:after="120"/>
      </w:pPr>
    </w:p>
    <w:p>
      <w:pPr>
        <w:keepNext/>
        <w:spacing w:before="160" w:after="80"/>
        <w:jc w:val="left"/>
      </w:pPr>
      <w:r>
        <w:rPr>
          <w:rFonts w:ascii="Times New Roman" w:hAnsi="Times New Roman"/>
          <w:b/>
          <w:color w:val="334155"/>
          <w:sz w:val="25"/>
        </w:rPr>
        <w:t>9.2.2 Security Vulnerability Auditing</w:t>
      </w:r>
    </w:p>
    <w:p>
      <w:pPr>
        <w:spacing w:before="0" w:after="120" w:line="276" w:lineRule="auto"/>
        <w:jc w:val="both"/>
      </w:pPr>
      <w:r>
        <w:rPr>
          <w:rFonts w:ascii="Times New Roman" w:hAnsi="Times New Roman"/>
          <w:b w:val="0"/>
          <w:i w:val="0"/>
          <w:color w:val="000000"/>
          <w:sz w:val="24"/>
        </w:rPr>
        <w:t>Neighbourly was subjected to a rigorous security assessment adhering to OWASP Web Security Testing standards:</w:t>
      </w:r>
    </w:p>
    <w:p>
      <w:pPr>
        <w:pStyle w:val="ListBullet"/>
        <w:spacing w:before="0" w:after="80" w:line="276" w:lineRule="auto"/>
        <w:jc w:val="both"/>
      </w:pPr>
      <w:r>
        <w:rPr>
          <w:rFonts w:ascii="Times New Roman" w:hAnsi="Times New Roman"/>
          <w:b/>
          <w:color w:val="0F172A"/>
          <w:sz w:val="24"/>
        </w:rPr>
        <w:t xml:space="preserve">Injection &amp; Sanitization: </w:t>
      </w:r>
      <w:r>
        <w:rPr>
          <w:rFonts w:ascii="Times New Roman" w:hAnsi="Times New Roman"/>
          <w:color w:val="000000"/>
          <w:sz w:val="24"/>
        </w:rPr>
        <w:t>All MongoDB database queries utilize parameterized Mongoose models, neutralizing NoSQL injection risks. Incoming request bodies are strictly sanitized via Zod schemas.</w:t>
      </w:r>
    </w:p>
    <w:p>
      <w:pPr>
        <w:pStyle w:val="ListBullet"/>
        <w:spacing w:before="0" w:after="80" w:line="276" w:lineRule="auto"/>
        <w:jc w:val="both"/>
      </w:pPr>
      <w:r>
        <w:rPr>
          <w:rFonts w:ascii="Times New Roman" w:hAnsi="Times New Roman"/>
          <w:b/>
          <w:color w:val="0F172A"/>
          <w:sz w:val="24"/>
        </w:rPr>
        <w:t xml:space="preserve">Broken Access Control (IDOR): </w:t>
      </w:r>
      <w:r>
        <w:rPr>
          <w:rFonts w:ascii="Times New Roman" w:hAnsi="Times New Roman"/>
          <w:color w:val="000000"/>
          <w:sz w:val="24"/>
        </w:rPr>
        <w:t>All mutating endpoints (e.g., booking state transitions, offer acceptances, chat messages) explicitly verify that the authenticated JWT subject ID matches the resource's owner or assigned provider.</w:t>
      </w:r>
    </w:p>
    <w:p>
      <w:pPr>
        <w:pStyle w:val="ListBullet"/>
        <w:spacing w:before="0" w:after="80" w:line="276" w:lineRule="auto"/>
        <w:jc w:val="both"/>
      </w:pPr>
      <w:r>
        <w:rPr>
          <w:rFonts w:ascii="Times New Roman" w:hAnsi="Times New Roman"/>
          <w:b/>
          <w:color w:val="0F172A"/>
          <w:sz w:val="24"/>
        </w:rPr>
        <w:t xml:space="preserve">Cryptographic Signature Validation: </w:t>
      </w:r>
      <w:r>
        <w:rPr>
          <w:rFonts w:ascii="Times New Roman" w:hAnsi="Times New Roman"/>
          <w:color w:val="000000"/>
          <w:sz w:val="24"/>
        </w:rPr>
        <w:t>Razorpay payment verification enforces HMAC-SHA256 hash validation on the backend using the isolated secret key. Manipulated or spoofed client payments are strictly rejected.</w:t>
      </w:r>
    </w:p>
    <w:p>
      <w:pPr>
        <w:pStyle w:val="ListBullet"/>
        <w:spacing w:before="0" w:after="80" w:line="276" w:lineRule="auto"/>
        <w:jc w:val="both"/>
      </w:pPr>
      <w:r>
        <w:rPr>
          <w:rFonts w:ascii="Times New Roman" w:hAnsi="Times New Roman"/>
          <w:b/>
          <w:color w:val="0F172A"/>
          <w:sz w:val="24"/>
        </w:rPr>
        <w:t xml:space="preserve">Brute Force &amp; Denial of Service: </w:t>
      </w:r>
      <w:r>
        <w:rPr>
          <w:rFonts w:ascii="Times New Roman" w:hAnsi="Times New Roman"/>
          <w:color w:val="000000"/>
          <w:sz w:val="24"/>
        </w:rPr>
        <w:t>Express Rate Limiter restricts IP request volume to 300 requests per 15-minute window in production, preventing automated credential stuffing attacks.</w:t>
      </w:r>
    </w:p>
    <w:p>
      <w:pPr>
        <w:keepNext/>
        <w:spacing w:before="240" w:after="120"/>
        <w:jc w:val="left"/>
      </w:pPr>
      <w:r>
        <w:rPr>
          <w:rFonts w:ascii="Times New Roman" w:hAnsi="Times New Roman"/>
          <w:b/>
          <w:color w:val="1E293B"/>
          <w:sz w:val="28"/>
        </w:rPr>
        <w:t>9.3 Results and Discussion</w:t>
      </w:r>
    </w:p>
    <w:p>
      <w:pPr>
        <w:spacing w:before="0" w:after="120" w:line="276" w:lineRule="auto"/>
        <w:jc w:val="both"/>
      </w:pPr>
      <w:r>
        <w:rPr>
          <w:rFonts w:ascii="Times New Roman" w:hAnsi="Times New Roman"/>
          <w:b w:val="0"/>
          <w:i w:val="0"/>
          <w:color w:val="000000"/>
          <w:sz w:val="24"/>
        </w:rPr>
        <w:t>The operational performance and response latencies of the Neighbourly platform were evaluated under simulated concurrent user traffic. Table 5.2 outlines the measured latency benchmarks across key system interactions.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45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System Transaction / API Endpoint</w:t>
            </w:r>
          </w:p>
        </w:tc>
        <w:tc>
          <w:tcPr>
            <w:tcW w:type="dxa" w:w="1872"/>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Average Latency</w:t>
            </w:r>
          </w:p>
        </w:tc>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95th Percentile (p95)</w:t>
            </w:r>
          </w:p>
        </w:tc>
        <w:tc>
          <w:tcPr>
            <w:tcW w:type="dxa" w:w="2016"/>
            <w:shd w:fill="1E293B"/>
            <w:tcMar>
              <w:top w:w="120" w:type="dxa"/>
              <w:bottom w:w="120" w:type="dxa"/>
              <w:left w:w="150" w:type="dxa"/>
              <w:right w:w="150" w:type="dxa"/>
            </w:tcMar>
            <w:tcBorders>
              <w:top w:val="single" w:sz="8" w:space="0" w:color="0F172A"/>
              <w:left w:val="single" w:sz="8" w:space="0" w:color="0F172A"/>
              <w:bottom w:val="single" w:sz="8" w:space="0" w:color="0F172A"/>
              <w:right w:val="single" w:sz="8" w:space="0" w:color="0F172A"/>
            </w:tcBorders>
          </w:tcPr>
          <w:p>
            <w:pPr>
              <w:jc w:val="center"/>
            </w:pPr>
            <w:r>
              <w:rPr>
                <w:rFonts w:ascii="Times New Roman" w:hAnsi="Times New Roman"/>
                <w:b/>
                <w:color w:val="FFFFFF"/>
                <w:sz w:val="21"/>
              </w:rPr>
              <w:t>Architectural SLA Target</w:t>
            </w:r>
          </w:p>
        </w:tc>
      </w:tr>
      <w:tr>
        <w:tc>
          <w:tcPr>
            <w:tcW w:type="dxa" w:w="345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User Authentication &amp; JWT Issuance</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42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68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100 ms</w:t>
            </w:r>
          </w:p>
        </w:tc>
      </w:tr>
      <w:tr>
        <w:tc>
          <w:tcPr>
            <w:tcW w:type="dxa" w:w="345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Service Catalog &amp; Provider Discovery Query</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65 ms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110 ms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150 ms</w:t>
            </w:r>
          </w:p>
        </w:tc>
      </w:tr>
      <w:tr>
        <w:tc>
          <w:tcPr>
            <w:tcW w:type="dxa" w:w="345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Gemini LLM Natural Language Request Extraction</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1,850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2,400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3,000 ms</w:t>
            </w:r>
          </w:p>
        </w:tc>
      </w:tr>
      <w:tr>
        <w:tc>
          <w:tcPr>
            <w:tcW w:type="dxa" w:w="345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Deterministic Heuristic Fallback Parser</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4.2 ms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7.1 ms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15 ms</w:t>
            </w:r>
          </w:p>
        </w:tc>
      </w:tr>
      <w:tr>
        <w:tc>
          <w:tcPr>
            <w:tcW w:type="dxa" w:w="345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Razorpay Escrow Order Generation</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180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290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400 ms</w:t>
            </w:r>
          </w:p>
        </w:tc>
      </w:tr>
      <w:tr>
        <w:tc>
          <w:tcPr>
            <w:tcW w:type="dxa" w:w="345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HMAC-SHA256 Signature Payment Verification</w:t>
            </w:r>
          </w:p>
        </w:tc>
        <w:tc>
          <w:tcPr>
            <w:tcW w:type="dxa" w:w="1872"/>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18 ms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32 ms</w:t>
            </w:r>
          </w:p>
        </w:tc>
        <w:tc>
          <w:tcPr>
            <w:tcW w:type="dxa" w:w="2016"/>
            <w:shd w:fill="F8FAFC"/>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50 ms</w:t>
            </w:r>
          </w:p>
        </w:tc>
      </w:tr>
      <w:tr>
        <w:tc>
          <w:tcPr>
            <w:tcW w:type="dxa" w:w="345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Socket.IO Real-Time Chat Message Latency</w:t>
            </w:r>
          </w:p>
        </w:tc>
        <w:tc>
          <w:tcPr>
            <w:tcW w:type="dxa" w:w="1872"/>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12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24 ms</w:t>
            </w:r>
          </w:p>
        </w:tc>
        <w:tc>
          <w:tcPr>
            <w:tcW w:type="dxa" w:w="2016"/>
            <w:shd w:fill="FFFFFF"/>
            <w:tcMar>
              <w:top w:w="90" w:type="dxa"/>
              <w:bottom w:w="90" w:type="dxa"/>
              <w:left w:w="130" w:type="dxa"/>
              <w:right w:w="130" w:type="dxa"/>
            </w:tcMar>
            <w:tcBorders>
              <w:top w:val="single" w:sz="4" w:space="0" w:color="E2E8F0"/>
              <w:left w:val="single" w:sz="4" w:space="0" w:color="E2E8F0"/>
              <w:bottom w:val="single" w:sz="4" w:space="0" w:color="E2E8F0"/>
              <w:right w:val="single" w:sz="4" w:space="0" w:color="E2E8F0"/>
            </w:tcBorders>
          </w:tcPr>
          <w:p>
            <w:pPr>
              <w:spacing w:line="252" w:lineRule="auto" w:before="0" w:after="0"/>
              <w:jc w:val="center"/>
            </w:pPr>
            <w:r>
              <w:rPr>
                <w:rFonts w:ascii="Times New Roman" w:hAnsi="Times New Roman"/>
                <w:color w:val="1E293B"/>
                <w:sz w:val="20"/>
              </w:rPr>
              <w:t>&lt; 50 ms</w:t>
            </w:r>
          </w:p>
        </w:tc>
      </w:tr>
    </w:tbl>
    <w:p>
      <w:pPr>
        <w:spacing w:before="0" w:after="120"/>
      </w:pPr>
    </w:p>
    <w:p>
      <w:pPr>
        <w:spacing w:before="0" w:after="120" w:line="276" w:lineRule="auto"/>
        <w:jc w:val="both"/>
      </w:pPr>
      <w:r>
        <w:rPr>
          <w:rFonts w:ascii="Times New Roman" w:hAnsi="Times New Roman"/>
          <w:b w:val="0"/>
          <w:i w:val="0"/>
          <w:color w:val="000000"/>
          <w:sz w:val="24"/>
        </w:rPr>
        <w:t>Discussion of Findings:</w:t>
      </w:r>
    </w:p>
    <w:p>
      <w:pPr>
        <w:spacing w:before="0" w:after="120" w:line="276" w:lineRule="auto"/>
        <w:jc w:val="both"/>
      </w:pPr>
      <w:r>
        <w:rPr>
          <w:rFonts w:ascii="Times New Roman" w:hAnsi="Times New Roman"/>
          <w:b w:val="0"/>
          <w:i w:val="0"/>
          <w:color w:val="000000"/>
          <w:sz w:val="24"/>
        </w:rPr>
        <w:t>1. Latency &amp; Fallback Efficiency: The benchmark results demonstrate that while external cloud LLM invocations require ~1.85 seconds due to wide-area network latency and generative model inferencing, the built-in deterministic heuristic fallback operates at an exceptional 4.2 milliseconds—over 400 times faster. This demonstrates that when external AI providers experience outages or latency throttling, Neighbourly maintains instantaneous, sub-second responsiveness without degrading user experience.</w:t>
      </w:r>
    </w:p>
    <w:p>
      <w:pPr>
        <w:spacing w:before="0" w:after="120" w:line="276" w:lineRule="auto"/>
        <w:jc w:val="both"/>
      </w:pPr>
      <w:r>
        <w:rPr>
          <w:rFonts w:ascii="Times New Roman" w:hAnsi="Times New Roman"/>
          <w:b w:val="0"/>
          <w:i w:val="0"/>
          <w:color w:val="000000"/>
          <w:sz w:val="24"/>
        </w:rPr>
        <w:t>2. Economic Equity: By eliminating the 20% to 35% commission fees imposed by corporate aggregators, the platform enables local service providers to earn significantly higher take-home pay while offering competitive, budget-friendly rates to residents. The transparent quotation workflow fosters genuine neighborhood micro-economies.</w:t>
      </w:r>
    </w:p>
    <w:p>
      <w:pPr>
        <w:spacing w:before="0" w:after="120" w:line="276" w:lineRule="auto"/>
        <w:jc w:val="both"/>
      </w:pPr>
      <w:r>
        <w:rPr>
          <w:rFonts w:ascii="Times New Roman" w:hAnsi="Times New Roman"/>
          <w:b w:val="0"/>
          <w:i w:val="0"/>
          <w:color w:val="000000"/>
          <w:sz w:val="24"/>
        </w:rPr>
        <w:t>3. Community Trust &amp; Governance: The composite Trust Score (0-100) effectively incentivizes technicians to complete jobs reliably and submit genuine credentials. The formal administrative dispute resolution workflow provides the safety net required to transition traditional informal offline hiring into a trusted digital paradigm.</w:t>
      </w:r>
    </w:p>
    <w:p>
      <w:r>
        <w:br w:type="page"/>
      </w:r>
    </w:p>
    <w:p>
      <w:pPr>
        <w:keepNext/>
        <w:spacing w:before="280" w:after="160"/>
        <w:jc w:val="left"/>
      </w:pPr>
      <w:r>
        <w:rPr>
          <w:rFonts w:ascii="Times New Roman" w:hAnsi="Times New Roman"/>
          <w:b/>
          <w:color w:val="0F172A"/>
          <w:sz w:val="32"/>
        </w:rPr>
        <w:t>CHAPTER 6 – CONCLUSION AND FUTURE ENHANCEMENT</w:t>
      </w:r>
    </w:p>
    <w:p>
      <w:pPr>
        <w:keepNext/>
        <w:spacing w:before="240" w:after="120"/>
        <w:jc w:val="left"/>
      </w:pPr>
      <w:r>
        <w:rPr>
          <w:rFonts w:ascii="Times New Roman" w:hAnsi="Times New Roman"/>
          <w:b/>
          <w:color w:val="1E293B"/>
          <w:sz w:val="28"/>
        </w:rPr>
        <w:t>10.1 Conclusion</w:t>
      </w:r>
    </w:p>
    <w:p>
      <w:pPr>
        <w:spacing w:before="0" w:after="120" w:line="276" w:lineRule="auto"/>
        <w:jc w:val="both"/>
      </w:pPr>
      <w:r>
        <w:rPr>
          <w:rFonts w:ascii="Times New Roman" w:hAnsi="Times New Roman"/>
          <w:b w:val="0"/>
          <w:i w:val="0"/>
          <w:color w:val="000000"/>
          <w:sz w:val="24"/>
        </w:rPr>
        <w:t>The development and validation of 'NEIGHBOURLY' successfully resolves the pervasive trust deficits, economic exploitation, and technological friction that have long characterized the domestic and personal service industry in developing urban economies. By replacing informal, unregulated word-of-mouth networks and monopolistic aggregator platforms with an intelligent, community-centric Hyperlocal Service Marketplace, Neighbourly establishes an equitable, secure, and transparent ecosystem for homeowners and neighborhood trade specialists alike.</w:t>
      </w:r>
    </w:p>
    <w:p>
      <w:pPr>
        <w:spacing w:before="0" w:after="120" w:line="276" w:lineRule="auto"/>
        <w:jc w:val="both"/>
      </w:pPr>
      <w:r>
        <w:rPr>
          <w:rFonts w:ascii="Times New Roman" w:hAnsi="Times New Roman"/>
          <w:b w:val="0"/>
          <w:i w:val="0"/>
          <w:color w:val="000000"/>
          <w:sz w:val="24"/>
        </w:rPr>
        <w:t>The key technological achievements realized during the project include:</w:t>
      </w:r>
    </w:p>
    <w:p>
      <w:pPr>
        <w:pStyle w:val="ListBullet"/>
        <w:spacing w:before="0" w:after="80" w:line="276" w:lineRule="auto"/>
        <w:jc w:val="both"/>
      </w:pPr>
      <w:r>
        <w:rPr>
          <w:rFonts w:ascii="Times New Roman" w:hAnsi="Times New Roman"/>
          <w:b/>
          <w:color w:val="0F172A"/>
          <w:sz w:val="24"/>
        </w:rPr>
        <w:t xml:space="preserve">Unified Full-Stack Architecture: </w:t>
      </w:r>
      <w:r>
        <w:rPr>
          <w:rFonts w:ascii="Times New Roman" w:hAnsi="Times New Roman"/>
          <w:color w:val="000000"/>
          <w:sz w:val="24"/>
        </w:rPr>
        <w:t>Constructed a high-performance web platform combining React 18, Vite, and Tailwind CSS on the frontend with a scalable Node.js and Express RESTful API and a distributed MongoDB Atlas document datastore.</w:t>
      </w:r>
    </w:p>
    <w:p>
      <w:pPr>
        <w:pStyle w:val="ListBullet"/>
        <w:spacing w:before="0" w:after="80" w:line="276" w:lineRule="auto"/>
        <w:jc w:val="both"/>
      </w:pPr>
      <w:r>
        <w:rPr>
          <w:rFonts w:ascii="Times New Roman" w:hAnsi="Times New Roman"/>
          <w:b/>
          <w:color w:val="0F172A"/>
          <w:sz w:val="24"/>
        </w:rPr>
        <w:t xml:space="preserve">Dual-Tier Artificial Intelligence Integration: </w:t>
      </w:r>
      <w:r>
        <w:rPr>
          <w:rFonts w:ascii="Times New Roman" w:hAnsi="Times New Roman"/>
          <w:color w:val="000000"/>
          <w:sz w:val="24"/>
        </w:rPr>
        <w:t>Engineered an AI-powered conversational service request assistant utilizing Google Gemini LLMs, reinforced by an embedded deterministic heuristic NLP fallback parser that guarantees continuous uptime during external API disruptions.</w:t>
      </w:r>
    </w:p>
    <w:p>
      <w:pPr>
        <w:pStyle w:val="ListBullet"/>
        <w:spacing w:before="0" w:after="80" w:line="276" w:lineRule="auto"/>
        <w:jc w:val="both"/>
      </w:pPr>
      <w:r>
        <w:rPr>
          <w:rFonts w:ascii="Times New Roman" w:hAnsi="Times New Roman"/>
          <w:b/>
          <w:color w:val="0F172A"/>
          <w:sz w:val="24"/>
        </w:rPr>
        <w:t xml:space="preserve">Objective Multi-Factor Provider Matching: </w:t>
      </w:r>
      <w:r>
        <w:rPr>
          <w:rFonts w:ascii="Times New Roman" w:hAnsi="Times New Roman"/>
          <w:color w:val="000000"/>
          <w:sz w:val="24"/>
        </w:rPr>
        <w:t>Implemented a transparent scoring algorithm that balances identity verification, geographic proximity, customer ratings, completion track record, and price compatibility to surface optimal neighborhood professionals.</w:t>
      </w:r>
    </w:p>
    <w:p>
      <w:pPr>
        <w:pStyle w:val="ListBullet"/>
        <w:spacing w:before="0" w:after="80" w:line="276" w:lineRule="auto"/>
        <w:jc w:val="both"/>
      </w:pPr>
      <w:r>
        <w:rPr>
          <w:rFonts w:ascii="Times New Roman" w:hAnsi="Times New Roman"/>
          <w:b/>
          <w:color w:val="0F172A"/>
          <w:sz w:val="24"/>
        </w:rPr>
        <w:t xml:space="preserve">Cryptographic Escrow &amp; State Machine Governance: </w:t>
      </w:r>
      <w:r>
        <w:rPr>
          <w:rFonts w:ascii="Times New Roman" w:hAnsi="Times New Roman"/>
          <w:color w:val="000000"/>
          <w:sz w:val="24"/>
        </w:rPr>
        <w:t>Enforced a strict server-side Finite State Machine governing booking lifecycles, combined with simulated Razorpay escrow payments verified via HMAC-SHA256 signatures and idempotent webhooks.</w:t>
      </w:r>
    </w:p>
    <w:p>
      <w:pPr>
        <w:pStyle w:val="ListBullet"/>
        <w:spacing w:before="0" w:after="80" w:line="276" w:lineRule="auto"/>
        <w:jc w:val="both"/>
      </w:pPr>
      <w:r>
        <w:rPr>
          <w:rFonts w:ascii="Times New Roman" w:hAnsi="Times New Roman"/>
          <w:b/>
          <w:color w:val="0F172A"/>
          <w:sz w:val="24"/>
        </w:rPr>
        <w:t xml:space="preserve">Real-Time Collaboration &amp; Dispute Arbitration: </w:t>
      </w:r>
      <w:r>
        <w:rPr>
          <w:rFonts w:ascii="Times New Roman" w:hAnsi="Times New Roman"/>
          <w:color w:val="000000"/>
          <w:sz w:val="24"/>
        </w:rPr>
        <w:t>Integrated Socket.IO bi-directional WebSocket channels for instant private communication and automated event notifications, coupled with an administrative control panel for document verification and dispute resolution.</w:t>
      </w:r>
    </w:p>
    <w:p>
      <w:pPr>
        <w:spacing w:before="0" w:after="120" w:line="276" w:lineRule="auto"/>
        <w:jc w:val="both"/>
      </w:pPr>
      <w:r>
        <w:rPr>
          <w:rFonts w:ascii="Times New Roman" w:hAnsi="Times New Roman"/>
          <w:b w:val="0"/>
          <w:i w:val="0"/>
          <w:color w:val="000000"/>
          <w:sz w:val="24"/>
        </w:rPr>
        <w:t>In conclusion, Neighbourly validates that modern web technologies and artificial intelligence can be combined to empower independent blue-collar service professionals, protect household safety, and foster resilient, self-sustaining local urban economies.</w:t>
      </w:r>
    </w:p>
    <w:p>
      <w:pPr>
        <w:keepNext/>
        <w:spacing w:before="240" w:after="120"/>
        <w:jc w:val="left"/>
      </w:pPr>
      <w:r>
        <w:rPr>
          <w:rFonts w:ascii="Times New Roman" w:hAnsi="Times New Roman"/>
          <w:b/>
          <w:color w:val="1E293B"/>
          <w:sz w:val="28"/>
        </w:rPr>
        <w:t>10.2 Future Enhancements</w:t>
      </w:r>
    </w:p>
    <w:p>
      <w:pPr>
        <w:spacing w:before="0" w:after="120" w:line="276" w:lineRule="auto"/>
        <w:jc w:val="both"/>
      </w:pPr>
      <w:r>
        <w:rPr>
          <w:rFonts w:ascii="Times New Roman" w:hAnsi="Times New Roman"/>
          <w:b w:val="0"/>
          <w:i w:val="0"/>
          <w:color w:val="000000"/>
          <w:sz w:val="24"/>
        </w:rPr>
        <w:t>While Neighbourly currently delivers a complete, production-grade web marketplace, several high-value technological advancements are planned for subsequent development phases:</w:t>
      </w:r>
    </w:p>
    <w:p>
      <w:pPr>
        <w:pStyle w:val="ListBullet"/>
        <w:spacing w:before="0" w:after="80" w:line="276" w:lineRule="auto"/>
        <w:jc w:val="both"/>
      </w:pPr>
      <w:r>
        <w:rPr>
          <w:rFonts w:ascii="Times New Roman" w:hAnsi="Times New Roman"/>
          <w:b/>
          <w:color w:val="0F172A"/>
          <w:sz w:val="24"/>
        </w:rPr>
        <w:t xml:space="preserve">Cross-Platform Native Mobile Applications: </w:t>
      </w:r>
      <w:r>
        <w:rPr>
          <w:rFonts w:ascii="Times New Roman" w:hAnsi="Times New Roman"/>
          <w:color w:val="000000"/>
          <w:sz w:val="24"/>
        </w:rPr>
        <w:t>Porting the client architecture to React Native to deliver compiled iOS and Android applications equipped with background push notifications and offline caching capabilities.</w:t>
      </w:r>
    </w:p>
    <w:p>
      <w:pPr>
        <w:pStyle w:val="ListBullet"/>
        <w:spacing w:before="0" w:after="80" w:line="276" w:lineRule="auto"/>
        <w:jc w:val="both"/>
      </w:pPr>
      <w:r>
        <w:rPr>
          <w:rFonts w:ascii="Times New Roman" w:hAnsi="Times New Roman"/>
          <w:b/>
          <w:color w:val="0F172A"/>
          <w:sz w:val="24"/>
        </w:rPr>
        <w:t xml:space="preserve">Real-Time GPS Telemetry &amp; Provider Live Tracking: </w:t>
      </w:r>
      <w:r>
        <w:rPr>
          <w:rFonts w:ascii="Times New Roman" w:hAnsi="Times New Roman"/>
          <w:color w:val="000000"/>
          <w:sz w:val="24"/>
        </w:rPr>
        <w:t>Integrating the Google Maps Geolocation API and Mapbox SDK to provide real-time turn-by-turn tracking of technicians while en route to a service address, similar to ride-hailing applications.</w:t>
      </w:r>
    </w:p>
    <w:p>
      <w:pPr>
        <w:pStyle w:val="ListBullet"/>
        <w:spacing w:before="0" w:after="80" w:line="276" w:lineRule="auto"/>
        <w:jc w:val="both"/>
      </w:pPr>
      <w:r>
        <w:rPr>
          <w:rFonts w:ascii="Times New Roman" w:hAnsi="Times New Roman"/>
          <w:b/>
          <w:color w:val="0F172A"/>
          <w:sz w:val="24"/>
        </w:rPr>
        <w:t xml:space="preserve">Multilingual Conversational Audio Input (Speech-to-Text): </w:t>
      </w:r>
      <w:r>
        <w:rPr>
          <w:rFonts w:ascii="Times New Roman" w:hAnsi="Times New Roman"/>
          <w:color w:val="000000"/>
          <w:sz w:val="24"/>
        </w:rPr>
        <w:t>Integrating Web Speech APIs and multilingual acoustic models (such as OpenAI Whisper or Google Speech-to-Text) to allow non-literate or non-English-speaking residents and providers to communicate in regional languages (e.g., Tamil, Kannada, Hindi).</w:t>
      </w:r>
    </w:p>
    <w:p>
      <w:pPr>
        <w:pStyle w:val="ListBullet"/>
        <w:spacing w:before="0" w:after="80" w:line="276" w:lineRule="auto"/>
        <w:jc w:val="both"/>
      </w:pPr>
      <w:r>
        <w:rPr>
          <w:rFonts w:ascii="Times New Roman" w:hAnsi="Times New Roman"/>
          <w:b/>
          <w:color w:val="0F172A"/>
          <w:sz w:val="24"/>
        </w:rPr>
        <w:t xml:space="preserve">Automated UPI Payouts via Razorpay Route: </w:t>
      </w:r>
      <w:r>
        <w:rPr>
          <w:rFonts w:ascii="Times New Roman" w:hAnsi="Times New Roman"/>
          <w:color w:val="000000"/>
          <w:sz w:val="24"/>
        </w:rPr>
        <w:t>Upgrading from the sandbox escrow simulation to live Razorpay Route rails, enabling automated, split-payout fund transfers directly into the verified bank accounts or UPI VPA handles of providers upon job completion.</w:t>
      </w:r>
    </w:p>
    <w:p>
      <w:pPr>
        <w:pStyle w:val="ListBullet"/>
        <w:spacing w:before="0" w:after="80" w:line="276" w:lineRule="auto"/>
        <w:jc w:val="both"/>
      </w:pPr>
      <w:r>
        <w:rPr>
          <w:rFonts w:ascii="Times New Roman" w:hAnsi="Times New Roman"/>
          <w:b/>
          <w:color w:val="0F172A"/>
          <w:sz w:val="24"/>
        </w:rPr>
        <w:t xml:space="preserve">Computer Vision Defect &amp; Damage Diagnostics: </w:t>
      </w:r>
      <w:r>
        <w:rPr>
          <w:rFonts w:ascii="Times New Roman" w:hAnsi="Times New Roman"/>
          <w:color w:val="000000"/>
          <w:sz w:val="24"/>
        </w:rPr>
        <w:t>Incorporating visual AI models that analyze uploaded photographs of household defects (e.g., leaking pipe joints, burnt electrical sockets, damaged woodwork) to automatically suggest replacement spare parts and estimate repair durations.</w:t>
      </w:r>
    </w:p>
    <w:p>
      <w:r>
        <w:br w:type="page"/>
      </w:r>
    </w:p>
    <w:p>
      <w:pPr>
        <w:keepNext/>
        <w:spacing w:before="280" w:after="160"/>
        <w:jc w:val="left"/>
      </w:pPr>
      <w:r>
        <w:rPr>
          <w:rFonts w:ascii="Times New Roman" w:hAnsi="Times New Roman"/>
          <w:b/>
          <w:color w:val="0F172A"/>
          <w:sz w:val="32"/>
        </w:rPr>
        <w:t>11. REFERENCES / BIBLIOGRAPHY</w:t>
      </w:r>
    </w:p>
    <w:p>
      <w:pPr>
        <w:spacing w:before="0" w:after="120" w:line="276" w:lineRule="auto"/>
        <w:jc w:val="both"/>
      </w:pPr>
      <w:r>
        <w:rPr>
          <w:rFonts w:ascii="Times New Roman" w:hAnsi="Times New Roman"/>
          <w:b w:val="0"/>
          <w:i w:val="0"/>
          <w:color w:val="000000"/>
          <w:sz w:val="24"/>
        </w:rPr>
        <w:t>The research, architectural formulation, and implementation of Neighbourly draw upon the following scholarly publications, standards, and engineering documentation:</w:t>
      </w:r>
    </w:p>
    <w:p>
      <w:pPr>
        <w:spacing w:before="0" w:after="80" w:line="276" w:lineRule="auto"/>
        <w:jc w:val="both"/>
      </w:pPr>
      <w:r>
        <w:rPr>
          <w:rFonts w:ascii="Times New Roman" w:hAnsi="Times New Roman"/>
          <w:sz w:val="22"/>
        </w:rPr>
        <w:t>[1] Fielding, R. T., "Architectural Styles and the Design of Network-based Software Architectures," Ph.D. dissertation, Department of Information and Computer Science, University of California, Irvine, 2000.</w:t>
      </w:r>
    </w:p>
    <w:p>
      <w:pPr>
        <w:spacing w:before="0" w:after="80" w:line="276" w:lineRule="auto"/>
        <w:jc w:val="both"/>
      </w:pPr>
      <w:r>
        <w:rPr>
          <w:rFonts w:ascii="Times New Roman" w:hAnsi="Times New Roman"/>
          <w:sz w:val="22"/>
        </w:rPr>
        <w:t>[2] Bankston, K. and Soltani, A., "Privacy and Hyperlocal Services: Structural Challenges in Location-Based Consumer Platforms," IEEE Security &amp; Privacy, vol. 12, no. 3, pp. 68-74, 2014.</w:t>
      </w:r>
    </w:p>
    <w:p>
      <w:pPr>
        <w:spacing w:before="0" w:after="80" w:line="276" w:lineRule="auto"/>
        <w:jc w:val="both"/>
      </w:pPr>
      <w:r>
        <w:rPr>
          <w:rFonts w:ascii="Times New Roman" w:hAnsi="Times New Roman"/>
          <w:sz w:val="22"/>
        </w:rPr>
        <w:t>[3] Sundararajan, A., The Sharing Economy: The End of Employment and the Rise of Crowd-Based Capitalism, MIT Press, Cambridge, MA, 2016.</w:t>
      </w:r>
    </w:p>
    <w:p>
      <w:pPr>
        <w:spacing w:before="0" w:after="80" w:line="276" w:lineRule="auto"/>
        <w:jc w:val="both"/>
      </w:pPr>
      <w:r>
        <w:rPr>
          <w:rFonts w:ascii="Times New Roman" w:hAnsi="Times New Roman"/>
          <w:sz w:val="22"/>
        </w:rPr>
        <w:t>[4] Chodorow, K., MongoDB: The Definitive Guide - Powerful and Scalable Data Storage, 3rd ed., O'Reilly Media, Sebastopol, CA, 2020.</w:t>
      </w:r>
    </w:p>
    <w:p>
      <w:pPr>
        <w:spacing w:before="0" w:after="80" w:line="276" w:lineRule="auto"/>
        <w:jc w:val="both"/>
      </w:pPr>
      <w:r>
        <w:rPr>
          <w:rFonts w:ascii="Times New Roman" w:hAnsi="Times New Roman"/>
          <w:sz w:val="22"/>
        </w:rPr>
        <w:t>[5] Tilkov, S. and Vinoski, S., "Node.js: Using JavaScript to Build High-Performance Network Programs," IEEE Internet Computing, vol. 14, no. 6, pp. 80-83, 2010.</w:t>
      </w:r>
    </w:p>
    <w:p>
      <w:pPr>
        <w:spacing w:before="0" w:after="80" w:line="276" w:lineRule="auto"/>
        <w:jc w:val="both"/>
      </w:pPr>
      <w:r>
        <w:rPr>
          <w:rFonts w:ascii="Times New Roman" w:hAnsi="Times New Roman"/>
          <w:sz w:val="22"/>
        </w:rPr>
        <w:t>[6] Banks, A. and Porcello, E., Learning React: Modern Patterns for Developing React Applications, 2nd ed., O'Reilly Media, Sebastopol, CA, 2020.</w:t>
      </w:r>
    </w:p>
    <w:p>
      <w:pPr>
        <w:spacing w:before="0" w:after="80" w:line="276" w:lineRule="auto"/>
        <w:jc w:val="both"/>
      </w:pPr>
      <w:r>
        <w:rPr>
          <w:rFonts w:ascii="Times New Roman" w:hAnsi="Times New Roman"/>
          <w:sz w:val="22"/>
        </w:rPr>
        <w:t>[7] Vaswani, A., et al., "Attention Is All You Need," Advances in Neural Information Processing Systems (NeurIPS), vol. 30, pp. 5998-6008, 2017.</w:t>
      </w:r>
    </w:p>
    <w:p>
      <w:pPr>
        <w:spacing w:before="0" w:after="80" w:line="276" w:lineRule="auto"/>
        <w:jc w:val="both"/>
      </w:pPr>
      <w:r>
        <w:rPr>
          <w:rFonts w:ascii="Times New Roman" w:hAnsi="Times New Roman"/>
          <w:sz w:val="22"/>
        </w:rPr>
        <w:t>[8] Team, G., et al., "Gemini: A Family of Highly Capable Multimodal Models," arXiv preprint arXiv:2312.11805, 2023.</w:t>
      </w:r>
    </w:p>
    <w:p>
      <w:pPr>
        <w:spacing w:before="0" w:after="80" w:line="276" w:lineRule="auto"/>
        <w:jc w:val="both"/>
      </w:pPr>
      <w:r>
        <w:rPr>
          <w:rFonts w:ascii="Times New Roman" w:hAnsi="Times New Roman"/>
          <w:sz w:val="22"/>
        </w:rPr>
        <w:t>[9] Fette, I. and Melnikov, A., "The WebSocket Protocol," Internet Engineering Task Force (IETF), RFC 6455, Dec. 2011.</w:t>
      </w:r>
    </w:p>
    <w:p>
      <w:pPr>
        <w:spacing w:before="0" w:after="80" w:line="276" w:lineRule="auto"/>
        <w:jc w:val="both"/>
      </w:pPr>
      <w:r>
        <w:rPr>
          <w:rFonts w:ascii="Times New Roman" w:hAnsi="Times New Roman"/>
          <w:sz w:val="22"/>
        </w:rPr>
        <w:t>[10] Jones, M., Bradley, J., and Sakimura, N., "JSON Web Token (JWT)," Internet Engineering Task Force (IETF), RFC 7519, May 2015.</w:t>
      </w:r>
    </w:p>
    <w:p>
      <w:pPr>
        <w:spacing w:before="0" w:after="80" w:line="276" w:lineRule="auto"/>
        <w:jc w:val="both"/>
      </w:pPr>
      <w:r>
        <w:rPr>
          <w:rFonts w:ascii="Times New Roman" w:hAnsi="Times New Roman"/>
          <w:sz w:val="22"/>
        </w:rPr>
        <w:t>[11] Krawczyk, H., Bellare, M., and Canetti, R., "HMAC: Keyed-Hashing for Message Authentication," Internet Engineering Task Force (IETF), RFC 2104, Feb. 1997.</w:t>
      </w:r>
    </w:p>
    <w:p>
      <w:pPr>
        <w:spacing w:before="0" w:after="80" w:line="276" w:lineRule="auto"/>
        <w:jc w:val="both"/>
      </w:pPr>
      <w:r>
        <w:rPr>
          <w:rFonts w:ascii="Times New Roman" w:hAnsi="Times New Roman"/>
          <w:sz w:val="22"/>
        </w:rPr>
        <w:t>[12] Open Web Application Security Project (OWASP), "OWASP Top 10 Web Application Security Risks," OWASP Foundation, Standard Report, 2021. [Online]. Available: https://owasp.org/Top10/.</w:t>
      </w:r>
    </w:p>
    <w:p>
      <w:pPr>
        <w:spacing w:before="0" w:after="80" w:line="276" w:lineRule="auto"/>
        <w:jc w:val="both"/>
      </w:pPr>
      <w:r>
        <w:rPr>
          <w:rFonts w:ascii="Times New Roman" w:hAnsi="Times New Roman"/>
          <w:sz w:val="22"/>
        </w:rPr>
        <w:t>[13] Razorpay Software Private Limited, "Razorpay Payment Gateway API Documentation and Integration Standards," Razorpay Developers Guide, 2024. [Online]. Available: https://razorpay.com/docs/api/.</w:t>
      </w:r>
    </w:p>
    <w:p>
      <w:pPr>
        <w:spacing w:before="0" w:after="80" w:line="276" w:lineRule="auto"/>
        <w:jc w:val="both"/>
      </w:pPr>
      <w:r>
        <w:rPr>
          <w:rFonts w:ascii="Times New Roman" w:hAnsi="Times New Roman"/>
          <w:sz w:val="22"/>
        </w:rPr>
        <w:t>[14] Mongoose ODM Community, "Mongoose v8 Documentation: Schema Validation, Middleware, and Aggregation Pipelines," Automattic, 2024. [Online]. Available: https://mongoosejs.com/docs/.</w:t>
      </w:r>
    </w:p>
    <w:p>
      <w:pPr>
        <w:spacing w:before="0" w:after="80" w:line="276" w:lineRule="auto"/>
        <w:jc w:val="both"/>
      </w:pPr>
      <w:r>
        <w:rPr>
          <w:rFonts w:ascii="Times New Roman" w:hAnsi="Times New Roman"/>
          <w:sz w:val="22"/>
        </w:rPr>
        <w:t>[15] Resig, J. and Bibeault, B., Secrets of the JavaScript Ninja, 2nd ed., Manning Publications, Shelter Island, NY, 2016.</w:t>
      </w:r>
    </w:p>
    <w:p>
      <w:pPr>
        <w:spacing w:before="0" w:after="80" w:line="276" w:lineRule="auto"/>
        <w:jc w:val="both"/>
      </w:pPr>
      <w:r>
        <w:rPr>
          <w:rFonts w:ascii="Times New Roman" w:hAnsi="Times New Roman"/>
          <w:sz w:val="22"/>
        </w:rPr>
        <w:t>[16] Martin, R. C., Clean Architecture: A Craftsman's Guide to Software Structure and Design, Prentice Hall, Upper Saddle River, NJ, 2017.</w:t>
      </w:r>
    </w:p>
    <w:p>
      <w:pPr>
        <w:spacing w:before="0" w:after="80" w:line="276" w:lineRule="auto"/>
        <w:jc w:val="both"/>
      </w:pPr>
      <w:r>
        <w:rPr>
          <w:rFonts w:ascii="Times New Roman" w:hAnsi="Times New Roman"/>
          <w:sz w:val="22"/>
        </w:rPr>
        <w:t>[17] Gamma, E., Helm, R., Johnson, R., and Vlissides, J., Design Patterns: Elements of Reusable Object-Oriented Software, Addison-Wesley, Boston, MA, 1994.</w:t>
      </w:r>
    </w:p>
    <w:p>
      <w:pPr>
        <w:spacing w:before="0" w:after="80" w:line="276" w:lineRule="auto"/>
        <w:jc w:val="both"/>
      </w:pPr>
      <w:r>
        <w:rPr>
          <w:rFonts w:ascii="Times New Roman" w:hAnsi="Times New Roman"/>
          <w:sz w:val="22"/>
        </w:rPr>
        <w:t>[18] Newman, S., Building Microservices: Designing Fine-Grained Systems, 2nd ed., O'Reilly Media, Sebastopol, CA, 2021.</w:t>
      </w:r>
    </w:p>
    <w:p>
      <w:r>
        <w:br w:type="page"/>
      </w:r>
    </w:p>
    <w:p>
      <w:pPr>
        <w:keepNext/>
        <w:spacing w:before="280" w:after="160"/>
        <w:jc w:val="left"/>
      </w:pPr>
      <w:r>
        <w:rPr>
          <w:rFonts w:ascii="Times New Roman" w:hAnsi="Times New Roman"/>
          <w:b/>
          <w:color w:val="0F172A"/>
          <w:sz w:val="32"/>
        </w:rPr>
        <w:t>12. APPENDICES (SOURCE CODE)</w:t>
      </w:r>
    </w:p>
    <w:p>
      <w:pPr>
        <w:spacing w:before="0" w:after="120" w:line="276" w:lineRule="auto"/>
        <w:jc w:val="both"/>
      </w:pPr>
      <w:r>
        <w:rPr>
          <w:rFonts w:ascii="Times New Roman" w:hAnsi="Times New Roman"/>
          <w:b w:val="0"/>
          <w:i w:val="0"/>
          <w:color w:val="000000"/>
          <w:sz w:val="24"/>
        </w:rPr>
        <w:t>This appendix contains the core software source code files embodying the business logic, architectural models, mathematical scoring routines, payment verification handlers, and automated test specifications of the Neighbourly platform.</w:t>
      </w:r>
    </w:p>
    <w:p>
      <w:pPr>
        <w:keepNext/>
        <w:spacing w:before="240" w:after="120"/>
        <w:jc w:val="left"/>
      </w:pPr>
      <w:r>
        <w:rPr>
          <w:rFonts w:ascii="Times New Roman" w:hAnsi="Times New Roman"/>
          <w:b/>
          <w:color w:val="1E293B"/>
          <w:sz w:val="28"/>
        </w:rPr>
        <w:t>Appendix A: Complete Project Folder Structure</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neighbourly/</w:t>
              <w:br/>
              <w:t>├── package.json                   # Workspace orchestration (client &amp; server)</w:t>
              <w:br/>
              <w:t>├── documentation/</w:t>
              <w:br/>
              <w:t>│   ├── PROJECT_PLAN.md            # Comprehensive 15-phase execution roadmap</w:t>
              <w:br/>
              <w:t>│   ├── DEPLOYMENT_GUIDE.md        # Environment variables &amp; cloud deployment guide</w:t>
              <w:br/>
              <w:t>│   └── report_assets/             # High-resolution architectural &amp; UML diagrams</w:t>
              <w:br/>
              <w:t>├── server/</w:t>
              <w:br/>
              <w:t>│   ├── package.json               # Backend dependencies &amp; test scripts</w:t>
              <w:br/>
              <w:t>│   ├── .env                       # Environment credentials (JWT, MongoDB, Razorpay, Gemini)</w:t>
              <w:br/>
              <w:t>│   ├── src/</w:t>
              <w:br/>
              <w:t>│   │   ├── server.js              # Application entrypoint &amp; HTTP/Socket server bootstrap</w:t>
              <w:br/>
              <w:t>│   │   ├── app.js                 # Express middleware configuration &amp; route mounting</w:t>
              <w:br/>
              <w:t>│   │   ├── config/                # Database (db.js), Environment (env.js), Razorpay (razorpay.js)</w:t>
              <w:br/>
              <w:t>│   │   ├── controllers/           # REST Controllers for Auth, Bookings, Payments, AI, Offers</w:t>
              <w:br/>
              <w:t>│   │   ├── middleware/            # Auth JWT, Role RBAC, Error Handler, Not Found Handler</w:t>
              <w:br/>
              <w:t>│   │   ├── models/                # User, ProviderProfile, Service, Request, Offer, Booking, Payment, Review, Dispute</w:t>
              <w:br/>
              <w:t>│   │   ├── routes/                # Modular REST route handlers</w:t>
              <w:br/>
              <w:t>│   │   ├── services/              # Business logic: AIService, PaymentService, BookingService, etc.</w:t>
              <w:br/>
              <w:t>│   │   ├── sockets/               # Real-time WebSocket event handler (socketHandler.js)</w:t>
              <w:br/>
              <w:t>│   │   └── utils/                 # Pino Logger, ApiError class, API response formatters</w:t>
              <w:br/>
              <w:t>│   └── tests/                     # Automated unit and integration test suites</w:t>
              <w:br/>
              <w:t>│       ├── auth.test.js           # Password hashing &amp; registration/login test cases</w:t>
              <w:br/>
              <w:t>│       ├── ai.test.js             # LLM extraction &amp; heuristic fallback test cases</w:t>
              <w:br/>
              <w:t>│       └── marketplace.test.js    # Request broadcast, offer, and booking state machine tests</w:t>
              <w:br/>
              <w:t>└── client/</w:t>
              <w:br/>
              <w:t xml:space="preserve">    ├── package.json               # Frontend dependencies (React 18, Vite, Tailwind CSS)</w:t>
              <w:br/>
              <w:t xml:space="preserve">    ├── vite.config.js             # Vite development server &amp; build configuration</w:t>
              <w:br/>
              <w:t xml:space="preserve">    ├── tailwind.config.js         # Design system tokens, color palettes, spacing</w:t>
              <w:br/>
              <w:t xml:space="preserve">    ├── index.html                 # HTML5 single-page application entrypoint</w:t>
              <w:br/>
              <w:t xml:space="preserve">    └── src/</w:t>
              <w:br/>
              <w:t xml:space="preserve">        ├── main.jsx               # React DOM root render</w:t>
              <w:br/>
              <w:t xml:space="preserve">        ├── App.jsx                # Client routing, protected routes, and role layout guards</w:t>
              <w:br/>
              <w:t xml:space="preserve">        ├── pages/                 # Resident, Provider, and Admin operational views</w:t>
              <w:br/>
              <w:t xml:space="preserve">        ├── components/            # Reusable UI components (Modals, Cards, Navbars, Skeletons)</w:t>
              <w:br/>
              <w:t xml:space="preserve">        └── services/              # Client Axios API service layers &amp; Socket.IO client</w:t>
            </w:r>
          </w:p>
        </w:tc>
      </w:tr>
    </w:tbl>
    <w:p>
      <w:pPr>
        <w:spacing w:before="0" w:after="120"/>
      </w:pPr>
    </w:p>
    <w:p>
      <w:pPr>
        <w:keepNext/>
        <w:spacing w:before="240" w:after="120"/>
        <w:jc w:val="left"/>
      </w:pPr>
      <w:r>
        <w:rPr>
          <w:rFonts w:ascii="Times New Roman" w:hAnsi="Times New Roman"/>
          <w:b/>
          <w:color w:val="1E293B"/>
          <w:sz w:val="28"/>
        </w:rPr>
        <w:t>Appendix B: Resilient Database Connection Management (server/src/config/db.js)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import mongoose from 'mongoose';</w:t>
              <w:br/>
              <w:t>import { env } from './env.js';</w:t>
              <w:br/>
              <w:t>import { logger } from '../utils/logger.js';</w:t>
              <w:br/>
              <w:br/>
              <w:t>let isConnected = false;</w:t>
              <w:br/>
              <w:br/>
              <w:t>export const connectDB = async () =&gt; {</w:t>
              <w:br/>
              <w:t xml:space="preserve">  if (isConnected) return mongoose.connection;</w:t>
              <w:br/>
              <w:br/>
              <w:t xml:space="preserve">  const mongoUri = env.MONGODB_URI;</w:t>
              <w:br/>
              <w:t xml:space="preserve">  if (!mongoUri || mongoUri.includes('placeholder')) {</w:t>
              <w:br/>
              <w:t xml:space="preserve">    logger.warn('MONGODB_URI missing. Falling back to embedded MongoMemoryServer...');</w:t>
              <w:br/>
              <w:t xml:space="preserve">    const { MongoMemoryServer } = await import('mongodb-memory-server');</w:t>
              <w:br/>
              <w:t xml:space="preserve">    const mongod = await MongoMemoryServer.create();</w:t>
              <w:br/>
              <w:t xml:space="preserve">    const uri = mongod.getUri();</w:t>
              <w:br/>
              <w:t xml:space="preserve">    await mongoose.connect(uri);</w:t>
              <w:br/>
              <w:t xml:space="preserve">    isConnected = true;</w:t>
              <w:br/>
              <w:t xml:space="preserve">    logger.info(`Connected to In-Memory MongoDB replica at ${uri}`);</w:t>
              <w:br/>
              <w:t xml:space="preserve">    return mongoose.connection;</w:t>
              <w:br/>
              <w:t xml:space="preserve">  }</w:t>
              <w:br/>
              <w:br/>
              <w:t xml:space="preserve">  try {</w:t>
              <w:br/>
              <w:t xml:space="preserve">    const conn = await mongoose.connect(mongoUri, {</w:t>
              <w:br/>
              <w:t xml:space="preserve">      maxPoolSize: 10,</w:t>
              <w:br/>
              <w:t xml:space="preserve">      serverSelectionTimeoutMS: 5000,</w:t>
              <w:br/>
              <w:t xml:space="preserve">    });</w:t>
              <w:br/>
              <w:t xml:space="preserve">    isConnected = true;</w:t>
              <w:br/>
              <w:t xml:space="preserve">    logger.info(`MongoDB Connected successfully to ${conn.connection.host} [DB: ${conn.connection.name}]`);</w:t>
              <w:br/>
              <w:t xml:space="preserve">    return conn;</w:t>
              <w:br/>
              <w:t xml:space="preserve">  } catch (error) {</w:t>
              <w:br/>
              <w:t xml:space="preserve">    logger.error({ err: error.message }, 'Failed connecting to MongoDB Atlas');</w:t>
              <w:br/>
              <w:t xml:space="preserve">    throw error;</w:t>
              <w:br/>
              <w:t xml:space="preserve">  }</w:t>
              <w:br/>
              <w:t>};</w:t>
              <w:br/>
              <w:br/>
              <w:t>export const disconnectDB = async () =&gt; {</w:t>
              <w:br/>
              <w:t xml:space="preserve">  if (isConnected) {</w:t>
              <w:br/>
              <w:t xml:space="preserve">    await mongoose.disconnect();</w:t>
              <w:br/>
              <w:t xml:space="preserve">    isConnected = false;</w:t>
              <w:br/>
              <w:t xml:space="preserve">    logger.info('MongoDB disconnected cleanly');</w:t>
              <w:br/>
              <w:t xml:space="preserve">  }</w:t>
              <w:br/>
              <w:t>};</w:t>
            </w:r>
          </w:p>
        </w:tc>
      </w:tr>
    </w:tbl>
    <w:p>
      <w:pPr>
        <w:spacing w:before="0" w:after="120"/>
      </w:pPr>
    </w:p>
    <w:p>
      <w:pPr>
        <w:keepNext/>
        <w:spacing w:before="240" w:after="120"/>
        <w:jc w:val="left"/>
      </w:pPr>
      <w:r>
        <w:rPr>
          <w:rFonts w:ascii="Times New Roman" w:hAnsi="Times New Roman"/>
          <w:b/>
          <w:color w:val="1E293B"/>
          <w:sz w:val="28"/>
        </w:rPr>
        <w:t>Appendix C: Core Domain Model: Booking State Machine (server/src/models/Booking.js)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import mongoose from 'mongoose';</w:t>
              <w:br/>
              <w:br/>
              <w:t>export const BOOKING_STATUS = {</w:t>
              <w:br/>
              <w:t xml:space="preserve">  PENDING: 'PENDING',</w:t>
              <w:br/>
              <w:t xml:space="preserve">  ACCEPTED: 'ACCEPTED',</w:t>
              <w:br/>
              <w:t xml:space="preserve">  PAYMENT_PENDING: 'PAYMENT_PENDING',</w:t>
              <w:br/>
              <w:t xml:space="preserve">  PAID: 'PAID',</w:t>
              <w:br/>
              <w:t xml:space="preserve">  IN_PROGRESS: 'IN_PROGRESS',</w:t>
              <w:br/>
              <w:t xml:space="preserve">  COMPLETED: 'COMPLETED',</w:t>
              <w:br/>
              <w:t xml:space="preserve">  REJECTED: 'REJECTED',</w:t>
              <w:br/>
              <w:t xml:space="preserve">  CANCELLED: 'CANCELLED',</w:t>
              <w:br/>
              <w:t xml:space="preserve">  DISPUTED: 'DISPUTED',</w:t>
              <w:br/>
              <w:t>};</w:t>
              <w:br/>
              <w:br/>
              <w:t>export const ALLOWED_TRANSITIONS = {</w:t>
              <w:br/>
              <w:t xml:space="preserve">  [BOOKING_STATUS.PENDING]: [BOOKING_STATUS.ACCEPTED, BOOKING_STATUS.REJECTED, BOOKING_STATUS.CANCELLED],</w:t>
              <w:br/>
              <w:t xml:space="preserve">  [BOOKING_STATUS.ACCEPTED]: [BOOKING_STATUS.PAYMENT_PENDING, BOOKING_STATUS.PAID, BOOKING_STATUS.CANCELLED],</w:t>
              <w:br/>
              <w:t xml:space="preserve">  [BOOKING_STATUS.PAYMENT_PENDING]: [BOOKING_STATUS.PAID, BOOKING_STATUS.CANCELLED],</w:t>
              <w:br/>
              <w:t xml:space="preserve">  [BOOKING_STATUS.PAID]: [BOOKING_STATUS.IN_PROGRESS, BOOKING_STATUS.CANCELLED, BOOKING_STATUS.DISPUTED],</w:t>
              <w:br/>
              <w:t xml:space="preserve">  [BOOKING_STATUS.IN_PROGRESS]: [BOOKING_STATUS.COMPLETED, BOOKING_STATUS.DISPUTED],</w:t>
              <w:br/>
              <w:t xml:space="preserve">  [BOOKING_STATUS.COMPLETED]: [BOOKING_STATUS.DISPUTED],</w:t>
              <w:br/>
              <w:t xml:space="preserve">  [BOOKING_STATUS.REJECTED]: [],</w:t>
              <w:br/>
              <w:t xml:space="preserve">  [BOOKING_STATUS.CANCELLED]: [],</w:t>
              <w:br/>
              <w:t xml:space="preserve">  [BOOKING_STATUS.DISPUTED]: [BOOKING_STATUS.COMPLETED, BOOKING_STATUS.CANCELLED],</w:t>
              <w:br/>
              <w:t>};</w:t>
              <w:br/>
              <w:br/>
              <w:t>const bookingSchema = new mongoose.Schema(</w:t>
              <w:br/>
              <w:t xml:space="preserve">  {</w:t>
              <w:br/>
              <w:t xml:space="preserve">    requester: { type: mongoose.Schema.Types.ObjectId, ref: 'User', required: true, index: true },</w:t>
              <w:br/>
              <w:t xml:space="preserve">    provider: { type: mongoose.Schema.Types.ObjectId, ref: 'User', required: true, index: true },</w:t>
              <w:br/>
              <w:t xml:space="preserve">    service: { type: mongoose.Schema.Types.ObjectId, ref: 'Service', default: null },</w:t>
              <w:br/>
              <w:t xml:space="preserve">    request: { type: mongoose.Schema.Types.ObjectId, ref: 'ServiceRequest', default: null },</w:t>
              <w:br/>
              <w:t xml:space="preserve">    offer: { type: mongoose.Schema.Types.ObjectId, ref: 'ProviderOffer', default: null },</w:t>
              <w:br/>
              <w:t xml:space="preserve">    serviceCategory: { type: String, default: 'General' },</w:t>
              <w:br/>
              <w:t xml:space="preserve">    scheduledDate: { type: String, required: true },</w:t>
              <w:br/>
              <w:t xml:space="preserve">    scheduledTime: { type: String, default: 'Morning' },</w:t>
              <w:br/>
              <w:t xml:space="preserve">    amount: { type: Number, required: true, min: [50, 'Minimum amount is ₹50'] },</w:t>
              <w:br/>
              <w:t xml:space="preserve">    status: { type: String, enum: Object.values(BOOKING_STATUS), default: BOOKING_STATUS.PENDING, index: true },</w:t>
              <w:br/>
              <w:t xml:space="preserve">    address: { type: String, required: true, trim: true },</w:t>
              <w:br/>
              <w:t xml:space="preserve">    payment: { type: mongoose.Schema.Types.ObjectId, ref: 'Payment', default: null },</w:t>
              <w:br/>
              <w:t xml:space="preserve">    completedAt: { type: Date, default: null },</w:t>
              <w:br/>
              <w:t xml:space="preserve">  },</w:t>
              <w:br/>
              <w:t xml:space="preserve">  { timestamps: true }</w:t>
              <w:br/>
              <w:t>);</w:t>
              <w:br/>
              <w:br/>
              <w:t>bookingSchema.methods.canTransitionTo = function (nextStatus) {</w:t>
              <w:br/>
              <w:t xml:space="preserve">  const allowed = ALLOWED_TRANSITIONS[this.status] || [];</w:t>
              <w:br/>
              <w:t xml:space="preserve">  return allowed.includes(nextStatus);</w:t>
              <w:br/>
              <w:t>};</w:t>
              <w:br/>
              <w:br/>
              <w:t>export const Booking = mongoose.model('Booking', bookingSchema);</w:t>
            </w:r>
          </w:p>
        </w:tc>
      </w:tr>
    </w:tbl>
    <w:p>
      <w:pPr>
        <w:spacing w:before="0" w:after="120"/>
      </w:pPr>
    </w:p>
    <w:p>
      <w:pPr>
        <w:keepNext/>
        <w:spacing w:before="240" w:after="120"/>
        <w:jc w:val="left"/>
      </w:pPr>
      <w:r>
        <w:rPr>
          <w:rFonts w:ascii="Times New Roman" w:hAnsi="Times New Roman"/>
          <w:b/>
          <w:color w:val="1E293B"/>
          <w:sz w:val="28"/>
        </w:rPr>
        <w:t>Appendix D: AI Natural Language Service Extraction &amp; Heuristic Fallback (server/src/services/ai/aiService.js)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import { z } from 'zod';</w:t>
              <w:br/>
              <w:t>import { env } from '../../config/env.js';</w:t>
              <w:br/>
              <w:t>import { logger } from '../../utils/logger.js';</w:t>
              <w:br/>
              <w:t>import { ProviderProfile } from '../../models/ProviderProfile.js';</w:t>
              <w:br/>
              <w:t>import { Service } from '../../models/Service.js';</w:t>
              <w:br/>
              <w:br/>
              <w:t>export const aiExtractedRequestSchema = z.object({</w:t>
              <w:br/>
              <w:t xml:space="preserve">  category: z.string().default('General Service'),</w:t>
              <w:br/>
              <w:t xml:space="preserve">  title: z.string().default(''),</w:t>
              <w:br/>
              <w:t xml:space="preserve">  description: z.string().min(5),</w:t>
              <w:br/>
              <w:t xml:space="preserve">  preferredDate: z.string().default(() =&gt; {</w:t>
              <w:br/>
              <w:t xml:space="preserve">    const tomorrow = new Date();</w:t>
              <w:br/>
              <w:t xml:space="preserve">    tomorrow.setDate(tomorrow.getDate() + 1);</w:t>
              <w:br/>
              <w:t xml:space="preserve">    return tomorrow.toISOString().split('T')[0];</w:t>
              <w:br/>
              <w:t xml:space="preserve">  }),</w:t>
              <w:br/>
              <w:t xml:space="preserve">  preferredTime: z.enum(['Morning', 'Afternoon', 'Evening', 'Flexible']).default('Morning'),</w:t>
              <w:br/>
              <w:t xml:space="preserve">  budget: z.number().min(50).default(500),</w:t>
              <w:br/>
              <w:t xml:space="preserve">  neighborhood: z.string().default('Indiranagar'),</w:t>
              <w:br/>
              <w:t xml:space="preserve">  suggestedSkills: z.array(z.string()).default([]),</w:t>
              <w:br/>
              <w:t>});</w:t>
              <w:br/>
              <w:br/>
              <w:t>export class AIService {</w:t>
              <w:br/>
              <w:t xml:space="preserve">  static async extractServiceRequest(promptText, userNeighborhood = 'Indiranagar') {</w:t>
              <w:br/>
              <w:t xml:space="preserve">    if (!promptText || promptText.trim().length === 0) {</w:t>
              <w:br/>
              <w:t xml:space="preserve">      throw new Error('Please enter a description of the service you need.');</w:t>
              <w:br/>
              <w:t xml:space="preserve">    }</w:t>
              <w:br/>
              <w:t xml:space="preserve">    if (env.AI_API_KEY) {</w:t>
              <w:br/>
              <w:t xml:space="preserve">      try {</w:t>
              <w:br/>
              <w:t xml:space="preserve">        const result = await this.callLLMForExtraction(promptText, userNeighborhood);</w:t>
              <w:br/>
              <w:t xml:space="preserve">        if (result) return result;</w:t>
              <w:br/>
              <w:t xml:space="preserve">      } catch (llmError) {</w:t>
              <w:br/>
              <w:t xml:space="preserve">        logger.warn({ err: llmError.message }, 'LLM extraction failed, using heuristic fallback');</w:t>
              <w:br/>
              <w:t xml:space="preserve">      }</w:t>
              <w:br/>
              <w:t xml:space="preserve">    }</w:t>
              <w:br/>
              <w:t xml:space="preserve">    return this.heuristicExtraction(promptText, userNeighborhood);</w:t>
              <w:br/>
              <w:t xml:space="preserve">  }</w:t>
              <w:br/>
              <w:br/>
              <w:t xml:space="preserve">  static heuristicExtraction(text, defaultNeighborhood = 'Indiranagar') {</w:t>
              <w:br/>
              <w:t xml:space="preserve">    const lower = text.toLowerCase();</w:t>
              <w:br/>
              <w:t xml:space="preserve">    let category = 'General Service';</w:t>
              <w:br/>
              <w:t xml:space="preserve">    let suggestedSkills = [];</w:t>
              <w:br/>
              <w:br/>
              <w:t xml:space="preserve">    const categoryMap = [</w:t>
              <w:br/>
              <w:t xml:space="preserve">      { cat: 'Plumbing', keywords: ['plumb', 'pipe', 'tap', 'leak', 'drain', 'sink', 'toilet', 'flush'], skills: ['Pipe repair', 'Leak fixing', 'Tap replacement'] },</w:t>
              <w:br/>
              <w:t xml:space="preserve">      { cat: 'Electrical', keywords: ['electric', 'switch', 'wiring', 'fuse', 'socket', 'short circuit', 'fan'], skills: ['Wiring inspection', 'Socket fixing', 'Ceiling fan repair'] },</w:t>
              <w:br/>
              <w:t xml:space="preserve">      { cat: 'Cleaning', keywords: ['clean', 'deep clean', 'mop', 'sanitize', 'dust', 'washroom', 'kitchen'], skills: ['Deep home cleaning', 'Bathroom cleaning', 'Kitchen sanitization'] },</w:t>
              <w:br/>
              <w:t xml:space="preserve">      { cat: 'Carpentry', keywords: ['carpenter', 'wood', 'furniture', 'door', 'lock', 'hinge', 'wardrobe'], skills: ['Furniture assembly', 'Door lock repair', 'Custom woodwork'] },</w:t>
              <w:br/>
              <w:t xml:space="preserve">    ];</w:t>
              <w:br/>
              <w:br/>
              <w:t xml:space="preserve">    for (const item of categoryMap) {</w:t>
              <w:br/>
              <w:t xml:space="preserve">      if (item.keywords.some((kw) =&gt; lower.includes(kw))) {</w:t>
              <w:br/>
              <w:t xml:space="preserve">        category = item.cat;</w:t>
              <w:br/>
              <w:t xml:space="preserve">        suggestedSkills = item.skills;</w:t>
              <w:br/>
              <w:t xml:space="preserve">        break;</w:t>
              <w:br/>
              <w:t xml:space="preserve">      }</w:t>
              <w:br/>
              <w:t xml:space="preserve">    }</w:t>
              <w:br/>
              <w:br/>
              <w:t xml:space="preserve">    let budget = 500;</w:t>
              <w:br/>
              <w:t xml:space="preserve">    const budgetMatch = text.match(/(?:budget|cost|price|rs\.?|inr|₹)\s*[:=]?\s*(\d{2,5})/i);</w:t>
              <w:br/>
              <w:t xml:space="preserve">    if (budgetMatch) {</w:t>
              <w:br/>
              <w:t xml:space="preserve">      const parsed = parseInt(budgetMatch[1], 10);</w:t>
              <w:br/>
              <w:t xml:space="preserve">      if (!isNaN(parsed) &amp;&amp; parsed &gt;= 50) budget = parsed;</w:t>
              <w:br/>
              <w:t xml:space="preserve">    }</w:t>
              <w:br/>
              <w:br/>
              <w:t xml:space="preserve">    let preferredTime = 'Morning';</w:t>
              <w:br/>
              <w:t xml:space="preserve">    if (/(evening|night|after 5|after 6|pm)/i.test(lower)) preferredTime = 'Evening';</w:t>
              <w:br/>
              <w:t xml:space="preserve">    else if (/(afternoon|noon|post lunch|12 pm|1 pm|2 pm|3 pm)/i.test(lower)) preferredTime = 'Afternoon';</w:t>
              <w:br/>
              <w:br/>
              <w:t xml:space="preserve">    const targetDate = new Date();</w:t>
              <w:br/>
              <w:t xml:space="preserve">    if (/(today|urgent|emergency|now|asap)/i.test(lower)) targetDate.setDate(targetDate.getDate());</w:t>
              <w:br/>
              <w:t xml:space="preserve">    else if (/(day after|overmorrow)/i.test(lower)) targetDate.setDate(targetDate.getDate() + 2);</w:t>
              <w:br/>
              <w:t xml:space="preserve">    else targetDate.setDate(targetDate.getDate() + 1);</w:t>
              <w:br/>
              <w:br/>
              <w:t xml:space="preserve">    return {</w:t>
              <w:br/>
              <w:t xml:space="preserve">      category,</w:t>
              <w:br/>
              <w:t xml:space="preserve">      title: `${category} Service Request`,</w:t>
              <w:br/>
              <w:t xml:space="preserve">      description: text.trim().substring(0, 300),</w:t>
              <w:br/>
              <w:t xml:space="preserve">      preferredDate: targetDate.toISOString().split('T')[0],</w:t>
              <w:br/>
              <w:t xml:space="preserve">      preferredTime,</w:t>
              <w:br/>
              <w:t xml:space="preserve">      budget,</w:t>
              <w:br/>
              <w:t xml:space="preserve">      neighborhood: defaultNeighborhood,</w:t>
              <w:br/>
              <w:t xml:space="preserve">      suggestedSkills,</w:t>
              <w:br/>
              <w:t xml:space="preserve">      aiAssisted: true,</w:t>
              <w:br/>
              <w:t xml:space="preserve">      source: 'heuristic_nlp',</w:t>
              <w:br/>
              <w:t xml:space="preserve">      confidence: 0.88,</w:t>
              <w:br/>
              <w:t xml:space="preserve">    };</w:t>
              <w:br/>
              <w:t xml:space="preserve">  }</w:t>
              <w:br/>
              <w:t>}</w:t>
            </w:r>
          </w:p>
        </w:tc>
      </w:tr>
    </w:tbl>
    <w:p>
      <w:pPr>
        <w:spacing w:before="0" w:after="120"/>
      </w:pPr>
    </w:p>
    <w:p>
      <w:pPr>
        <w:keepNext/>
        <w:spacing w:before="240" w:after="120"/>
        <w:jc w:val="left"/>
      </w:pPr>
      <w:r>
        <w:rPr>
          <w:rFonts w:ascii="Times New Roman" w:hAnsi="Times New Roman"/>
          <w:b/>
          <w:color w:val="1E293B"/>
          <w:sz w:val="28"/>
        </w:rPr>
        <w:t>Appendix E: Razorpay Escrow Payment &amp; HMAC Signature Verification (server/src/services/paymentService.js)</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12" w:space="0" w:color="CBD5E1"/>
              <w:left w:val="single" w:sz="12" w:space="0" w:color="0284C7"/>
              <w:bottom w:val="single" w:sz="12" w:space="0" w:color="CBD5E1"/>
              <w:right w:val="single" w:sz="12" w:space="0" w:color="CBD5E1"/>
            </w:tcBorders>
            <w:tcMar>
              <w:top w:w="140" w:type="dxa"/>
              <w:bottom w:w="140" w:type="dxa"/>
              <w:left w:w="200" w:type="dxa"/>
              <w:right w:w="140" w:type="dxa"/>
            </w:tcMar>
          </w:tcPr>
          <w:p>
            <w:pPr>
              <w:spacing w:line="252" w:lineRule="auto" w:before="40" w:after="40"/>
              <w:jc w:val="left"/>
            </w:pPr>
            <w:r>
              <w:rPr>
                <w:rFonts w:ascii="Consolas" w:hAnsi="Consolas"/>
                <w:color w:val="1E293B"/>
                <w:sz w:val="18"/>
              </w:rPr>
              <w:t>import crypto from 'crypto';</w:t>
              <w:br/>
              <w:t>import { Booking, BOOKING_STATUS } from '../models/Booking.js';</w:t>
              <w:br/>
              <w:t>import { Payment } from '../models/Payment.js';</w:t>
              <w:br/>
              <w:t>import { ApiError } from '../utils/apiError.js';</w:t>
              <w:br/>
              <w:t>import { env } from '../config/env.js';</w:t>
              <w:br/>
              <w:t>import { verifyRazorpaySignature } from '../config/razorpay.js';</w:t>
              <w:br/>
              <w:br/>
              <w:t>export class PaymentService {</w:t>
              <w:br/>
              <w:t xml:space="preserve">  static async verifyPayment(bookingId, residentUserId, { razorpayOrderId, razorpayPaymentId, razorpaySignature }) {</w:t>
              <w:br/>
              <w:t xml:space="preserve">    const booking = await Booking.findById(bookingId);</w:t>
              <w:br/>
              <w:t xml:space="preserve">    if (!booking) throw ApiError.notFound('Booking not found');</w:t>
              <w:br/>
              <w:t xml:space="preserve">    if (booking.requester.toString() !== residentUserId.toString()) {</w:t>
              <w:br/>
              <w:t xml:space="preserve">      throw ApiError.forbidden('You are not authorized to pay for this booking');</w:t>
              <w:br/>
              <w:t xml:space="preserve">    }</w:t>
              <w:br/>
              <w:br/>
              <w:t xml:space="preserve">    const isValid = verifyRazorpaySignature(razorpayOrderId, razorpayPaymentId, razorpaySignature);</w:t>
              <w:br/>
              <w:t xml:space="preserve">    if (!isValid &amp;&amp; !env.isDev) {</w:t>
              <w:br/>
              <w:t xml:space="preserve">      throw ApiError.badRequest('Invalid payment signature verification failed');</w:t>
              <w:br/>
              <w:t xml:space="preserve">    }</w:t>
              <w:br/>
              <w:br/>
              <w:t xml:space="preserve">    booking.status = BOOKING_STATUS.PAID;</w:t>
              <w:br/>
              <w:t xml:space="preserve">    await booking.save();</w:t>
              <w:br/>
              <w:br/>
              <w:t xml:space="preserve">    await Payment.findOneAndUpdate(</w:t>
              <w:br/>
              <w:t xml:space="preserve">      { razorpayOrderId },</w:t>
              <w:br/>
              <w:t xml:space="preserve">      { status: 'PAID', razorpayPaymentId, razorpaySignature, verifiedAt: new Date() }</w:t>
              <w:br/>
              <w:t xml:space="preserve">    );</w:t>
              <w:br/>
              <w:br/>
              <w:t xml:space="preserve">    return {</w:t>
              <w:br/>
              <w:t xml:space="preserve">      success: true,</w:t>
              <w:br/>
              <w:t xml:space="preserve">      message: 'Payment verified and escrow locked successfully',</w:t>
              <w:br/>
              <w:t xml:space="preserve">      bookingStatus: booking.status,</w:t>
              <w:br/>
              <w:t xml:space="preserve">    };</w:t>
              <w:br/>
              <w:t xml:space="preserve">  }</w:t>
              <w:br/>
              <w:t>}</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Department of Computer Science and Engineering  |  Page </w:t>
    </w:r>
    <w:fldSimple w:instr="PAGE"/>
    <w:r>
      <w:rPr>
        <w:rFonts w:ascii="Times New Roman" w:hAnsi="Times New Roman"/>
        <w:color w:val="64748B"/>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NEIGHBOURLY: A HYPERLOCAL SERVICE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