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D39A8" w14:textId="1F039B98" w:rsidR="002E74A4" w:rsidRDefault="009758DE" w:rsidP="009758DE">
      <w:pPr>
        <w:jc w:val="center"/>
        <w:rPr>
          <w:b/>
          <w:bCs/>
        </w:rPr>
      </w:pPr>
      <w:r w:rsidRPr="009758DE">
        <w:rPr>
          <w:b/>
          <w:bCs/>
        </w:rPr>
        <w:t>Activity 2: Student Scoring System – Rule-Based Intelligence</w:t>
      </w:r>
    </w:p>
    <w:p w14:paraId="5561B0BA" w14:textId="196CB565" w:rsidR="009758DE" w:rsidRPr="009758DE" w:rsidRDefault="009758DE" w:rsidP="009758DE">
      <w:pPr>
        <w:rPr>
          <w:lang w:val="en-US"/>
        </w:rPr>
      </w:pPr>
      <w:r w:rsidRPr="009758DE">
        <w:rPr>
          <w:b/>
          <w:bCs/>
          <w:lang w:val="en-US"/>
        </w:rPr>
        <w:t>Objective</w:t>
      </w:r>
      <w:r w:rsidRPr="009758DE">
        <w:rPr>
          <w:lang w:val="en-US"/>
        </w:rPr>
        <w:br/>
        <w:t>The objective of this system is to convert raw student data into interpretable performance scores that mentors can easily understand and act upon. The system is rule-based to ensure transparency and explainability.</w:t>
      </w:r>
    </w:p>
    <w:p w14:paraId="1FC5C19D" w14:textId="77777777" w:rsidR="009758DE" w:rsidRPr="009758DE" w:rsidRDefault="009758DE" w:rsidP="009758DE">
      <w:pPr>
        <w:rPr>
          <w:b/>
          <w:bCs/>
          <w:lang w:val="en-US"/>
        </w:rPr>
      </w:pPr>
      <w:r w:rsidRPr="009758DE">
        <w:rPr>
          <w:b/>
          <w:bCs/>
          <w:lang w:val="en-US"/>
        </w:rPr>
        <w:t>1. Academic Performance Score (APS)</w:t>
      </w:r>
    </w:p>
    <w:p w14:paraId="00A1690C" w14:textId="77777777" w:rsidR="009758DE" w:rsidRPr="009758DE" w:rsidRDefault="009758DE" w:rsidP="009758DE">
      <w:pPr>
        <w:rPr>
          <w:lang w:val="en-US"/>
        </w:rPr>
      </w:pPr>
      <w:r w:rsidRPr="009758DE">
        <w:rPr>
          <w:lang w:val="en-US"/>
        </w:rPr>
        <w:t>APS measures academic consistency using GPA, attendance, and assignment completion.</w:t>
      </w:r>
      <w:r w:rsidRPr="009758DE">
        <w:rPr>
          <w:lang w:val="en-US"/>
        </w:rPr>
        <w:br/>
        <w:t>Formula:</w:t>
      </w:r>
      <w:r w:rsidRPr="009758DE">
        <w:rPr>
          <w:lang w:val="en-US"/>
        </w:rPr>
        <w:br/>
        <w:t>APS = 0.50 × GPA + 0.30 × Attendance + 0.20 × Assignment Completion</w:t>
      </w:r>
    </w:p>
    <w:p w14:paraId="4B47B000" w14:textId="77777777" w:rsidR="009758DE" w:rsidRPr="009758DE" w:rsidRDefault="009758DE" w:rsidP="009758DE">
      <w:pPr>
        <w:rPr>
          <w:b/>
          <w:bCs/>
          <w:lang w:val="en-US"/>
        </w:rPr>
      </w:pPr>
      <w:r w:rsidRPr="009758DE">
        <w:rPr>
          <w:b/>
          <w:bCs/>
          <w:lang w:val="en-US"/>
        </w:rPr>
        <w:t>2. Wellness &amp; Wellbeing Score (WWS)</w:t>
      </w:r>
    </w:p>
    <w:p w14:paraId="1837C426" w14:textId="77777777" w:rsidR="009758DE" w:rsidRPr="009758DE" w:rsidRDefault="009758DE" w:rsidP="009758DE">
      <w:pPr>
        <w:rPr>
          <w:lang w:val="en-US"/>
        </w:rPr>
      </w:pPr>
      <w:r w:rsidRPr="009758DE">
        <w:rPr>
          <w:lang w:val="en-US"/>
        </w:rPr>
        <w:t>WWS evaluates physical and mental wellbeing using sleep hours and stress levels.</w:t>
      </w:r>
      <w:r w:rsidRPr="009758DE">
        <w:rPr>
          <w:lang w:val="en-US"/>
        </w:rPr>
        <w:br/>
        <w:t>Ideal sleep duration is 7–8 hours.</w:t>
      </w:r>
      <w:r w:rsidRPr="009758DE">
        <w:rPr>
          <w:lang w:val="en-US"/>
        </w:rPr>
        <w:br/>
        <w:t>Formula:</w:t>
      </w:r>
      <w:r w:rsidRPr="009758DE">
        <w:rPr>
          <w:lang w:val="en-US"/>
        </w:rPr>
        <w:br/>
        <w:t>WWS = 0.6 × Sleep Score + 0.4 × Stress Score</w:t>
      </w:r>
    </w:p>
    <w:p w14:paraId="2E6CA412" w14:textId="77777777" w:rsidR="009758DE" w:rsidRPr="009758DE" w:rsidRDefault="009758DE" w:rsidP="009758DE">
      <w:pPr>
        <w:rPr>
          <w:b/>
          <w:bCs/>
          <w:lang w:val="en-US"/>
        </w:rPr>
      </w:pPr>
      <w:r w:rsidRPr="009758DE">
        <w:rPr>
          <w:b/>
          <w:bCs/>
          <w:lang w:val="en-US"/>
        </w:rPr>
        <w:t>3. Productivity &amp; Time Management Score (PTMS)</w:t>
      </w:r>
    </w:p>
    <w:p w14:paraId="18DF1E35" w14:textId="77777777" w:rsidR="009758DE" w:rsidRPr="009758DE" w:rsidRDefault="009758DE" w:rsidP="009758DE">
      <w:pPr>
        <w:rPr>
          <w:lang w:val="en-US"/>
        </w:rPr>
      </w:pPr>
      <w:r w:rsidRPr="009758DE">
        <w:rPr>
          <w:lang w:val="en-US"/>
        </w:rPr>
        <w:t>PTMS measures focus, productivity, and engagement.</w:t>
      </w:r>
      <w:r w:rsidRPr="009758DE">
        <w:rPr>
          <w:lang w:val="en-US"/>
        </w:rPr>
        <w:br/>
        <w:t>Formula:</w:t>
      </w:r>
      <w:r w:rsidRPr="009758DE">
        <w:rPr>
          <w:lang w:val="en-US"/>
        </w:rPr>
        <w:br/>
        <w:t>PTMS = 0.50 × Productivity Score + 0.30 × (100 − Distractions) + 0.20 × Engagement Score</w:t>
      </w:r>
    </w:p>
    <w:p w14:paraId="42969EA9" w14:textId="77777777" w:rsidR="009758DE" w:rsidRPr="009758DE" w:rsidRDefault="009758DE" w:rsidP="009758DE">
      <w:pPr>
        <w:rPr>
          <w:b/>
          <w:bCs/>
          <w:lang w:val="en-US"/>
        </w:rPr>
      </w:pPr>
      <w:r w:rsidRPr="009758DE">
        <w:rPr>
          <w:b/>
          <w:bCs/>
          <w:lang w:val="en-US"/>
        </w:rPr>
        <w:t>4. Career Readiness Score (CRS)</w:t>
      </w:r>
    </w:p>
    <w:p w14:paraId="27519735" w14:textId="77777777" w:rsidR="009758DE" w:rsidRPr="009758DE" w:rsidRDefault="009758DE" w:rsidP="009758DE">
      <w:pPr>
        <w:rPr>
          <w:lang w:val="en-US"/>
        </w:rPr>
      </w:pPr>
      <w:r w:rsidRPr="009758DE">
        <w:rPr>
          <w:lang w:val="en-US"/>
        </w:rPr>
        <w:t>CRS assesses preparedness for professional opportunities.</w:t>
      </w:r>
      <w:r w:rsidRPr="009758DE">
        <w:rPr>
          <w:lang w:val="en-US"/>
        </w:rPr>
        <w:br/>
        <w:t>Formula:</w:t>
      </w:r>
      <w:r w:rsidRPr="009758DE">
        <w:rPr>
          <w:lang w:val="en-US"/>
        </w:rPr>
        <w:br/>
        <w:t>CRS = 0.40 × Career Clarity + 0.40 × Skill Readiness + 0.20 × Engagement Score</w:t>
      </w:r>
    </w:p>
    <w:p w14:paraId="00228F9E" w14:textId="77777777" w:rsidR="009758DE" w:rsidRPr="009758DE" w:rsidRDefault="009758DE" w:rsidP="009758DE">
      <w:pPr>
        <w:rPr>
          <w:b/>
          <w:bCs/>
          <w:lang w:val="en-US"/>
        </w:rPr>
      </w:pPr>
      <w:r w:rsidRPr="009758DE">
        <w:rPr>
          <w:b/>
          <w:bCs/>
          <w:lang w:val="en-US"/>
        </w:rPr>
        <w:t>5. Student Readiness Index (SRI)</w:t>
      </w:r>
    </w:p>
    <w:p w14:paraId="48EC5F30" w14:textId="77777777" w:rsidR="009758DE" w:rsidRPr="009758DE" w:rsidRDefault="009758DE" w:rsidP="009758DE">
      <w:pPr>
        <w:rPr>
          <w:lang w:val="en-US"/>
        </w:rPr>
      </w:pPr>
      <w:r w:rsidRPr="009758DE">
        <w:rPr>
          <w:lang w:val="en-US"/>
        </w:rPr>
        <w:t>SRI is a composite score representing overall student readiness.</w:t>
      </w:r>
      <w:r w:rsidRPr="009758DE">
        <w:rPr>
          <w:lang w:val="en-US"/>
        </w:rPr>
        <w:br/>
        <w:t>Formula:</w:t>
      </w:r>
      <w:r w:rsidRPr="009758DE">
        <w:rPr>
          <w:lang w:val="en-US"/>
        </w:rPr>
        <w:br/>
        <w:t>SRI = 0.30 × APS + 0.25 × WWS + 0.20 × PTMS + 0.25 × CRS</w:t>
      </w:r>
    </w:p>
    <w:p w14:paraId="2F0C9685" w14:textId="77777777" w:rsidR="009758DE" w:rsidRPr="009758DE" w:rsidRDefault="009758DE" w:rsidP="009758DE">
      <w:pPr>
        <w:rPr>
          <w:b/>
          <w:bCs/>
          <w:lang w:val="en-US"/>
        </w:rPr>
      </w:pPr>
      <w:r w:rsidRPr="009758DE">
        <w:rPr>
          <w:b/>
          <w:bCs/>
          <w:lang w:val="en-US"/>
        </w:rPr>
        <w:t>Student Classification Thresholds</w:t>
      </w:r>
    </w:p>
    <w:p w14:paraId="10F74BA1" w14:textId="77777777" w:rsidR="009758DE" w:rsidRPr="009758DE" w:rsidRDefault="009758DE" w:rsidP="009758DE">
      <w:pPr>
        <w:rPr>
          <w:lang w:val="en-US"/>
        </w:rPr>
      </w:pPr>
      <w:r w:rsidRPr="009758DE">
        <w:rPr>
          <w:lang w:val="en-US"/>
        </w:rPr>
        <w:t>Green (≥ 80): Excellent performance</w:t>
      </w:r>
      <w:r w:rsidRPr="009758DE">
        <w:rPr>
          <w:lang w:val="en-US"/>
        </w:rPr>
        <w:br/>
        <w:t>Blue (65–79): Good performance</w:t>
      </w:r>
      <w:r w:rsidRPr="009758DE">
        <w:rPr>
          <w:lang w:val="en-US"/>
        </w:rPr>
        <w:br/>
        <w:t>Yellow (50–64): Needs improvement</w:t>
      </w:r>
      <w:r w:rsidRPr="009758DE">
        <w:rPr>
          <w:lang w:val="en-US"/>
        </w:rPr>
        <w:br/>
        <w:t>Red (&lt; 50): Immediate intervention required</w:t>
      </w:r>
    </w:p>
    <w:p w14:paraId="7A1D14C2" w14:textId="77777777" w:rsidR="009758DE" w:rsidRPr="009758DE" w:rsidRDefault="009758DE" w:rsidP="009758DE">
      <w:pPr>
        <w:rPr>
          <w:b/>
          <w:bCs/>
          <w:lang w:val="en-US"/>
        </w:rPr>
      </w:pPr>
      <w:r w:rsidRPr="009758DE">
        <w:rPr>
          <w:b/>
          <w:bCs/>
          <w:lang w:val="en-US"/>
        </w:rPr>
        <w:t>Conclusion</w:t>
      </w:r>
    </w:p>
    <w:p w14:paraId="48B25C4C" w14:textId="77777777" w:rsidR="009758DE" w:rsidRPr="009758DE" w:rsidRDefault="009758DE" w:rsidP="009758DE">
      <w:pPr>
        <w:rPr>
          <w:lang w:val="en-US"/>
        </w:rPr>
      </w:pPr>
      <w:r w:rsidRPr="009758DE">
        <w:rPr>
          <w:lang w:val="en-US"/>
        </w:rPr>
        <w:t>This rule-based scoring system ensures fairness, interpretability, and ease of use for mentors. It supports early identification of students who require guidance or intervention.</w:t>
      </w:r>
    </w:p>
    <w:p w14:paraId="7442C457" w14:textId="77777777" w:rsidR="009758DE" w:rsidRPr="009758DE" w:rsidRDefault="009758DE" w:rsidP="009758DE"/>
    <w:sectPr w:rsidR="009758DE" w:rsidRPr="009758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8DE"/>
    <w:rsid w:val="002E74A4"/>
    <w:rsid w:val="0050552D"/>
    <w:rsid w:val="0054493F"/>
    <w:rsid w:val="00975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75B94"/>
  <w15:chartTrackingRefBased/>
  <w15:docId w15:val="{74FAF845-3F0E-426F-8E6A-4E30E7479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8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8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8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8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8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8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8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8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8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Pragathi N</dc:creator>
  <cp:keywords/>
  <dc:description/>
  <cp:lastModifiedBy>Pragathi N</cp:lastModifiedBy>
  <cp:revision>1</cp:revision>
  <dcterms:created xsi:type="dcterms:W3CDTF">2026-02-09T04:47:00Z</dcterms:created>
  <dcterms:modified xsi:type="dcterms:W3CDTF">2026-02-09T04:55:00Z</dcterms:modified>
</cp:coreProperties>
</file>