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b w:val="1"/>
          <w:sz w:val="24"/>
          <w:szCs w:val="24"/>
        </w:rPr>
      </w:pPr>
      <w: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b w:val="1"/>
          <w:sz w:val="24"/>
          <w:szCs w:val="24"/>
        </w:rPr>
      </w:pPr>
      <w:r>
        <w:t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Grid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/>
              <w:rPr/>
            </w:pPr>
            <w:r>
              <w:rPr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/>
              <w:rPr/>
            </w:pPr>
            <w:r>
              <w:rPr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SWTID-2026-9684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/>
              <w:rPr/>
            </w:pPr>
            <w:r>
              <w:rPr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/>
              <w:rPr/>
            </w:pPr>
            <w:r>
              <w:rPr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jc w:val="left"/>
        <w:rPr/>
      </w:pPr>
      <w:r>
        <w:t>Following are the functional requirements of the proposed ServiceNow Incident solution.</w:t>
      </w:r>
    </w:p>
    <w:tbl>
      <w:tblPr>
        <w:tblStyle w:val="TableGrid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FR-1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Impact UI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Apply UI Policy when Impact = 1 – High; make Assigned To mandatory; reverse the behavior when the condition is false.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FR-2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Urgency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When Impact changes to High, automatically set Urgency to High and make Urgency read-only while the high-impact condition is active.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FR-3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 Validation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On Incident submission, prevent saving when Impact is High and Assigned To is empty; display an error message.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FR-4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List Edit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Prevent direct State changes through Incident list editing and allow State changes from the Incident form.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FR-5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Configuration Testing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Verify mandatory enforcement, successful save, reverse condition, list-edit blocking, and form-based State update.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FR-6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Incident Data Integrity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Ensure Incident records contain complete and consistent information before submission.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jc w:val="left"/>
        <w:rPr/>
      </w:pPr>
      <w:r>
        <w:t>Following are the non-functional requirements of the proposed ServiceNow Incident solution.</w:t>
      </w:r>
    </w:p>
    <w:tbl>
      <w:tblPr>
        <w:tblStyle w:val="TableGrid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/>
              <w:rPr>
                <w:b w:val="1"/>
              </w:rPr>
            </w:pPr>
            <w:r>
              <w:rPr>
                <w:b w:val="1"/>
                <w:sz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NFR-1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Field behavior and validation should be clear to users through mandatory indicators, read-only controls, and messages.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NFR-2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Security /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Client-side controls should restrict unauthorized list editing and prevent incomplete high-impact Incident submission.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NFR-3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Reliability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Configured UI Policies and Client Scripts should consistently apply the defined Incident business rules.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NFR-4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Client-side validation and field updates should execute quickly without unnecessary processing.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NFR-5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Maintainability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Each policy/script should have a clear purpose and be separated by event type: onChange, onSubmit, and onCellEdit.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NFR-6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Quality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Incident records should maintain complete, consistent, and valid values required by the defined rules.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