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left"/>
        <w:rPr>
          <w:rFonts w:ascii="Arial" w:cs="Arial" w:eastAsia="Arial" w:hAnsi="Arial"/>
          <w:b w:val="1"/>
          <w:sz w:val="24"/>
          <w:szCs w:val="24"/>
        </w:rPr>
      </w:pPr>
      <w:r>
        <w:t>Project Design Phase-II</w:t>
      </w:r>
    </w:p>
    <w:p w:rsidR="00000000" w:rsidDel="00000000" w:rsidP="00000000" w:rsidRDefault="00000000" w:rsidRPr="00000000" w14:paraId="00000002">
      <w:pPr>
        <w:spacing w:after="0" w:lineRule="auto"/>
        <w:jc w:val="left"/>
        <w:rPr>
          <w:rFonts w:ascii="Arial" w:cs="Arial" w:eastAsia="Arial" w:hAnsi="Arial"/>
          <w:b w:val="1"/>
          <w:sz w:val="24"/>
          <w:szCs w:val="24"/>
        </w:rPr>
      </w:pPr>
      <w:r>
        <w:t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>
        <w:rPr>
          <w:rtl w:val="0"/>
        </w:rPr>
      </w:r>
    </w:p>
    <w:tbl>
      <w:tblPr>
        <w:tblStyle w:val="TableGrid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0" w:before="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0" w:before="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r>
              <w:t>SWTID-2026-9684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0" w:before="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Implement Client Script &amp;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0" w:before="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 xml:space="preserve">Maximum Marks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rFonts w:ascii="Arial" w:cs="Arial" w:eastAsia="Arial" w:hAnsi="Arial"/>
          <w:b w:val="1"/>
        </w:rPr>
      </w:pPr>
      <w:r>
        <w:rPr>
          <w:rFonts w:ascii="Arial" w:cs="Arial" w:eastAsia="Arial" w:hAnsi="Arial"/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jc w:val="left"/>
        <w:rPr>
          <w:rFonts w:ascii="Arial" w:cs="Arial" w:eastAsia="Arial" w:hAnsi="Arial"/>
        </w:rPr>
      </w:pPr>
      <w:r>
        <w:t>The solution uses ServiceNow client-side configuration to control Incident form behavior and validation.</w:t>
        <w:br/>
        <w:drawing>
          <wp:inline>
            <wp:extent cx="6035040" cy="323697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ident_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3697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F">
      <w:pPr>
        <w:jc w:val="left"/>
        <w:rPr>
          <w:rFonts w:ascii="Arial" w:cs="Arial" w:eastAsia="Arial" w:hAnsi="Arial"/>
          <w:b w:val="1"/>
        </w:rPr>
      </w:pPr>
      <w:r/>
    </w:p>
    <w:p w:rsidR="00000000" w:rsidDel="00000000" w:rsidP="00000000" w:rsidRDefault="00000000" w:rsidRPr="00000000" w14:paraId="00000010">
      <w:pPr>
        <w:jc w:val="left"/>
        <w:rPr>
          <w:rFonts w:ascii="Arial" w:cs="Arial" w:eastAsia="Arial" w:hAnsi="Arial"/>
          <w:b w:val="1"/>
        </w:rPr>
      </w:pPr>
      <w:r/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</w:rPr>
      </w:pPr>
      <w:r>
        <w:rPr>
          <w:rtl w:val="0"/>
        </w:rPr>
      </w:r>
      <w: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</w:rPr>
      </w:pPr>
      <w:r>
        <w:rPr>
          <w:rtl w:val="0"/>
        </w:rPr>
      </w:r>
      <w:r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14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Fonts w:ascii="Arial" w:cs="Arial" w:eastAsia="Arial" w:hAnsi="Arial"/>
          <w:b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jc w:val="left"/>
        <w:rPr>
          <w:rFonts w:ascii="Arial" w:cs="Arial" w:eastAsia="Arial" w:hAnsi="Arial"/>
          <w:b w:val="1"/>
        </w:rPr>
      </w:pPr>
      <w:r>
        <w:rPr>
          <w:rFonts w:ascii="Arial" w:cs="Arial" w:eastAsia="Arial" w:hAnsi="Arial"/>
          <w:b w:val="1"/>
          <w:rtl w:val="0"/>
        </w:rPr>
        <w:t xml:space="preserve">Table-1 : Components &amp; Technologies:</w:t>
      </w:r>
    </w:p>
    <w:tbl>
      <w:tblPr>
        <w:tblStyle w:val="TableGrid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020"/>
        <w:gridCol w:w="5205"/>
        <w:gridCol w:w="4140"/>
        <w:tblGridChange w:id="0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  <w:b w:val="1"/>
              </w:rPr>
            </w:pPr>
            <w:r>
              <w:rPr>
                <w:rFonts w:ascii="Arial" w:cs="Arial" w:eastAsia="Arial" w:hAnsi="Arial"/>
                <w:b w:val="1"/>
                <w:sz w:val="18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  <w:b w:val="1"/>
              </w:rPr>
            </w:pPr>
            <w:r>
              <w:rPr>
                <w:rFonts w:ascii="Arial" w:cs="Arial" w:eastAsia="Arial" w:hAnsi="Arial"/>
                <w:b w:val="1"/>
                <w:sz w:val="18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  <w:b w:val="1"/>
              </w:rPr>
            </w:pPr>
            <w:r>
              <w:rPr>
                <w:rFonts w:ascii="Arial" w:cs="Arial" w:eastAsia="Arial" w:hAnsi="Arial"/>
                <w:b w:val="1"/>
                <w:sz w:val="18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  <w:b w:val="1"/>
              </w:rPr>
            </w:pPr>
            <w:r>
              <w:rPr>
                <w:rFonts w:ascii="Arial" w:cs="Arial" w:eastAsia="Arial" w:hAnsi="Arial"/>
                <w:b w:val="1"/>
                <w:sz w:val="18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User Interface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Incident form and Incident list used by ServiceNow users.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ServiceNow Incident Form / List UI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UI Policy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Applies conditional field behavior when Impact is High.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ServiceNow UI Policy / UI Policy Actions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Client Logic – onChange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Automatically sets Urgency to High when Impact changes to High.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ServiceNow Client Script / GlideForm (g_form)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Client Logic – onSubmit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Validates Assigned To before saving a High impact Incident.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ServiceNow Client Script / GlideForm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Client Logic – onCellEdit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Blocks direct State changes from list editing.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ServiceNow Client Script / onCellEdit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Data Layer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Stores Incident fields and configuration records.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ServiceNow Platform / Incident Table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Testing &amp; Validation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Verifies mandatory behavior, successful save, reverse condition, list blocking and form update.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ServiceNow Incident test cases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sz w:val="18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 xml:space="preserve">IBM Weather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sz w:val="18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 xml:space="preserve">Aadhar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sz w:val="18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 xml:space="preserve">Purpose of Machine Learning Model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 xml:space="preserve">Object Recognition Model,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sz w:val="18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 xml:space="preserve">Application Deployment on Local System / Cloud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 xml:space="preserve">Local Server Configuration: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 xml:space="preserve">Cloud Server Configuration : 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 xml:space="preserve">Local, Cloud Foundry, Kubernetes, etc.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jc w:val="left"/>
        <w:rPr>
          <w:rFonts w:ascii="Arial" w:cs="Arial" w:eastAsia="Arial" w:hAnsi="Arial"/>
          <w:b w:val="1"/>
        </w:rPr>
      </w:pPr>
      <w:r>
        <w:rPr>
          <w:rFonts w:ascii="Arial" w:cs="Arial" w:eastAsia="Arial" w:hAnsi="Arial"/>
          <w:b w:val="1"/>
          <w:rtl w:val="0"/>
        </w:rPr>
        <w:t xml:space="preserve">Table-2: Application Characteristics:</w:t>
      </w:r>
    </w:p>
    <w:tbl>
      <w:tblPr>
        <w:tblStyle w:val="TableGrid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  <w:b w:val="1"/>
              </w:rPr>
            </w:pPr>
            <w:r>
              <w:rPr>
                <w:rFonts w:ascii="Arial" w:cs="Arial" w:eastAsia="Arial" w:hAnsi="Arial"/>
                <w:b w:val="1"/>
                <w:sz w:val="18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  <w:b w:val="1"/>
              </w:rPr>
            </w:pPr>
            <w:r>
              <w:rPr>
                <w:rFonts w:ascii="Arial" w:cs="Arial" w:eastAsia="Arial" w:hAnsi="Arial"/>
                <w:b w:val="1"/>
                <w:sz w:val="18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  <w:b w:val="1"/>
              </w:rPr>
            </w:pPr>
            <w:r>
              <w:rPr>
                <w:rFonts w:ascii="Arial" w:cs="Arial" w:eastAsia="Arial" w:hAnsi="Arial"/>
                <w:b w:val="1"/>
                <w:sz w:val="18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spacing w:after="0" w:before="0"/>
              <w:rPr>
                <w:rFonts w:ascii="Arial" w:cs="Arial" w:eastAsia="Arial" w:hAnsi="Arial"/>
                <w:b w:val="1"/>
              </w:rPr>
            </w:pPr>
            <w:r>
              <w:rPr>
                <w:rFonts w:ascii="Arial" w:cs="Arial" w:eastAsia="Arial" w:hAnsi="Arial"/>
                <w:b w:val="1"/>
                <w:sz w:val="18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Open-Source / Platform Frameworks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Uses ServiceNow platform configuration and client-side scripting for the project.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ServiceNow UI Policy, Client Scripts, JavaScript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Security Implementations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Restricts invalid submission and unauthorized direct State list edits through client-side controls.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UI Policy, Client Script validation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Scalable Architecture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Business rules are separated into reusable UI Policy and event-based Client Scripts.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ServiceNow platform configuration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Availability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The solution runs within the ServiceNow platform and applies controls on Incident interactions.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ServiceNow platform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Maintainability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Each control has a clear name, event type, field target, and test scenario.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ServiceNow configuration records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6C">
      <w:pPr>
        <w:jc w:val="left"/>
        <w:rPr>
          <w:rFonts w:ascii="Arial" w:cs="Arial" w:eastAsia="Arial" w:hAnsi="Arial"/>
          <w:b w:val="1"/>
        </w:rPr>
      </w:pPr>
      <w:r>
        <w:t>References:</w:t>
        <w:br/>
        <w:t>Project source: Implement Client Script &amp; UI Policy (Incident)</w:t>
      </w:r>
    </w:p>
    <w:p w:rsidR="00000000" w:rsidDel="00000000" w:rsidP="00000000" w:rsidRDefault="00000000" w:rsidRPr="00000000" w14:paraId="0000006D">
      <w:pPr>
        <w:jc w:val="left"/>
        <w:rPr>
          <w:rFonts w:ascii="Arial" w:cs="Arial" w:eastAsia="Arial" w:hAnsi="Arial"/>
          <w:b w:val="1"/>
        </w:rPr>
      </w:pPr>
      <w:hyperlink r:id="rId10">
        <w:r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https://c4model.com/</w:t>
        </w:r>
      </w:hyperlink>
      <w:r>
        <w:rPr>
          <w:rtl w:val="0"/>
        </w:rPr>
      </w:r>
    </w:p>
    <w:p w:rsidR="00000000" w:rsidDel="00000000" w:rsidP="00000000" w:rsidRDefault="00000000" w:rsidRPr="00000000" w14:paraId="0000006E">
      <w:pPr>
        <w:jc w:val="left"/>
        <w:rPr>
          <w:rFonts w:ascii="Arial" w:cs="Arial" w:eastAsia="Arial" w:hAnsi="Arial"/>
          <w:b w:val="1"/>
        </w:rPr>
      </w:pPr>
      <w:hyperlink r:id="rId11">
        <w:r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>
        <w:rPr>
          <w:rtl w:val="0"/>
        </w:rPr>
      </w:r>
    </w:p>
    <w:p w:rsidR="00000000" w:rsidDel="00000000" w:rsidP="00000000" w:rsidRDefault="00000000" w:rsidRPr="00000000" w14:paraId="0000006F">
      <w:pPr>
        <w:jc w:val="left"/>
        <w:rPr>
          <w:rFonts w:ascii="Arial" w:cs="Arial" w:eastAsia="Arial" w:hAnsi="Arial"/>
          <w:b w:val="1"/>
        </w:rPr>
      </w:pPr>
      <w:hyperlink r:id="rId12">
        <w:r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https://www.ibm.com/cloud/architecture</w:t>
        </w:r>
      </w:hyperlink>
      <w:r>
        <w:rPr>
          <w:rtl w:val="0"/>
        </w:rPr>
      </w:r>
    </w:p>
    <w:p w:rsidR="00000000" w:rsidDel="00000000" w:rsidP="00000000" w:rsidRDefault="00000000" w:rsidRPr="00000000" w14:paraId="00000070">
      <w:pPr>
        <w:jc w:val="left"/>
        <w:rPr>
          <w:rFonts w:ascii="Arial" w:cs="Arial" w:eastAsia="Arial" w:hAnsi="Arial"/>
          <w:b w:val="1"/>
        </w:rPr>
      </w:pPr>
      <w:hyperlink r:id="rId13">
        <w:r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https://aws.amazon.com/architecture</w:t>
        </w:r>
      </w:hyperlink>
      <w:r>
        <w:rPr>
          <w:rtl w:val="0"/>
        </w:rPr>
      </w:r>
    </w:p>
    <w:p w:rsidR="00000000" w:rsidDel="00000000" w:rsidP="00000000" w:rsidRDefault="00000000" w:rsidRPr="00000000" w14:paraId="00000071">
      <w:pPr>
        <w:jc w:val="left"/>
        <w:rPr>
          <w:rFonts w:ascii="Arial" w:cs="Arial" w:eastAsia="Arial" w:hAnsi="Arial"/>
          <w:b w:val="1"/>
        </w:rPr>
      </w:pPr>
      <w:hyperlink r:id="rId14">
        <w:r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</w:rPr>
      </w:pPr>
      <w:r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