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widowControl w:val="0"/>
        <w:jc w:val="center"/>
        <w:rPr>
          <w:sz w:val="32"/>
          <w:szCs w:val="32"/>
          <w:vertAlign w:val="baseline"/>
        </w:rPr>
      </w:pPr>
      <w:bookmarkStart w:colFirst="0" w:colLast="0" w:name="_22sh5wtvw2gj" w:id="0"/>
      <w:bookmarkEnd w:id="0"/>
      <w:r w:rsidDel="00000000" w:rsidR="00000000" w:rsidRPr="00000000">
        <w:rPr>
          <w:sz w:val="32"/>
          <w:szCs w:val="32"/>
          <w:vertAlign w:val="baseline"/>
          <w:rtl w:val="0"/>
        </w:rPr>
        <w:t xml:space="preserve">SQL Query Explanations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 1 – Return all employees and their departments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Retrieves all employees along with their employee ID, email address, and department from the **employees** table.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 2 – Return employees who have completed all assigned trainings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Returns employees for whom every assigned training has a status of **Completed**. Employees with any incomplete training are excluded.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 3 – Count trainings per employee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Counts the total number of training records assigned to each employee. A **LEFT JOIN** is used to include employees who have not yet been assigned any training.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 4 – Certifications expiring within 30 days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Returns certifications whose expiry date falls within the next 30 days. This helps identify certifications that require renewal.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 5 – Employees with overdue trainings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Returns employees who still have one or more </w:t>
      </w:r>
      <w:r w:rsidDel="00000000" w:rsidR="00000000" w:rsidRPr="00000000">
        <w:rPr>
          <w:rtl w:val="0"/>
        </w:rPr>
        <w:t xml:space="preserve">training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that have not been completed.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Query 6 – Top 5 employees by completed trainings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Returns the five employees with the highest number of completed </w:t>
      </w:r>
      <w:r w:rsidDel="00000000" w:rsidR="00000000" w:rsidRPr="00000000">
        <w:rPr>
          <w:rtl w:val="0"/>
        </w:rPr>
        <w:t xml:space="preserve">training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ordered from highest to lowest.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