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27A" w:rsidRDefault="0040456A" w:rsidP="006C127A">
      <w:pPr>
        <w:pStyle w:val="WFTDocumentTitle"/>
      </w:pPr>
      <w:r>
        <w:rPr>
          <w:b/>
        </w:rPr>
        <w:t>DynaLift</w:t>
      </w:r>
      <w:r w:rsidR="001D181A">
        <w:rPr>
          <w:b/>
          <w:vertAlign w:val="superscript"/>
        </w:rPr>
        <w:t>™</w:t>
      </w:r>
      <w:r w:rsidR="0093150D">
        <w:rPr>
          <w:b/>
          <w:vertAlign w:val="superscript"/>
        </w:rPr>
        <w:t xml:space="preserve"> </w:t>
      </w:r>
      <w:r>
        <w:t>201</w:t>
      </w:r>
      <w:r w:rsidR="00E022FD">
        <w:t>4</w:t>
      </w:r>
      <w:r w:rsidR="006C127A">
        <w:t xml:space="preserve"> </w:t>
      </w:r>
      <w:r>
        <w:br/>
      </w:r>
      <w:r w:rsidR="006C127A">
        <w:t>Software Release Notes</w:t>
      </w:r>
    </w:p>
    <w:p w:rsidR="0040456A" w:rsidRDefault="0040456A" w:rsidP="006E3821">
      <w:pPr>
        <w:pStyle w:val="WFTHeading1"/>
        <w:outlineLvl w:val="0"/>
      </w:pPr>
      <w:r>
        <w:t>New Features</w:t>
      </w:r>
    </w:p>
    <w:p w:rsidR="0040456A" w:rsidRDefault="0040456A" w:rsidP="0040456A">
      <w:r>
        <w:t>The product has been revamped with a complete</w:t>
      </w:r>
      <w:r w:rsidR="00EB482B">
        <w:t>ly new user i</w:t>
      </w:r>
      <w:r>
        <w:t>nterface</w:t>
      </w:r>
      <w:r w:rsidR="00EB482B">
        <w:t>.</w:t>
      </w:r>
      <w:r>
        <w:t xml:space="preserve"> </w:t>
      </w:r>
      <w:r w:rsidR="00EB482B">
        <w:t>F</w:t>
      </w:r>
      <w:r>
        <w:t xml:space="preserve">unctionally is built to support Continuous Gas Lift Simulations. The key features of this product </w:t>
      </w:r>
      <w:r w:rsidR="00EB482B">
        <w:t>include</w:t>
      </w:r>
      <w:r>
        <w:t>:</w:t>
      </w:r>
    </w:p>
    <w:p w:rsidR="0040456A" w:rsidRDefault="0040456A" w:rsidP="0040456A">
      <w:pPr>
        <w:pStyle w:val="ListBullet2"/>
      </w:pPr>
      <w:r>
        <w:t>Complete visualization of Conti</w:t>
      </w:r>
      <w:r w:rsidR="002D17A3">
        <w:t>nuous gas lift process</w:t>
      </w:r>
      <w:r w:rsidR="00A72227">
        <w:t xml:space="preserve">; </w:t>
      </w:r>
      <w:r w:rsidR="002D17A3">
        <w:t>user-</w:t>
      </w:r>
      <w:r>
        <w:t>friendly distribution of simulation results in the forms of grids, charts and out parameters.</w:t>
      </w:r>
    </w:p>
    <w:p w:rsidR="0040456A" w:rsidRDefault="0040456A" w:rsidP="0040456A">
      <w:pPr>
        <w:pStyle w:val="ListBullet2"/>
      </w:pPr>
      <w:r>
        <w:t xml:space="preserve">The Well model data </w:t>
      </w:r>
      <w:r w:rsidR="00A72227">
        <w:t xml:space="preserve">is </w:t>
      </w:r>
      <w:r>
        <w:t xml:space="preserve">configured </w:t>
      </w:r>
      <w:r w:rsidR="00A72227">
        <w:t>and</w:t>
      </w:r>
      <w:r>
        <w:t xml:space="preserve"> restructured to be close to </w:t>
      </w:r>
      <w:r w:rsidRPr="0040456A">
        <w:rPr>
          <w:b/>
        </w:rPr>
        <w:t>WellFlo</w:t>
      </w:r>
      <w:r w:rsidRPr="0040456A">
        <w:rPr>
          <w:vertAlign w:val="superscript"/>
        </w:rPr>
        <w:t>®</w:t>
      </w:r>
      <w:r>
        <w:t xml:space="preserve">. For instance, the PVT data in version </w:t>
      </w:r>
      <w:r w:rsidR="00EB482B">
        <w:t xml:space="preserve">3.6 </w:t>
      </w:r>
      <w:r>
        <w:t>is divided into Reservoir and PVT data section. The Flow Correlation has been moved from the Simulation setting to the Well data section.</w:t>
      </w:r>
    </w:p>
    <w:p w:rsidR="00EB482B" w:rsidRDefault="0040456A" w:rsidP="00EB482B">
      <w:pPr>
        <w:pStyle w:val="ListBullet2"/>
      </w:pPr>
      <w:r>
        <w:t xml:space="preserve">Ability to work with </w:t>
      </w:r>
      <w:r w:rsidRPr="00EB482B">
        <w:rPr>
          <w:i/>
        </w:rPr>
        <w:t>WellFlo</w:t>
      </w:r>
      <w:r>
        <w:t xml:space="preserve"> models directly enables you to analyze the new gas lift designs created in WellFlo.</w:t>
      </w:r>
      <w:r w:rsidR="004F5743">
        <w:t xml:space="preserve"> </w:t>
      </w:r>
      <w:r w:rsidR="004F5743" w:rsidRPr="00F5208A">
        <w:rPr>
          <w:i/>
        </w:rPr>
        <w:t>WellF</w:t>
      </w:r>
      <w:r w:rsidR="00C36220" w:rsidRPr="00F5208A">
        <w:rPr>
          <w:i/>
        </w:rPr>
        <w:t>lo</w:t>
      </w:r>
      <w:r w:rsidR="004F5743" w:rsidRPr="004F5743">
        <w:t xml:space="preserve"> </w:t>
      </w:r>
      <w:r w:rsidR="00F5208A">
        <w:t xml:space="preserve">version </w:t>
      </w:r>
      <w:r w:rsidR="00C36220" w:rsidRPr="004F5743">
        <w:t>5.4.0.8</w:t>
      </w:r>
      <w:r w:rsidR="00C36220">
        <w:t xml:space="preserve"> is associated with this current version of </w:t>
      </w:r>
      <w:r w:rsidR="00C36220" w:rsidRPr="00F5208A">
        <w:rPr>
          <w:i/>
        </w:rPr>
        <w:t>DynaLift</w:t>
      </w:r>
      <w:r w:rsidR="00F5208A">
        <w:t xml:space="preserve"> version </w:t>
      </w:r>
      <w:r w:rsidR="00E6326E">
        <w:t>4.1</w:t>
      </w:r>
      <w:r w:rsidR="004F5743" w:rsidRPr="004F5743">
        <w:t>.</w:t>
      </w:r>
    </w:p>
    <w:p w:rsidR="0040456A" w:rsidRDefault="0040456A" w:rsidP="00EB482B">
      <w:pPr>
        <w:ind w:left="720"/>
      </w:pPr>
      <w:r>
        <w:t xml:space="preserve">(Please note: </w:t>
      </w:r>
      <w:r w:rsidRPr="00EB482B">
        <w:rPr>
          <w:i/>
        </w:rPr>
        <w:t>WellFlo</w:t>
      </w:r>
      <w:r>
        <w:t xml:space="preserve"> m</w:t>
      </w:r>
      <w:r w:rsidR="00A72227">
        <w:t xml:space="preserve">odels that include correlations that were previously </w:t>
      </w:r>
      <w:r>
        <w:t xml:space="preserve">not supported with </w:t>
      </w:r>
      <w:r w:rsidRPr="00EB482B">
        <w:rPr>
          <w:i/>
        </w:rPr>
        <w:t>DynaLift</w:t>
      </w:r>
      <w:r w:rsidR="009C7EC8">
        <w:t xml:space="preserve"> are supported with the d</w:t>
      </w:r>
      <w:r>
        <w:t xml:space="preserve">efault </w:t>
      </w:r>
      <w:r w:rsidRPr="009C7EC8">
        <w:rPr>
          <w:i/>
        </w:rPr>
        <w:t>DynaLift</w:t>
      </w:r>
      <w:r>
        <w:t xml:space="preserve"> correlations in this version</w:t>
      </w:r>
      <w:r w:rsidR="009C7EC8">
        <w:t>.</w:t>
      </w:r>
      <w:r>
        <w:t>)</w:t>
      </w:r>
    </w:p>
    <w:p w:rsidR="0040456A" w:rsidRDefault="0040456A" w:rsidP="0040456A">
      <w:pPr>
        <w:pStyle w:val="ListBullet2"/>
      </w:pPr>
      <w:r>
        <w:t xml:space="preserve">Ability to generate </w:t>
      </w:r>
      <w:r w:rsidR="0027760C">
        <w:t xml:space="preserve">a </w:t>
      </w:r>
      <w:r>
        <w:t>summary report after running simulation to present final results and complete charts.</w:t>
      </w:r>
    </w:p>
    <w:p w:rsidR="0040456A" w:rsidRDefault="0027760C" w:rsidP="0040456A">
      <w:pPr>
        <w:pStyle w:val="ListBullet2"/>
      </w:pPr>
      <w:r>
        <w:t>Availability of</w:t>
      </w:r>
      <w:r w:rsidR="0040456A">
        <w:t xml:space="preserve"> multiple unit system support.</w:t>
      </w:r>
    </w:p>
    <w:p w:rsidR="0040456A" w:rsidRDefault="0040456A" w:rsidP="0040456A">
      <w:pPr>
        <w:pStyle w:val="ListBullet2"/>
      </w:pPr>
      <w:r>
        <w:t>Ability to edit valve data from the Dashboard at ease beyond using the Valve Data grid to make the changes.</w:t>
      </w:r>
    </w:p>
    <w:p w:rsidR="006C127A" w:rsidRDefault="0027760C" w:rsidP="0040456A">
      <w:pPr>
        <w:pStyle w:val="ListBullet2"/>
      </w:pPr>
      <w:r>
        <w:t>Availability of t</w:t>
      </w:r>
      <w:r w:rsidR="0040456A">
        <w:t>he Injection and Production Choke dialog</w:t>
      </w:r>
      <w:r>
        <w:t>s</w:t>
      </w:r>
      <w:r w:rsidR="0040456A">
        <w:t xml:space="preserve"> as control gauges </w:t>
      </w:r>
      <w:r w:rsidR="000F346B">
        <w:t>on</w:t>
      </w:r>
      <w:r w:rsidR="0040456A">
        <w:t xml:space="preserve"> the Simulation </w:t>
      </w:r>
      <w:r w:rsidR="000F346B">
        <w:t>s</w:t>
      </w:r>
      <w:r w:rsidR="0040456A">
        <w:t>creen</w:t>
      </w:r>
      <w:r>
        <w:t>.</w:t>
      </w:r>
    </w:p>
    <w:p w:rsidR="0040456A" w:rsidRDefault="0040456A" w:rsidP="0040456A">
      <w:r>
        <w:t xml:space="preserve">There are </w:t>
      </w:r>
      <w:r w:rsidR="0027760C">
        <w:t xml:space="preserve">a </w:t>
      </w:r>
      <w:r>
        <w:t xml:space="preserve">few deviations adopted in the course of Development that may reflect some difference in the result value as against </w:t>
      </w:r>
      <w:r w:rsidRPr="0027760C">
        <w:rPr>
          <w:i/>
        </w:rPr>
        <w:t>DynaLift</w:t>
      </w:r>
      <w:r>
        <w:t xml:space="preserve"> 3.6:</w:t>
      </w:r>
    </w:p>
    <w:p w:rsidR="0040456A" w:rsidRPr="00A732F2" w:rsidRDefault="0040456A" w:rsidP="0040456A">
      <w:pPr>
        <w:pStyle w:val="ListBullet2"/>
      </w:pPr>
      <w:r w:rsidRPr="00A732F2">
        <w:t>Most of the numeric data is consumed as double instead of integers</w:t>
      </w:r>
    </w:p>
    <w:p w:rsidR="0040456A" w:rsidRPr="00AC0B2B" w:rsidRDefault="0040456A" w:rsidP="0040456A">
      <w:pPr>
        <w:pStyle w:val="ListBullet2"/>
        <w:rPr>
          <w:rFonts w:cs="Verdana"/>
          <w:color w:val="000000"/>
          <w:sz w:val="20"/>
          <w:szCs w:val="20"/>
        </w:rPr>
      </w:pPr>
      <w:r w:rsidRPr="00AC0B2B">
        <w:t xml:space="preserve">The valve data are read exclusively from the WFCatalog file. They are not editable by the user unlike </w:t>
      </w:r>
      <w:r w:rsidR="004D3FCA">
        <w:rPr>
          <w:i/>
        </w:rPr>
        <w:t>DynaL</w:t>
      </w:r>
      <w:r w:rsidRPr="0027760C">
        <w:rPr>
          <w:i/>
        </w:rPr>
        <w:t>ift</w:t>
      </w:r>
      <w:r w:rsidRPr="00AC0B2B">
        <w:t xml:space="preserve"> 3.6 where Fluid Volume and Stem Travel is user editable. Even in cases where the few of the valve properties read from .kdl files do not match with the WFCatalog, the catalog data is persisted.</w:t>
      </w:r>
    </w:p>
    <w:p w:rsidR="0040456A" w:rsidRPr="00613136" w:rsidRDefault="0040456A" w:rsidP="0040456A"/>
    <w:p w:rsidR="0040456A" w:rsidRPr="00AF4487" w:rsidRDefault="003C02D4" w:rsidP="006E3821">
      <w:pPr>
        <w:pStyle w:val="WFTHeading1"/>
        <w:outlineLvl w:val="0"/>
      </w:pPr>
      <w:r>
        <w:rPr>
          <w:i/>
        </w:rPr>
        <w:br w:type="page"/>
      </w:r>
      <w:r w:rsidRPr="003C02D4">
        <w:rPr>
          <w:i/>
        </w:rPr>
        <w:lastRenderedPageBreak/>
        <w:t>DynaLift</w:t>
      </w:r>
      <w:r>
        <w:t xml:space="preserve"> Installation</w:t>
      </w:r>
    </w:p>
    <w:p w:rsidR="003C02D4" w:rsidRPr="005D2D03" w:rsidRDefault="003C02D4" w:rsidP="006E3821">
      <w:pPr>
        <w:pStyle w:val="WFTHeading2"/>
        <w:outlineLvl w:val="0"/>
      </w:pPr>
      <w:r w:rsidRPr="005D2D03">
        <w:t>Before You Begin</w:t>
      </w:r>
    </w:p>
    <w:p w:rsidR="003C02D4" w:rsidRDefault="003C02D4" w:rsidP="003C02D4">
      <w:pPr>
        <w:rPr>
          <w:rFonts w:cs="Arial"/>
          <w:szCs w:val="18"/>
        </w:rPr>
      </w:pPr>
      <w:r>
        <w:rPr>
          <w:rFonts w:cs="Arial"/>
          <w:szCs w:val="18"/>
        </w:rPr>
        <w:t>This procedure has the following prerequisites:</w:t>
      </w:r>
    </w:p>
    <w:p w:rsidR="003C02D4" w:rsidRDefault="003C02D4" w:rsidP="003C02D4">
      <w:pPr>
        <w:pStyle w:val="ListBullet2"/>
      </w:pPr>
      <w:r>
        <w:t>.NET Framework 4.0 must be installed.</w:t>
      </w:r>
    </w:p>
    <w:p w:rsidR="003C02D4" w:rsidRDefault="003C02D4" w:rsidP="003C02D4">
      <w:pPr>
        <w:pStyle w:val="ListBullet2"/>
        <w:numPr>
          <w:ilvl w:val="0"/>
          <w:numId w:val="0"/>
        </w:numPr>
        <w:ind w:left="720"/>
      </w:pPr>
      <w:r w:rsidRPr="00E84604">
        <w:rPr>
          <w:b/>
          <w:bCs/>
        </w:rPr>
        <w:t>Note:</w:t>
      </w:r>
      <w:r>
        <w:t xml:space="preserve"> If you need to install .NET Framework 4.0, you can download it from the Customer Site.</w:t>
      </w:r>
    </w:p>
    <w:p w:rsidR="003C02D4" w:rsidRDefault="003C02D4" w:rsidP="003C02D4">
      <w:pPr>
        <w:pStyle w:val="ListBullet2"/>
      </w:pPr>
      <w:r>
        <w:t>You must have a valid username and password for logging in to the Customer Site.</w:t>
      </w:r>
    </w:p>
    <w:p w:rsidR="006E3821" w:rsidRDefault="006E3821" w:rsidP="003C02D4">
      <w:pPr>
        <w:pStyle w:val="ListBullet2"/>
      </w:pPr>
      <w:r>
        <w:t>In order to open WellFlo models, you must have WellFlo 5.3.0.14</w:t>
      </w:r>
    </w:p>
    <w:p w:rsidR="003C02D4" w:rsidRDefault="003C02D4" w:rsidP="003C02D4"/>
    <w:p w:rsidR="00C34916" w:rsidRDefault="00C34916" w:rsidP="003C02D4"/>
    <w:p w:rsidR="00C34916" w:rsidRPr="005D2D03" w:rsidRDefault="00C34916" w:rsidP="00C34916">
      <w:pPr>
        <w:pStyle w:val="WFTHeading2"/>
        <w:outlineLvl w:val="0"/>
      </w:pPr>
      <w:r w:rsidRPr="005D2D03">
        <w:t>Before You Begin</w:t>
      </w:r>
    </w:p>
    <w:p w:rsidR="00C34916" w:rsidRDefault="00C34916" w:rsidP="00C34916">
      <w:pPr>
        <w:rPr>
          <w:rFonts w:cs="Arial"/>
          <w:szCs w:val="18"/>
        </w:rPr>
      </w:pPr>
      <w:r>
        <w:rPr>
          <w:rFonts w:cs="Arial"/>
          <w:szCs w:val="18"/>
        </w:rPr>
        <w:t>This procedure has the following prerequisites:</w:t>
      </w:r>
    </w:p>
    <w:p w:rsidR="00C34916" w:rsidRDefault="00C34916" w:rsidP="00C34916">
      <w:pPr>
        <w:pStyle w:val="ListBullet2"/>
      </w:pPr>
      <w:r>
        <w:t>.NET Framework 4.0 must be installed.</w:t>
      </w:r>
    </w:p>
    <w:p w:rsidR="00C34916" w:rsidRDefault="00C34916" w:rsidP="00C34916">
      <w:pPr>
        <w:pStyle w:val="ListBullet2"/>
        <w:numPr>
          <w:ilvl w:val="0"/>
          <w:numId w:val="0"/>
        </w:numPr>
        <w:ind w:left="720"/>
      </w:pPr>
      <w:r w:rsidRPr="00E84604">
        <w:rPr>
          <w:b/>
          <w:bCs/>
        </w:rPr>
        <w:t>Note:</w:t>
      </w:r>
      <w:r>
        <w:t xml:space="preserve"> If you need to install .NET Framework 4.0, you can download it from the Customer Site.</w:t>
      </w:r>
    </w:p>
    <w:p w:rsidR="00C34916" w:rsidRDefault="00C34916" w:rsidP="00C34916">
      <w:pPr>
        <w:pStyle w:val="ListBullet2"/>
      </w:pPr>
      <w:r>
        <w:t>You must have a valid username and password for logging in to the Customer Site.</w:t>
      </w:r>
    </w:p>
    <w:p w:rsidR="00C34916" w:rsidRDefault="00C34916" w:rsidP="00C34916">
      <w:pPr>
        <w:pStyle w:val="ListBullet2"/>
      </w:pPr>
      <w:r>
        <w:t>In order to open WellFlo models, you must have WellFlo 5.3.0.14</w:t>
      </w:r>
    </w:p>
    <w:p w:rsidR="00C34916" w:rsidRDefault="00C34916" w:rsidP="003C02D4"/>
    <w:p w:rsidR="00C34916" w:rsidRPr="005D2D03" w:rsidRDefault="00C34916" w:rsidP="00C34916">
      <w:pPr>
        <w:pStyle w:val="WFTHeading2"/>
        <w:outlineLvl w:val="0"/>
      </w:pPr>
      <w:r w:rsidRPr="005D2D03">
        <w:t>Before You Begin</w:t>
      </w:r>
    </w:p>
    <w:p w:rsidR="00C34916" w:rsidRDefault="00C34916" w:rsidP="00C34916">
      <w:pPr>
        <w:rPr>
          <w:rFonts w:cs="Arial"/>
          <w:szCs w:val="18"/>
        </w:rPr>
      </w:pPr>
      <w:r>
        <w:rPr>
          <w:rFonts w:cs="Arial"/>
          <w:szCs w:val="18"/>
        </w:rPr>
        <w:t>This procedure has the following prerequisites:</w:t>
      </w:r>
    </w:p>
    <w:p w:rsidR="00C34916" w:rsidRDefault="00C34916" w:rsidP="00C34916">
      <w:pPr>
        <w:pStyle w:val="ListBullet2"/>
      </w:pPr>
      <w:r>
        <w:t>.NET Framework 4.0 must be installed.</w:t>
      </w:r>
    </w:p>
    <w:p w:rsidR="00C34916" w:rsidRDefault="00C34916" w:rsidP="00C34916">
      <w:pPr>
        <w:pStyle w:val="ListBullet2"/>
        <w:numPr>
          <w:ilvl w:val="0"/>
          <w:numId w:val="0"/>
        </w:numPr>
        <w:ind w:left="720"/>
      </w:pPr>
      <w:r w:rsidRPr="00E84604">
        <w:rPr>
          <w:b/>
          <w:bCs/>
        </w:rPr>
        <w:t>Note:</w:t>
      </w:r>
      <w:r>
        <w:t xml:space="preserve"> If you need to install .NET Framework 4.0, you can download it from the Customer Site.</w:t>
      </w:r>
    </w:p>
    <w:p w:rsidR="00C34916" w:rsidRDefault="00C34916" w:rsidP="00C34916">
      <w:pPr>
        <w:pStyle w:val="ListBullet2"/>
      </w:pPr>
      <w:r>
        <w:t>You must have a valid username and password for logging in to the Customer Site.</w:t>
      </w:r>
    </w:p>
    <w:p w:rsidR="00C34916" w:rsidRDefault="00C34916" w:rsidP="00C34916">
      <w:pPr>
        <w:pStyle w:val="ListBullet2"/>
      </w:pPr>
      <w:r>
        <w:t>In order to open WellFlo models, you must have WellFlo 5.3.0.14</w:t>
      </w:r>
    </w:p>
    <w:p w:rsidR="00C34916" w:rsidRPr="005D2D03" w:rsidRDefault="00C34916" w:rsidP="00C34916">
      <w:pPr>
        <w:pStyle w:val="WFTHeading2"/>
        <w:outlineLvl w:val="0"/>
      </w:pPr>
      <w:r w:rsidRPr="005D2D03">
        <w:t>Before You Begin</w:t>
      </w:r>
    </w:p>
    <w:p w:rsidR="00C34916" w:rsidRDefault="00C34916" w:rsidP="00C34916">
      <w:pPr>
        <w:rPr>
          <w:rFonts w:cs="Arial"/>
          <w:szCs w:val="18"/>
        </w:rPr>
      </w:pPr>
      <w:r>
        <w:rPr>
          <w:rFonts w:cs="Arial"/>
          <w:szCs w:val="18"/>
        </w:rPr>
        <w:t>This procedure has the following prerequisites:</w:t>
      </w:r>
    </w:p>
    <w:p w:rsidR="00C34916" w:rsidRDefault="00C34916" w:rsidP="00C34916">
      <w:pPr>
        <w:pStyle w:val="ListBullet2"/>
      </w:pPr>
      <w:r>
        <w:t>.NET Framework 4.0 must be installed.</w:t>
      </w:r>
    </w:p>
    <w:p w:rsidR="00C34916" w:rsidRDefault="00C34916" w:rsidP="00C34916">
      <w:pPr>
        <w:pStyle w:val="ListBullet2"/>
        <w:numPr>
          <w:ilvl w:val="0"/>
          <w:numId w:val="0"/>
        </w:numPr>
        <w:ind w:left="720"/>
      </w:pPr>
      <w:r w:rsidRPr="00E84604">
        <w:rPr>
          <w:b/>
          <w:bCs/>
        </w:rPr>
        <w:t>Note:</w:t>
      </w:r>
      <w:r>
        <w:t xml:space="preserve"> If you need to install .NET Framework 4.0, you can download it from the Customer Site.</w:t>
      </w:r>
    </w:p>
    <w:p w:rsidR="00C34916" w:rsidRDefault="00C34916" w:rsidP="00C34916">
      <w:pPr>
        <w:pStyle w:val="ListBullet2"/>
      </w:pPr>
      <w:r>
        <w:t>You must have a valid username and password for logging in to the Customer Site.</w:t>
      </w:r>
    </w:p>
    <w:p w:rsidR="00C34916" w:rsidRDefault="00C34916" w:rsidP="00C34916">
      <w:pPr>
        <w:pStyle w:val="ListBullet2"/>
      </w:pPr>
      <w:r>
        <w:t>In order to open WellFlo models, you must have WellFlo 5.3.0.14</w:t>
      </w:r>
    </w:p>
    <w:p w:rsidR="00C34916" w:rsidRDefault="00C34916" w:rsidP="003C02D4">
      <w:bookmarkStart w:id="0" w:name="_GoBack"/>
      <w:bookmarkEnd w:id="0"/>
    </w:p>
    <w:p w:rsidR="00C34916" w:rsidRDefault="00C34916" w:rsidP="003C02D4"/>
    <w:p w:rsidR="003C02D4" w:rsidRDefault="003C02D4" w:rsidP="006E3821">
      <w:pPr>
        <w:pStyle w:val="WFTHeading2"/>
        <w:outlineLvl w:val="0"/>
      </w:pPr>
      <w:r>
        <w:t>Existing Users</w:t>
      </w:r>
    </w:p>
    <w:p w:rsidR="003C02D4" w:rsidRDefault="003C02D4" w:rsidP="003C02D4">
      <w:r>
        <w:t xml:space="preserve">If you are an existing customer of </w:t>
      </w:r>
      <w:r>
        <w:rPr>
          <w:i/>
        </w:rPr>
        <w:t>DynaLift</w:t>
      </w:r>
      <w:r w:rsidRPr="00110A8C">
        <w:t xml:space="preserve"> software,</w:t>
      </w:r>
      <w:r>
        <w:t xml:space="preserve"> you can download the latest </w:t>
      </w:r>
      <w:r w:rsidR="005F1F95">
        <w:rPr>
          <w:i/>
        </w:rPr>
        <w:t>DynaLift</w:t>
      </w:r>
      <w:r>
        <w:t xml:space="preserve"> software and supporting materials from </w:t>
      </w:r>
      <w:hyperlink r:id="rId8" w:history="1">
        <w:r w:rsidRPr="00AC598F">
          <w:rPr>
            <w:rStyle w:val="Hyperlink"/>
          </w:rPr>
          <w:t>https://customers.ep-weatherford.com</w:t>
        </w:r>
      </w:hyperlink>
      <w:r>
        <w:t xml:space="preserve">. </w:t>
      </w:r>
    </w:p>
    <w:p w:rsidR="003C02D4" w:rsidRPr="00E339D4" w:rsidRDefault="003C02D4" w:rsidP="006E3821">
      <w:pPr>
        <w:keepNext/>
        <w:outlineLvl w:val="0"/>
        <w:rPr>
          <w:rFonts w:cs="Arial"/>
          <w:b/>
          <w:bCs/>
          <w:szCs w:val="18"/>
        </w:rPr>
      </w:pPr>
      <w:r w:rsidRPr="00E339D4">
        <w:rPr>
          <w:rFonts w:cs="Arial"/>
          <w:b/>
          <w:bCs/>
          <w:szCs w:val="18"/>
        </w:rPr>
        <w:t xml:space="preserve">To Upgrade </w:t>
      </w:r>
      <w:r>
        <w:rPr>
          <w:rFonts w:cs="Arial"/>
          <w:b/>
          <w:bCs/>
          <w:i/>
          <w:szCs w:val="18"/>
        </w:rPr>
        <w:t xml:space="preserve">DynaLift </w:t>
      </w:r>
      <w:r w:rsidRPr="008D3E78">
        <w:rPr>
          <w:rFonts w:cs="Arial"/>
          <w:b/>
          <w:bCs/>
          <w:szCs w:val="18"/>
        </w:rPr>
        <w:t>Software</w:t>
      </w:r>
    </w:p>
    <w:p w:rsidR="003C02D4" w:rsidRDefault="003C02D4" w:rsidP="003C02D4">
      <w:pPr>
        <w:keepNext/>
        <w:rPr>
          <w:rFonts w:cs="Arial"/>
          <w:szCs w:val="18"/>
        </w:rPr>
      </w:pPr>
      <w:r>
        <w:rPr>
          <w:rFonts w:cs="Arial"/>
          <w:szCs w:val="18"/>
        </w:rPr>
        <w:t xml:space="preserve">If you are upgrading from an earlier version of </w:t>
      </w:r>
      <w:r w:rsidR="005F1F95">
        <w:rPr>
          <w:rFonts w:cs="Arial"/>
          <w:i/>
          <w:szCs w:val="18"/>
        </w:rPr>
        <w:t>DynaLift</w:t>
      </w:r>
      <w:r w:rsidRPr="00110A8C">
        <w:rPr>
          <w:rFonts w:cs="Arial"/>
          <w:szCs w:val="18"/>
        </w:rPr>
        <w:t xml:space="preserve"> software,</w:t>
      </w:r>
      <w:r>
        <w:rPr>
          <w:rFonts w:cs="Arial"/>
          <w:szCs w:val="18"/>
        </w:rPr>
        <w:t xml:space="preserve"> use the following procedure to download </w:t>
      </w:r>
      <w:r w:rsidR="005F1F95">
        <w:rPr>
          <w:rFonts w:cs="Arial"/>
          <w:i/>
          <w:szCs w:val="18"/>
        </w:rPr>
        <w:t>DynaLift</w:t>
      </w:r>
      <w:r>
        <w:rPr>
          <w:rFonts w:cs="Arial"/>
          <w:szCs w:val="18"/>
        </w:rPr>
        <w:t xml:space="preserve"> 201</w:t>
      </w:r>
      <w:r w:rsidR="00E022FD">
        <w:rPr>
          <w:rFonts w:cs="Arial"/>
          <w:szCs w:val="18"/>
        </w:rPr>
        <w:t>4</w:t>
      </w:r>
      <w:r>
        <w:rPr>
          <w:rFonts w:cs="Arial"/>
          <w:szCs w:val="18"/>
        </w:rPr>
        <w:t xml:space="preserve"> software:</w:t>
      </w:r>
    </w:p>
    <w:p w:rsidR="003C02D4" w:rsidRDefault="003C02D4" w:rsidP="003C02D4">
      <w:pPr>
        <w:numPr>
          <w:ilvl w:val="0"/>
          <w:numId w:val="14"/>
        </w:numPr>
        <w:rPr>
          <w:rFonts w:cs="Arial"/>
          <w:szCs w:val="18"/>
        </w:rPr>
      </w:pPr>
      <w:r>
        <w:rPr>
          <w:rFonts w:cs="Arial"/>
          <w:szCs w:val="18"/>
        </w:rPr>
        <w:t xml:space="preserve">From the Customer Login Site, open the </w:t>
      </w:r>
      <w:r>
        <w:rPr>
          <w:rFonts w:cs="Arial"/>
          <w:b/>
          <w:bCs/>
          <w:szCs w:val="18"/>
        </w:rPr>
        <w:t>Customer</w:t>
      </w:r>
      <w:r w:rsidRPr="00B455BD">
        <w:rPr>
          <w:rFonts w:cs="Arial"/>
          <w:b/>
          <w:bCs/>
          <w:szCs w:val="18"/>
        </w:rPr>
        <w:t xml:space="preserve"> Login</w:t>
      </w:r>
      <w:r>
        <w:rPr>
          <w:rFonts w:cs="Arial"/>
          <w:szCs w:val="18"/>
        </w:rPr>
        <w:t xml:space="preserve"> tab.</w:t>
      </w:r>
    </w:p>
    <w:p w:rsidR="003C02D4" w:rsidRDefault="003C02D4" w:rsidP="003C02D4">
      <w:pPr>
        <w:numPr>
          <w:ilvl w:val="0"/>
          <w:numId w:val="14"/>
        </w:numPr>
        <w:rPr>
          <w:rFonts w:cs="Arial"/>
          <w:szCs w:val="18"/>
        </w:rPr>
      </w:pPr>
      <w:r>
        <w:rPr>
          <w:rFonts w:cs="Arial"/>
          <w:szCs w:val="18"/>
        </w:rPr>
        <w:lastRenderedPageBreak/>
        <w:t xml:space="preserve">Enter your </w:t>
      </w:r>
      <w:r>
        <w:rPr>
          <w:rFonts w:cs="Arial"/>
          <w:b/>
          <w:bCs/>
          <w:szCs w:val="18"/>
        </w:rPr>
        <w:t>Username</w:t>
      </w:r>
      <w:r>
        <w:rPr>
          <w:rFonts w:cs="Arial"/>
          <w:szCs w:val="18"/>
        </w:rPr>
        <w:t xml:space="preserve"> and </w:t>
      </w:r>
      <w:r w:rsidRPr="00656ECB">
        <w:rPr>
          <w:rFonts w:cs="Arial"/>
          <w:b/>
          <w:bCs/>
          <w:szCs w:val="18"/>
        </w:rPr>
        <w:t>Password</w:t>
      </w:r>
      <w:r>
        <w:rPr>
          <w:rFonts w:cs="Arial"/>
          <w:szCs w:val="18"/>
        </w:rPr>
        <w:t xml:space="preserve">; then click </w:t>
      </w:r>
      <w:r w:rsidRPr="00656ECB">
        <w:rPr>
          <w:rFonts w:cs="Arial"/>
          <w:b/>
          <w:bCs/>
          <w:szCs w:val="18"/>
        </w:rPr>
        <w:t>LOGIN</w:t>
      </w:r>
      <w:r>
        <w:rPr>
          <w:rFonts w:cs="Arial"/>
          <w:szCs w:val="18"/>
        </w:rPr>
        <w:t>.</w:t>
      </w:r>
    </w:p>
    <w:p w:rsidR="003C02D4" w:rsidRDefault="003C02D4" w:rsidP="003C02D4">
      <w:pPr>
        <w:ind w:left="720"/>
      </w:pPr>
      <w:r w:rsidRPr="00656ECB">
        <w:rPr>
          <w:b/>
          <w:bCs/>
        </w:rPr>
        <w:t>Note:</w:t>
      </w:r>
      <w:r>
        <w:t xml:space="preserve"> The password that you enter is the one that you established during product registration. If you have forgotten your password, open the </w:t>
      </w:r>
      <w:r w:rsidRPr="00E709E9">
        <w:rPr>
          <w:b/>
          <w:bCs/>
        </w:rPr>
        <w:t>Forgot Password</w:t>
      </w:r>
      <w:r>
        <w:t xml:space="preserve"> tab; then follow the on</w:t>
      </w:r>
      <w:r>
        <w:noBreakHyphen/>
        <w:t>screen instructions.</w:t>
      </w:r>
    </w:p>
    <w:p w:rsidR="003C02D4" w:rsidRDefault="003C02D4" w:rsidP="003C02D4">
      <w:pPr>
        <w:ind w:left="720"/>
      </w:pPr>
      <w:r>
        <w:t>The Customer Site Home page is displayed.</w:t>
      </w:r>
    </w:p>
    <w:p w:rsidR="003C02D4" w:rsidRDefault="003C02D4" w:rsidP="003C02D4">
      <w:pPr>
        <w:numPr>
          <w:ilvl w:val="0"/>
          <w:numId w:val="14"/>
        </w:numPr>
        <w:rPr>
          <w:rFonts w:cs="Arial"/>
          <w:szCs w:val="18"/>
        </w:rPr>
      </w:pPr>
      <w:r>
        <w:rPr>
          <w:rFonts w:cs="Arial"/>
          <w:szCs w:val="18"/>
        </w:rPr>
        <w:t xml:space="preserve">At the bottom of the left-hand column, click the </w:t>
      </w:r>
      <w:r w:rsidR="005F1F95">
        <w:rPr>
          <w:rFonts w:cs="Arial"/>
          <w:b/>
          <w:bCs/>
          <w:i/>
          <w:szCs w:val="18"/>
        </w:rPr>
        <w:t>DynaLift</w:t>
      </w:r>
      <w:r w:rsidRPr="001E4A08">
        <w:rPr>
          <w:rFonts w:cs="Arial"/>
          <w:b/>
          <w:bCs/>
          <w:szCs w:val="18"/>
        </w:rPr>
        <w:t xml:space="preserve"> </w:t>
      </w:r>
      <w:r w:rsidR="00E022FD">
        <w:rPr>
          <w:rFonts w:cs="Arial"/>
          <w:b/>
          <w:bCs/>
          <w:szCs w:val="18"/>
        </w:rPr>
        <w:t>2014</w:t>
      </w:r>
      <w:r w:rsidRPr="0060347A">
        <w:rPr>
          <w:rFonts w:cs="Arial"/>
          <w:szCs w:val="18"/>
        </w:rPr>
        <w:t xml:space="preserve"> </w:t>
      </w:r>
      <w:r>
        <w:rPr>
          <w:rFonts w:cs="Arial"/>
          <w:szCs w:val="18"/>
        </w:rPr>
        <w:t>software</w:t>
      </w:r>
      <w:r w:rsidRPr="0060347A">
        <w:rPr>
          <w:rFonts w:cs="Arial"/>
          <w:szCs w:val="18"/>
        </w:rPr>
        <w:t xml:space="preserve"> </w:t>
      </w:r>
      <w:r>
        <w:rPr>
          <w:rFonts w:cs="Arial"/>
          <w:szCs w:val="18"/>
        </w:rPr>
        <w:t>link.</w:t>
      </w:r>
      <w:r w:rsidRPr="0060347A">
        <w:rPr>
          <w:rFonts w:cs="Arial"/>
          <w:szCs w:val="18"/>
        </w:rPr>
        <w:t xml:space="preserve"> </w:t>
      </w:r>
    </w:p>
    <w:p w:rsidR="003C02D4" w:rsidRDefault="003C02D4" w:rsidP="003C02D4">
      <w:pPr>
        <w:ind w:left="720"/>
      </w:pPr>
      <w:r>
        <w:t xml:space="preserve">The </w:t>
      </w:r>
      <w:r w:rsidR="005F1F95">
        <w:rPr>
          <w:i/>
        </w:rPr>
        <w:t>DynaLift</w:t>
      </w:r>
      <w:r>
        <w:t xml:space="preserve"> Home page is displayed.</w:t>
      </w:r>
    </w:p>
    <w:p w:rsidR="003C02D4" w:rsidRDefault="003C02D4" w:rsidP="003C02D4">
      <w:pPr>
        <w:numPr>
          <w:ilvl w:val="0"/>
          <w:numId w:val="14"/>
        </w:numPr>
        <w:rPr>
          <w:rFonts w:cs="Arial"/>
          <w:szCs w:val="18"/>
        </w:rPr>
      </w:pPr>
      <w:r>
        <w:rPr>
          <w:rFonts w:cs="Arial"/>
          <w:szCs w:val="18"/>
        </w:rPr>
        <w:t xml:space="preserve">Click the </w:t>
      </w:r>
      <w:r w:rsidR="005F1F95">
        <w:rPr>
          <w:rFonts w:cs="Arial"/>
          <w:b/>
          <w:i/>
          <w:szCs w:val="18"/>
        </w:rPr>
        <w:t>DynaLift</w:t>
      </w:r>
      <w:r w:rsidRPr="00D72346">
        <w:rPr>
          <w:rFonts w:cs="Arial"/>
          <w:b/>
          <w:szCs w:val="18"/>
        </w:rPr>
        <w:t xml:space="preserve"> </w:t>
      </w:r>
      <w:r w:rsidR="00E022FD">
        <w:rPr>
          <w:rFonts w:cs="Arial"/>
          <w:b/>
          <w:szCs w:val="18"/>
        </w:rPr>
        <w:t>2014</w:t>
      </w:r>
      <w:r>
        <w:rPr>
          <w:rFonts w:cs="Arial"/>
          <w:b/>
          <w:szCs w:val="18"/>
        </w:rPr>
        <w:t xml:space="preserve"> </w:t>
      </w:r>
      <w:r w:rsidRPr="00D72346">
        <w:rPr>
          <w:rFonts w:cs="Arial"/>
          <w:b/>
          <w:szCs w:val="18"/>
        </w:rPr>
        <w:t>Installation Files</w:t>
      </w:r>
      <w:r>
        <w:rPr>
          <w:rFonts w:cs="Arial"/>
          <w:szCs w:val="18"/>
        </w:rPr>
        <w:t xml:space="preserve"> link at the bottom of the page to download and install the product.</w:t>
      </w:r>
    </w:p>
    <w:p w:rsidR="003C02D4" w:rsidRDefault="003C02D4" w:rsidP="003C02D4"/>
    <w:p w:rsidR="003C02D4" w:rsidRDefault="003C02D4" w:rsidP="006E3821">
      <w:pPr>
        <w:pStyle w:val="WFTHeading2"/>
        <w:outlineLvl w:val="0"/>
      </w:pPr>
      <w:r>
        <w:t>New Users</w:t>
      </w:r>
    </w:p>
    <w:p w:rsidR="003C02D4" w:rsidRDefault="003C02D4" w:rsidP="003C02D4">
      <w:pPr>
        <w:rPr>
          <w:rFonts w:cs="Arial"/>
          <w:szCs w:val="18"/>
        </w:rPr>
      </w:pPr>
      <w:r>
        <w:rPr>
          <w:rFonts w:cs="Arial"/>
          <w:szCs w:val="18"/>
        </w:rPr>
        <w:t xml:space="preserve">If you are a new customer of </w:t>
      </w:r>
      <w:r w:rsidR="005F1F95">
        <w:rPr>
          <w:rFonts w:cs="Arial"/>
          <w:i/>
          <w:szCs w:val="18"/>
        </w:rPr>
        <w:t>DynaLift</w:t>
      </w:r>
      <w:r>
        <w:rPr>
          <w:rFonts w:cs="Arial"/>
          <w:szCs w:val="18"/>
        </w:rPr>
        <w:t xml:space="preserve"> software, you must register before you can </w:t>
      </w:r>
      <w:r w:rsidRPr="0060347A">
        <w:rPr>
          <w:rFonts w:cs="Arial"/>
          <w:szCs w:val="18"/>
        </w:rPr>
        <w:t>download the application and supporting materials from</w:t>
      </w:r>
      <w:r>
        <w:rPr>
          <w:rFonts w:cs="Arial"/>
          <w:szCs w:val="18"/>
        </w:rPr>
        <w:t xml:space="preserve"> </w:t>
      </w:r>
      <w:hyperlink r:id="rId9" w:history="1">
        <w:r w:rsidRPr="00AC598F">
          <w:rPr>
            <w:rStyle w:val="Hyperlink"/>
            <w:szCs w:val="18"/>
          </w:rPr>
          <w:t>https://customers.ep-weatherford.com</w:t>
        </w:r>
      </w:hyperlink>
      <w:r>
        <w:rPr>
          <w:szCs w:val="18"/>
        </w:rPr>
        <w:t>.</w:t>
      </w:r>
      <w:r w:rsidRPr="0060347A">
        <w:rPr>
          <w:rFonts w:cs="Arial"/>
          <w:szCs w:val="18"/>
        </w:rPr>
        <w:t xml:space="preserve"> </w:t>
      </w:r>
    </w:p>
    <w:p w:rsidR="003C02D4" w:rsidRPr="00A8073F" w:rsidRDefault="003C02D4" w:rsidP="006E3821">
      <w:pPr>
        <w:outlineLvl w:val="0"/>
        <w:rPr>
          <w:rFonts w:cs="Arial"/>
          <w:b/>
          <w:bCs/>
          <w:szCs w:val="18"/>
        </w:rPr>
      </w:pPr>
      <w:r w:rsidRPr="00A8073F">
        <w:rPr>
          <w:b/>
          <w:bCs/>
          <w:szCs w:val="18"/>
        </w:rPr>
        <w:t>To Register </w:t>
      </w:r>
      <w:r w:rsidRPr="00A8073F">
        <w:rPr>
          <w:rFonts w:cs="Arial"/>
          <w:b/>
          <w:bCs/>
          <w:szCs w:val="18"/>
        </w:rPr>
        <w:t>   </w:t>
      </w:r>
    </w:p>
    <w:p w:rsidR="003C02D4" w:rsidRPr="0060347A" w:rsidRDefault="003C02D4" w:rsidP="003C02D4">
      <w:pPr>
        <w:rPr>
          <w:szCs w:val="18"/>
        </w:rPr>
      </w:pPr>
      <w:r w:rsidRPr="0060347A">
        <w:rPr>
          <w:rFonts w:cs="Arial"/>
          <w:szCs w:val="18"/>
        </w:rPr>
        <w:t>You need to register using the following procedure:</w:t>
      </w:r>
    </w:p>
    <w:p w:rsidR="003C02D4" w:rsidRPr="004E3E09" w:rsidRDefault="003C02D4" w:rsidP="003C02D4">
      <w:pPr>
        <w:numPr>
          <w:ilvl w:val="0"/>
          <w:numId w:val="15"/>
        </w:numPr>
        <w:rPr>
          <w:rFonts w:cs="Arial"/>
          <w:szCs w:val="18"/>
        </w:rPr>
      </w:pPr>
      <w:r>
        <w:rPr>
          <w:szCs w:val="18"/>
        </w:rPr>
        <w:t xml:space="preserve">Open the </w:t>
      </w:r>
      <w:r w:rsidRPr="004E3E09">
        <w:rPr>
          <w:rFonts w:cs="Arial"/>
          <w:b/>
          <w:bCs/>
          <w:szCs w:val="18"/>
        </w:rPr>
        <w:t>Customer Registration</w:t>
      </w:r>
      <w:r>
        <w:rPr>
          <w:rFonts w:cs="Arial"/>
          <w:szCs w:val="18"/>
        </w:rPr>
        <w:t xml:space="preserve"> </w:t>
      </w:r>
      <w:r w:rsidRPr="0060347A">
        <w:rPr>
          <w:rFonts w:cs="Arial"/>
          <w:szCs w:val="18"/>
        </w:rPr>
        <w:t>tab.</w:t>
      </w:r>
    </w:p>
    <w:p w:rsidR="003C02D4" w:rsidRPr="004E3E09" w:rsidRDefault="003C02D4" w:rsidP="003C02D4">
      <w:pPr>
        <w:numPr>
          <w:ilvl w:val="0"/>
          <w:numId w:val="15"/>
        </w:numPr>
        <w:rPr>
          <w:rFonts w:cs="Arial"/>
          <w:szCs w:val="18"/>
        </w:rPr>
      </w:pPr>
      <w:r>
        <w:rPr>
          <w:szCs w:val="18"/>
        </w:rPr>
        <w:t xml:space="preserve">Follow the on-screen instructions; then click </w:t>
      </w:r>
      <w:r w:rsidRPr="004E3E09">
        <w:rPr>
          <w:b/>
          <w:bCs/>
          <w:szCs w:val="18"/>
        </w:rPr>
        <w:t>Submit</w:t>
      </w:r>
      <w:r>
        <w:rPr>
          <w:szCs w:val="18"/>
        </w:rPr>
        <w:t xml:space="preserve">. </w:t>
      </w:r>
    </w:p>
    <w:p w:rsidR="003C02D4" w:rsidRPr="004E3E09" w:rsidRDefault="003C02D4" w:rsidP="003C02D4">
      <w:pPr>
        <w:ind w:left="720"/>
      </w:pPr>
      <w:r w:rsidRPr="0060347A">
        <w:t>Once you are approved, you will receive an automated confirmation email</w:t>
      </w:r>
      <w:r>
        <w:t xml:space="preserve"> message</w:t>
      </w:r>
      <w:r w:rsidRPr="0060347A">
        <w:t>.</w:t>
      </w:r>
    </w:p>
    <w:p w:rsidR="003C02D4" w:rsidRPr="000E3711" w:rsidRDefault="003C02D4" w:rsidP="006E3821">
      <w:pPr>
        <w:outlineLvl w:val="0"/>
        <w:rPr>
          <w:b/>
          <w:bCs/>
        </w:rPr>
      </w:pPr>
      <w:r w:rsidRPr="000E3711">
        <w:rPr>
          <w:b/>
          <w:bCs/>
        </w:rPr>
        <w:t xml:space="preserve">To Install </w:t>
      </w:r>
      <w:r w:rsidR="005F1F95">
        <w:rPr>
          <w:b/>
          <w:bCs/>
          <w:i/>
        </w:rPr>
        <w:t>DynaLift</w:t>
      </w:r>
      <w:r w:rsidR="006E1191">
        <w:rPr>
          <w:b/>
          <w:bCs/>
        </w:rPr>
        <w:t xml:space="preserve"> 2014 </w:t>
      </w:r>
      <w:r>
        <w:rPr>
          <w:b/>
          <w:bCs/>
        </w:rPr>
        <w:t>Software</w:t>
      </w:r>
    </w:p>
    <w:p w:rsidR="003C02D4" w:rsidRPr="000C6AA8" w:rsidRDefault="003C02D4" w:rsidP="006E3821">
      <w:pPr>
        <w:ind w:left="360"/>
        <w:outlineLvl w:val="0"/>
        <w:rPr>
          <w:szCs w:val="18"/>
        </w:rPr>
      </w:pPr>
      <w:r>
        <w:rPr>
          <w:szCs w:val="18"/>
        </w:rPr>
        <w:t xml:space="preserve">Click the </w:t>
      </w:r>
      <w:r w:rsidRPr="000C6AA8">
        <w:rPr>
          <w:b/>
          <w:bCs/>
          <w:szCs w:val="18"/>
        </w:rPr>
        <w:t xml:space="preserve">Download </w:t>
      </w:r>
      <w:r w:rsidR="005F1F95">
        <w:rPr>
          <w:b/>
          <w:i/>
          <w:szCs w:val="18"/>
        </w:rPr>
        <w:t>DynaLift</w:t>
      </w:r>
      <w:r w:rsidRPr="0060347A">
        <w:rPr>
          <w:b/>
          <w:szCs w:val="18"/>
        </w:rPr>
        <w:t xml:space="preserve"> </w:t>
      </w:r>
      <w:r>
        <w:rPr>
          <w:b/>
          <w:szCs w:val="18"/>
        </w:rPr>
        <w:t>201</w:t>
      </w:r>
      <w:r w:rsidR="006E1191">
        <w:rPr>
          <w:b/>
          <w:szCs w:val="18"/>
        </w:rPr>
        <w:t>4</w:t>
      </w:r>
      <w:r>
        <w:rPr>
          <w:b/>
          <w:szCs w:val="18"/>
        </w:rPr>
        <w:t xml:space="preserve"> </w:t>
      </w:r>
      <w:r>
        <w:rPr>
          <w:szCs w:val="18"/>
        </w:rPr>
        <w:t>software link; then install the product</w:t>
      </w:r>
      <w:r w:rsidRPr="0060347A">
        <w:rPr>
          <w:szCs w:val="18"/>
        </w:rPr>
        <w:t xml:space="preserve">. </w:t>
      </w:r>
    </w:p>
    <w:p w:rsidR="003C02D4" w:rsidRDefault="003C02D4" w:rsidP="003C02D4"/>
    <w:p w:rsidR="009A7CB9" w:rsidRDefault="009A7CB9">
      <w:pPr>
        <w:suppressAutoHyphens w:val="0"/>
        <w:spacing w:after="0"/>
        <w:rPr>
          <w:color w:val="34715A"/>
          <w:sz w:val="28"/>
        </w:rPr>
      </w:pPr>
      <w:r>
        <w:br w:type="page"/>
      </w:r>
    </w:p>
    <w:p w:rsidR="003C02D4" w:rsidRDefault="003C02D4" w:rsidP="006E3821">
      <w:pPr>
        <w:pStyle w:val="WFTHeading1"/>
        <w:outlineLvl w:val="0"/>
      </w:pPr>
      <w:r>
        <w:lastRenderedPageBreak/>
        <w:t>Licensing</w:t>
      </w:r>
    </w:p>
    <w:p w:rsidR="003C02D4" w:rsidRDefault="003C02D4" w:rsidP="003C02D4">
      <w:r>
        <w:t xml:space="preserve">In order to run </w:t>
      </w:r>
      <w:r w:rsidR="005F1F95">
        <w:rPr>
          <w:i/>
          <w:iCs/>
        </w:rPr>
        <w:t>DynaLift</w:t>
      </w:r>
      <w:r>
        <w:rPr>
          <w:i/>
          <w:iCs/>
        </w:rPr>
        <w:t xml:space="preserve"> </w:t>
      </w:r>
      <w:r>
        <w:t xml:space="preserve">software you must have a valid FlexLM license file and this license file is generated by Weatherford International. For more information on the product licenses you have please see the </w:t>
      </w:r>
      <w:r>
        <w:rPr>
          <w:b/>
          <w:bCs/>
        </w:rPr>
        <w:t xml:space="preserve">Software Security </w:t>
      </w:r>
      <w:r>
        <w:t xml:space="preserve">section of the Weatherford </w:t>
      </w:r>
      <w:r w:rsidRPr="004C06FD">
        <w:rPr>
          <w:b/>
        </w:rPr>
        <w:t>Field Office™</w:t>
      </w:r>
      <w:r>
        <w:t xml:space="preserve"> installation disk or the Software Customer website.</w:t>
      </w:r>
    </w:p>
    <w:p w:rsidR="003C02D4" w:rsidRDefault="003C02D4" w:rsidP="003C02D4">
      <w:r>
        <w:t xml:space="preserve">Weatherford International has implemented version control for all products, which means that later versions of the software cannot be run with licenses for older versions. This version of </w:t>
      </w:r>
      <w:r w:rsidR="005F1F95">
        <w:rPr>
          <w:i/>
          <w:iCs/>
        </w:rPr>
        <w:t>DynaLift</w:t>
      </w:r>
      <w:r>
        <w:rPr>
          <w:i/>
          <w:iCs/>
        </w:rPr>
        <w:t xml:space="preserve"> </w:t>
      </w:r>
      <w:r>
        <w:t>software requires a FlexLM license file containing a line with version 2.20 – see below for an example.</w:t>
      </w:r>
    </w:p>
    <w:p w:rsidR="003C02D4" w:rsidRDefault="003C02D4" w:rsidP="003C02D4">
      <w:pPr>
        <w:spacing w:after="0"/>
        <w:ind w:left="720"/>
      </w:pPr>
      <w:r>
        <w:t xml:space="preserve">FEATURE </w:t>
      </w:r>
      <w:r w:rsidR="005F1F95">
        <w:rPr>
          <w:iCs/>
        </w:rPr>
        <w:t>DYNALIFT</w:t>
      </w:r>
      <w:r w:rsidRPr="00DD4818">
        <w:rPr>
          <w:iCs/>
        </w:rPr>
        <w:t xml:space="preserve"> EPSLMGR</w:t>
      </w:r>
      <w:r>
        <w:rPr>
          <w:iCs/>
        </w:rPr>
        <w:t xml:space="preserve"> </w:t>
      </w:r>
      <w:r w:rsidR="005F1F95">
        <w:t>4.00</w:t>
      </w:r>
      <w:r>
        <w:t xml:space="preserve"> </w:t>
      </w:r>
      <w:r w:rsidR="005F1F95">
        <w:t>21</w:t>
      </w:r>
      <w:r>
        <w:t>-</w:t>
      </w:r>
      <w:r w:rsidR="005F1F95">
        <w:t>feb</w:t>
      </w:r>
      <w:r>
        <w:t>-201</w:t>
      </w:r>
      <w:r w:rsidR="005F1F95">
        <w:t>3</w:t>
      </w:r>
      <w:r>
        <w:t xml:space="preserve"> uncounted E5789A3B52DF \</w:t>
      </w:r>
    </w:p>
    <w:p w:rsidR="003C02D4" w:rsidRDefault="003C02D4" w:rsidP="006E3821">
      <w:pPr>
        <w:ind w:left="720"/>
        <w:outlineLvl w:val="0"/>
      </w:pPr>
      <w:r>
        <w:t xml:space="preserve">              HOSTID=FLEXID=9-743c4490 ck=126</w:t>
      </w:r>
    </w:p>
    <w:p w:rsidR="003C02D4" w:rsidRDefault="005F1F95" w:rsidP="003C02D4">
      <w:r>
        <w:t xml:space="preserve">You will need to </w:t>
      </w:r>
      <w:r w:rsidR="004D3FCA">
        <w:t>request</w:t>
      </w:r>
      <w:r>
        <w:t xml:space="preserve"> a new license for</w:t>
      </w:r>
      <w:r w:rsidR="003C02D4">
        <w:t xml:space="preserve"> </w:t>
      </w:r>
      <w:r>
        <w:rPr>
          <w:i/>
          <w:iCs/>
        </w:rPr>
        <w:t>DynaLift</w:t>
      </w:r>
      <w:r w:rsidR="003C02D4">
        <w:rPr>
          <w:i/>
          <w:iCs/>
        </w:rPr>
        <w:t xml:space="preserve"> </w:t>
      </w:r>
      <w:r w:rsidRPr="005F1F95">
        <w:rPr>
          <w:iCs/>
        </w:rPr>
        <w:t>version</w:t>
      </w:r>
      <w:r>
        <w:t xml:space="preserve"> </w:t>
      </w:r>
      <w:r w:rsidR="00E6326E">
        <w:t>4.1</w:t>
      </w:r>
      <w:r w:rsidR="007B6A97">
        <w:t>.</w:t>
      </w:r>
      <w:r>
        <w:t xml:space="preserve"> P</w:t>
      </w:r>
      <w:r w:rsidR="003C02D4">
        <w:t>lease contact us at</w:t>
      </w:r>
      <w:r w:rsidR="003C02D4">
        <w:br/>
      </w:r>
      <w:hyperlink r:id="rId10" w:history="1">
        <w:r w:rsidR="003C02D4">
          <w:rPr>
            <w:rStyle w:val="Hyperlink"/>
          </w:rPr>
          <w:t>PO-SoftwareLicensing@weatherford.com</w:t>
        </w:r>
      </w:hyperlink>
      <w:r w:rsidR="003C02D4">
        <w:t xml:space="preserve"> for a new license.</w:t>
      </w:r>
    </w:p>
    <w:p w:rsidR="003C02D4" w:rsidRDefault="003C02D4" w:rsidP="003C02D4">
      <w:r w:rsidRPr="00DD4818">
        <w:rPr>
          <w:b/>
        </w:rPr>
        <w:t>Note:</w:t>
      </w:r>
      <w:r>
        <w:t xml:space="preserve"> The FlexLM license is sensitive to changes in the machine clock setting if it is changed by more than 24 hours. It is therefore recommended that you not perform time-sensitive testing if the same FlexLM license is to be used before and after the testing. Otherwise, even a valid license may become inaccessible and the operating system may need to be re-installed.</w:t>
      </w:r>
    </w:p>
    <w:p w:rsidR="005F1F95" w:rsidRDefault="005F1F95" w:rsidP="003C02D4">
      <w:r w:rsidRPr="00DD4818">
        <w:rPr>
          <w:b/>
        </w:rPr>
        <w:t>Note:</w:t>
      </w:r>
      <w:r>
        <w:t xml:space="preserve"> </w:t>
      </w:r>
      <w:r>
        <w:rPr>
          <w:rFonts w:cs="Verdana"/>
          <w:color w:val="000000"/>
          <w:spacing w:val="-1"/>
          <w:szCs w:val="18"/>
        </w:rPr>
        <w:t xml:space="preserve">In order to open and work with </w:t>
      </w:r>
      <w:r w:rsidRPr="00A92352">
        <w:rPr>
          <w:rFonts w:cs="Verdana"/>
          <w:i/>
          <w:color w:val="000000"/>
          <w:spacing w:val="-1"/>
          <w:szCs w:val="18"/>
        </w:rPr>
        <w:t>WellFlo</w:t>
      </w:r>
      <w:r>
        <w:rPr>
          <w:rFonts w:cs="Verdana"/>
          <w:color w:val="000000"/>
          <w:spacing w:val="-1"/>
          <w:szCs w:val="18"/>
        </w:rPr>
        <w:t xml:space="preserve"> models you will require a valid </w:t>
      </w:r>
      <w:r w:rsidRPr="00A92352">
        <w:rPr>
          <w:rFonts w:cs="Verdana"/>
          <w:i/>
          <w:color w:val="000000"/>
          <w:spacing w:val="-1"/>
          <w:szCs w:val="18"/>
        </w:rPr>
        <w:t>WellFlo</w:t>
      </w:r>
      <w:r>
        <w:rPr>
          <w:rFonts w:cs="Verdana"/>
          <w:color w:val="000000"/>
          <w:spacing w:val="-1"/>
          <w:szCs w:val="18"/>
        </w:rPr>
        <w:t xml:space="preserve"> FlexLM license too</w:t>
      </w:r>
      <w:r>
        <w:t>.</w:t>
      </w:r>
    </w:p>
    <w:p w:rsidR="003C02D4" w:rsidRDefault="003C02D4" w:rsidP="003C02D4"/>
    <w:p w:rsidR="003C02D4" w:rsidRDefault="003C02D4" w:rsidP="006E3821">
      <w:pPr>
        <w:pStyle w:val="WFTHeading1"/>
        <w:outlineLvl w:val="0"/>
      </w:pPr>
      <w:r>
        <w:t>System Requirements</w:t>
      </w:r>
    </w:p>
    <w:p w:rsidR="003C02D4" w:rsidRDefault="003C02D4" w:rsidP="003C02D4">
      <w:r>
        <w:t xml:space="preserve">The following system requirements must be met before installing </w:t>
      </w:r>
      <w:r w:rsidR="005F1F95">
        <w:rPr>
          <w:i/>
        </w:rPr>
        <w:t>DynaLift</w:t>
      </w:r>
      <w:r>
        <w:t xml:space="preserve"> software:</w:t>
      </w:r>
    </w:p>
    <w:p w:rsidR="003C02D4" w:rsidRDefault="003C02D4" w:rsidP="003C02D4">
      <w:pPr>
        <w:pStyle w:val="ListBullet2"/>
      </w:pPr>
      <w:r>
        <w:t xml:space="preserve">Operating System: </w:t>
      </w:r>
      <w:r w:rsidR="00707E0F" w:rsidRPr="00F1773D">
        <w:t>Windows 7, XP and Vista (Minimum Service Pack 1 needs to be installed</w:t>
      </w:r>
      <w:r w:rsidRPr="00B64B28">
        <w:t>)</w:t>
      </w:r>
    </w:p>
    <w:p w:rsidR="003C02D4" w:rsidRDefault="003C02D4" w:rsidP="003C02D4">
      <w:pPr>
        <w:pStyle w:val="ListBullet2"/>
      </w:pPr>
      <w:r>
        <w:t>Processor: 1 GHz 32-bit (x86)</w:t>
      </w:r>
      <w:r w:rsidRPr="00B64B28">
        <w:t xml:space="preserve"> and 64-bit</w:t>
      </w:r>
    </w:p>
    <w:p w:rsidR="003C02D4" w:rsidRDefault="003C02D4" w:rsidP="003C02D4">
      <w:pPr>
        <w:pStyle w:val="ListBullet2"/>
      </w:pPr>
      <w:r>
        <w:t xml:space="preserve">System Memory: </w:t>
      </w:r>
      <w:r w:rsidR="00707E0F">
        <w:t>1 G</w:t>
      </w:r>
      <w:r>
        <w:t>B</w:t>
      </w:r>
    </w:p>
    <w:p w:rsidR="003C02D4" w:rsidRDefault="003C02D4" w:rsidP="003C02D4">
      <w:pPr>
        <w:pStyle w:val="ListBullet2"/>
      </w:pPr>
      <w:r>
        <w:t xml:space="preserve">Hard Disk: </w:t>
      </w:r>
      <w:r w:rsidR="00707E0F" w:rsidRPr="00F1773D">
        <w:t>x86 – 850 MB | x64 – 2 GB</w:t>
      </w:r>
    </w:p>
    <w:p w:rsidR="003C02D4" w:rsidRDefault="003C02D4" w:rsidP="003C02D4">
      <w:pPr>
        <w:pStyle w:val="ListBullet2"/>
        <w:keepNext/>
      </w:pPr>
      <w:r>
        <w:t>Graphics Card: Support for DirectX 9 graphics and 32 MB of graphics memory</w:t>
      </w:r>
    </w:p>
    <w:p w:rsidR="003C02D4" w:rsidRDefault="003C02D4" w:rsidP="003C02D4">
      <w:pPr>
        <w:pStyle w:val="ListBullet2"/>
      </w:pPr>
      <w:r>
        <w:t>Display Mode: 1024 x 768</w:t>
      </w:r>
      <w:r w:rsidR="00707E0F">
        <w:t xml:space="preserve"> [</w:t>
      </w:r>
      <w:r w:rsidR="00707E0F" w:rsidRPr="000D31CC">
        <w:t>best viewed with 1440 X 900</w:t>
      </w:r>
      <w:r w:rsidR="00707E0F">
        <w:t>]</w:t>
      </w:r>
    </w:p>
    <w:p w:rsidR="001B69C2" w:rsidRDefault="001B69C2">
      <w:pPr>
        <w:suppressAutoHyphens w:val="0"/>
        <w:spacing w:after="0"/>
        <w:rPr>
          <w:rFonts w:ascii="Arial" w:hAnsi="Arial" w:cs="Arial"/>
          <w:b/>
          <w:color w:val="FF0000"/>
          <w:sz w:val="28"/>
        </w:rPr>
      </w:pPr>
      <w:r>
        <w:rPr>
          <w:rFonts w:ascii="Arial" w:hAnsi="Arial" w:cs="Arial"/>
          <w:b/>
          <w:color w:val="FF0000"/>
          <w:sz w:val="28"/>
        </w:rPr>
        <w:br w:type="page"/>
      </w:r>
    </w:p>
    <w:p w:rsidR="003C02D4" w:rsidRPr="00796684" w:rsidRDefault="003C02D4" w:rsidP="006E3821">
      <w:pPr>
        <w:pStyle w:val="WFTHeading1"/>
        <w:outlineLvl w:val="0"/>
      </w:pPr>
      <w:r w:rsidRPr="00796684">
        <w:lastRenderedPageBreak/>
        <w:t>Known Issues</w:t>
      </w:r>
    </w:p>
    <w:p w:rsidR="003C02D4" w:rsidRDefault="003C02D4" w:rsidP="003C02D4">
      <w:pPr>
        <w:autoSpaceDE w:val="0"/>
        <w:autoSpaceDN w:val="0"/>
        <w:adjustRightInd w:val="0"/>
        <w:spacing w:after="0"/>
        <w:rPr>
          <w:rFonts w:ascii="Arial" w:hAnsi="Arial" w:cs="Arial"/>
        </w:rPr>
      </w:pPr>
    </w:p>
    <w:p w:rsidR="00707E0F" w:rsidRPr="00F1773D" w:rsidRDefault="00707E0F" w:rsidP="00707E0F">
      <w:pPr>
        <w:pStyle w:val="ListBullet2"/>
      </w:pPr>
      <w:r w:rsidRPr="00F1773D">
        <w:t xml:space="preserve">On the Well </w:t>
      </w:r>
      <w:r w:rsidRPr="006E1191">
        <w:rPr>
          <w:b/>
          <w:bCs/>
        </w:rPr>
        <w:t>Identification</w:t>
      </w:r>
      <w:r w:rsidRPr="00F1773D">
        <w:t xml:space="preserve"> screen, the </w:t>
      </w:r>
      <w:r w:rsidRPr="006E1191">
        <w:rPr>
          <w:b/>
          <w:bCs/>
        </w:rPr>
        <w:t>Date</w:t>
      </w:r>
      <w:r w:rsidRPr="00F1773D">
        <w:t xml:space="preserve"> </w:t>
      </w:r>
      <w:r>
        <w:t>bei</w:t>
      </w:r>
      <w:r w:rsidRPr="00F1773D">
        <w:t>ng populated</w:t>
      </w:r>
      <w:r>
        <w:t xml:space="preserve"> for models files is not saved</w:t>
      </w:r>
      <w:r w:rsidRPr="00F1773D">
        <w:t>.</w:t>
      </w:r>
    </w:p>
    <w:p w:rsidR="00707E0F" w:rsidRPr="00F1773D" w:rsidRDefault="00707E0F" w:rsidP="00707E0F">
      <w:pPr>
        <w:pStyle w:val="ListBullet2"/>
      </w:pPr>
      <w:r w:rsidRPr="00F1773D">
        <w:t>When using Unload Destination as Pit, application hangs</w:t>
      </w:r>
      <w:r>
        <w:t>. The issue h</w:t>
      </w:r>
      <w:r w:rsidRPr="00F1773D">
        <w:t>a</w:t>
      </w:r>
      <w:r>
        <w:t>s</w:t>
      </w:r>
      <w:r w:rsidRPr="00F1773D">
        <w:t xml:space="preserve"> been noticed in </w:t>
      </w:r>
      <w:r w:rsidRPr="00742085">
        <w:rPr>
          <w:i/>
        </w:rPr>
        <w:t>DynaLift</w:t>
      </w:r>
      <w:r w:rsidRPr="00F1773D">
        <w:t xml:space="preserve"> version 3.6</w:t>
      </w:r>
      <w:r>
        <w:t xml:space="preserve"> too.</w:t>
      </w:r>
    </w:p>
    <w:p w:rsidR="00707E0F" w:rsidRPr="00F1773D" w:rsidRDefault="00707E0F" w:rsidP="00707E0F">
      <w:pPr>
        <w:pStyle w:val="ListBullet2"/>
      </w:pPr>
      <w:r w:rsidRPr="00F1773D">
        <w:t>Unit conversion for Formation Volume Factor does not work. This is an issue with epLibrary.</w:t>
      </w:r>
    </w:p>
    <w:p w:rsidR="00D13B81" w:rsidRPr="00613136" w:rsidRDefault="00461BB0" w:rsidP="00742085">
      <w:pPr>
        <w:pStyle w:val="ListBullet2"/>
        <w:rPr>
          <w:rFonts w:cs="Verdana"/>
          <w:color w:val="000000"/>
          <w:szCs w:val="18"/>
        </w:rPr>
      </w:pPr>
      <w:r w:rsidRPr="00461BB0">
        <w:rPr>
          <w:i/>
        </w:rPr>
        <w:t>DynaLift</w:t>
      </w:r>
      <w:r w:rsidR="00D13B81">
        <w:t xml:space="preserve"> v</w:t>
      </w:r>
      <w:r>
        <w:t xml:space="preserve">ersion </w:t>
      </w:r>
      <w:r w:rsidR="00D13B81">
        <w:t>3.6 was built using Microsoft development tools that are currently obsolete. The entire application has been re-developed using latest Microsoft development tools. As a result, t</w:t>
      </w:r>
      <w:r w:rsidR="00EA63EA">
        <w:t>here are small</w:t>
      </w:r>
      <w:r w:rsidR="00D13B81">
        <w:t xml:space="preserve"> </w:t>
      </w:r>
      <w:r>
        <w:t>(</w:t>
      </w:r>
      <w:r w:rsidR="00EA63EA">
        <w:t xml:space="preserve">&lt; 2%) </w:t>
      </w:r>
      <w:r w:rsidR="00D13B81">
        <w:t>differences in the pressure gradient calculations in the tubing and annular flows. This is reflected in the comparison of the liquid levels with v</w:t>
      </w:r>
      <w:r>
        <w:t xml:space="preserve">ersion </w:t>
      </w:r>
      <w:r w:rsidR="00613136">
        <w:t>3.6 values.</w:t>
      </w:r>
    </w:p>
    <w:p w:rsidR="00613136" w:rsidRDefault="007D3970" w:rsidP="00742085">
      <w:pPr>
        <w:pStyle w:val="ListBullet2"/>
        <w:rPr>
          <w:rFonts w:cs="Verdana"/>
          <w:color w:val="000000"/>
          <w:szCs w:val="18"/>
        </w:rPr>
      </w:pPr>
      <w:r w:rsidRPr="00EB3B39">
        <w:rPr>
          <w:rFonts w:cs="Verdana"/>
          <w:i/>
          <w:color w:val="000000"/>
          <w:szCs w:val="18"/>
        </w:rPr>
        <w:t>WellFlo</w:t>
      </w:r>
      <w:r>
        <w:rPr>
          <w:rFonts w:cs="Verdana"/>
          <w:color w:val="000000"/>
          <w:szCs w:val="18"/>
        </w:rPr>
        <w:t xml:space="preserve"> models having deviation survey for depths below the mid perforation and / or casing beyond tubing string depth cannot be loaded with </w:t>
      </w:r>
      <w:r w:rsidRPr="00EB3B39">
        <w:rPr>
          <w:rFonts w:cs="Verdana"/>
          <w:i/>
          <w:color w:val="000000"/>
          <w:szCs w:val="18"/>
        </w:rPr>
        <w:t>Dyna</w:t>
      </w:r>
      <w:r>
        <w:rPr>
          <w:rFonts w:cs="Verdana"/>
          <w:i/>
          <w:color w:val="000000"/>
          <w:szCs w:val="18"/>
        </w:rPr>
        <w:t>L</w:t>
      </w:r>
      <w:r w:rsidRPr="00EB3B39">
        <w:rPr>
          <w:rFonts w:cs="Verdana"/>
          <w:i/>
          <w:color w:val="000000"/>
          <w:szCs w:val="18"/>
        </w:rPr>
        <w:t>ift</w:t>
      </w:r>
      <w:r>
        <w:rPr>
          <w:rFonts w:cs="Verdana"/>
          <w:color w:val="000000"/>
          <w:szCs w:val="18"/>
        </w:rPr>
        <w:t xml:space="preserve"> </w:t>
      </w:r>
      <w:r w:rsidR="00E6326E">
        <w:rPr>
          <w:rFonts w:cs="Verdana"/>
          <w:color w:val="000000"/>
          <w:szCs w:val="18"/>
        </w:rPr>
        <w:t>4.1</w:t>
      </w:r>
      <w:r>
        <w:rPr>
          <w:rFonts w:cs="Verdana"/>
          <w:color w:val="000000"/>
          <w:szCs w:val="18"/>
        </w:rPr>
        <w:t xml:space="preserve">, as </w:t>
      </w:r>
      <w:r w:rsidRPr="00EB3B39">
        <w:rPr>
          <w:rFonts w:cs="Verdana"/>
          <w:i/>
          <w:color w:val="000000"/>
          <w:szCs w:val="18"/>
        </w:rPr>
        <w:t>DynaLift</w:t>
      </w:r>
      <w:r>
        <w:rPr>
          <w:rFonts w:cs="Verdana"/>
          <w:color w:val="000000"/>
          <w:szCs w:val="18"/>
        </w:rPr>
        <w:t xml:space="preserve"> looks for Tubing inner and outer diameter, and Casing inner diameter values against every given depth.</w:t>
      </w:r>
    </w:p>
    <w:p w:rsidR="006E1191" w:rsidRDefault="006E1191" w:rsidP="006E1191">
      <w:pPr>
        <w:pStyle w:val="ListBullet2"/>
      </w:pPr>
      <w:r>
        <w:t>We are not supporting unit conversion for Deviation survey, Equipment, and Valve data section.</w:t>
      </w:r>
    </w:p>
    <w:p w:rsidR="006E1191" w:rsidRPr="006E1191" w:rsidRDefault="006E1191" w:rsidP="00742085">
      <w:pPr>
        <w:pStyle w:val="ListBullet2"/>
        <w:rPr>
          <w:rFonts w:cs="Verdana"/>
          <w:color w:val="000000"/>
          <w:szCs w:val="18"/>
        </w:rPr>
      </w:pPr>
      <w:r>
        <w:t xml:space="preserve">Scrolling issue in </w:t>
      </w:r>
      <w:proofErr w:type="gramStart"/>
      <w:r>
        <w:t>Wellbore</w:t>
      </w:r>
      <w:proofErr w:type="gramEnd"/>
      <w:r>
        <w:t xml:space="preserve"> deviation section. </w:t>
      </w:r>
    </w:p>
    <w:p w:rsidR="00991C6C" w:rsidRPr="00991C6C" w:rsidRDefault="00991C6C" w:rsidP="00991C6C">
      <w:pPr>
        <w:pStyle w:val="ListBullet2"/>
        <w:numPr>
          <w:ilvl w:val="0"/>
          <w:numId w:val="0"/>
        </w:numPr>
        <w:rPr>
          <w:rFonts w:cs="Verdana"/>
          <w:color w:val="000000"/>
          <w:szCs w:val="18"/>
        </w:rPr>
      </w:pPr>
    </w:p>
    <w:p w:rsidR="00707E0F" w:rsidRPr="00991C6C" w:rsidRDefault="00707E0F" w:rsidP="006E3821">
      <w:pPr>
        <w:pStyle w:val="WFTHeading1"/>
        <w:outlineLvl w:val="0"/>
        <w:rPr>
          <w:rFonts w:cs="Verdana"/>
          <w:color w:val="000000"/>
          <w:szCs w:val="18"/>
        </w:rPr>
      </w:pPr>
      <w:r w:rsidRPr="00F1773D">
        <w:t>Features not Supported</w:t>
      </w:r>
    </w:p>
    <w:p w:rsidR="00742085" w:rsidRDefault="00742085" w:rsidP="00742085">
      <w:r>
        <w:t>The following features are not available with this version:</w:t>
      </w:r>
    </w:p>
    <w:p w:rsidR="00742085" w:rsidRPr="00F1773D" w:rsidRDefault="00742085" w:rsidP="00742085">
      <w:pPr>
        <w:pStyle w:val="ListBullet2"/>
      </w:pPr>
      <w:r w:rsidRPr="00F1773D">
        <w:t>Intermittent Simulation</w:t>
      </w:r>
    </w:p>
    <w:p w:rsidR="00040F6E" w:rsidRPr="00742085" w:rsidRDefault="00742085" w:rsidP="00742085">
      <w:pPr>
        <w:pStyle w:val="ListBullet2"/>
        <w:rPr>
          <w:rFonts w:cs="Verdana"/>
          <w:color w:val="000000"/>
          <w:szCs w:val="18"/>
        </w:rPr>
      </w:pPr>
      <w:r w:rsidRPr="00F1773D">
        <w:t>Localization</w:t>
      </w:r>
    </w:p>
    <w:sectPr w:rsidR="00040F6E" w:rsidRPr="00742085" w:rsidSect="00991C6C">
      <w:headerReference w:type="default" r:id="rId11"/>
      <w:footerReference w:type="default" r:id="rId12"/>
      <w:headerReference w:type="first" r:id="rId13"/>
      <w:footerReference w:type="first" r:id="rId14"/>
      <w:type w:val="continuous"/>
      <w:pgSz w:w="11907" w:h="16839" w:code="9"/>
      <w:pgMar w:top="1080" w:right="1440" w:bottom="1080" w:left="1440" w:header="720" w:footer="720" w:gutter="0"/>
      <w:cols w:sep="1"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0A7" w:rsidRDefault="004A60A7">
      <w:r>
        <w:separator/>
      </w:r>
    </w:p>
  </w:endnote>
  <w:endnote w:type="continuationSeparator" w:id="0">
    <w:p w:rsidR="004A60A7" w:rsidRDefault="004A6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27A" w:rsidRPr="006C127A" w:rsidRDefault="006C127A" w:rsidP="006C127A">
    <w:pPr>
      <w:pStyle w:val="Footer"/>
      <w:jc w:val="center"/>
    </w:pPr>
    <w:r>
      <w:t xml:space="preserve">Page </w:t>
    </w:r>
    <w:r w:rsidR="00AE3335">
      <w:fldChar w:fldCharType="begin"/>
    </w:r>
    <w:r w:rsidR="00A6546D">
      <w:instrText xml:space="preserve"> PAGE </w:instrText>
    </w:r>
    <w:r w:rsidR="00AE3335">
      <w:fldChar w:fldCharType="separate"/>
    </w:r>
    <w:r w:rsidR="00C34916">
      <w:rPr>
        <w:noProof/>
      </w:rPr>
      <w:t>3</w:t>
    </w:r>
    <w:r w:rsidR="00AE3335">
      <w:rPr>
        <w:noProof/>
      </w:rPr>
      <w:fldChar w:fldCharType="end"/>
    </w:r>
    <w:r>
      <w:t xml:space="preserve"> of </w:t>
    </w:r>
    <w:fldSimple w:instr=" NUMPAGES ">
      <w:r w:rsidR="00C34916">
        <w:rPr>
          <w:noProof/>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2638"/>
      <w:gridCol w:w="1719"/>
      <w:gridCol w:w="4893"/>
    </w:tblGrid>
    <w:tr w:rsidR="001B2B11" w:rsidRPr="001B2B11" w:rsidTr="001B2B11">
      <w:tc>
        <w:tcPr>
          <w:tcW w:w="1188" w:type="dxa"/>
          <w:tcMar>
            <w:left w:w="115" w:type="dxa"/>
            <w:bottom w:w="86" w:type="dxa"/>
            <w:right w:w="115" w:type="dxa"/>
          </w:tcMar>
          <w:vAlign w:val="bottom"/>
        </w:tcPr>
        <w:p w:rsidR="006C127A" w:rsidRPr="00777D1B" w:rsidRDefault="00623CDD" w:rsidP="006C127A">
          <w:pPr>
            <w:pStyle w:val="Footer"/>
          </w:pPr>
          <w:r>
            <w:rPr>
              <w:noProof/>
              <w:lang w:val="en-GB" w:eastAsia="en-GB" w:bidi="mr-IN"/>
            </w:rPr>
            <w:drawing>
              <wp:inline distT="0" distB="0" distL="0" distR="0" wp14:anchorId="28470287" wp14:editId="4738C42B">
                <wp:extent cx="1510030" cy="405130"/>
                <wp:effectExtent l="19050" t="0" r="0" b="0"/>
                <wp:docPr id="3" name="Picture 3" descr="Field_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_Office"/>
                        <pic:cNvPicPr>
                          <a:picLocks noChangeAspect="1" noChangeArrowheads="1"/>
                        </pic:cNvPicPr>
                      </pic:nvPicPr>
                      <pic:blipFill>
                        <a:blip r:embed="rId1"/>
                        <a:srcRect/>
                        <a:stretch>
                          <a:fillRect/>
                        </a:stretch>
                      </pic:blipFill>
                      <pic:spPr bwMode="auto">
                        <a:xfrm>
                          <a:off x="0" y="0"/>
                          <a:ext cx="1510030" cy="405130"/>
                        </a:xfrm>
                        <a:prstGeom prst="rect">
                          <a:avLst/>
                        </a:prstGeom>
                        <a:noFill/>
                        <a:ln w="9525">
                          <a:noFill/>
                          <a:miter lim="800000"/>
                          <a:headEnd/>
                          <a:tailEnd/>
                        </a:ln>
                      </pic:spPr>
                    </pic:pic>
                  </a:graphicData>
                </a:graphic>
              </wp:inline>
            </w:drawing>
          </w:r>
        </w:p>
      </w:tc>
      <w:tc>
        <w:tcPr>
          <w:tcW w:w="2520" w:type="dxa"/>
          <w:tcMar>
            <w:left w:w="115" w:type="dxa"/>
            <w:bottom w:w="86" w:type="dxa"/>
            <w:right w:w="115" w:type="dxa"/>
          </w:tcMar>
          <w:vAlign w:val="bottom"/>
        </w:tcPr>
        <w:p w:rsidR="006C127A" w:rsidRPr="00777D1B" w:rsidRDefault="006C127A" w:rsidP="006C127A">
          <w:pPr>
            <w:pStyle w:val="Footer"/>
          </w:pPr>
        </w:p>
      </w:tc>
      <w:tc>
        <w:tcPr>
          <w:tcW w:w="5868" w:type="dxa"/>
          <w:vMerge w:val="restart"/>
          <w:vAlign w:val="bottom"/>
        </w:tcPr>
        <w:p w:rsidR="006C127A" w:rsidRPr="00707CC4" w:rsidRDefault="006C127A" w:rsidP="001B2B11">
          <w:pPr>
            <w:pStyle w:val="FooterDisclaimer"/>
            <w:tabs>
              <w:tab w:val="clear" w:pos="5652"/>
              <w:tab w:val="right" w:pos="4805"/>
            </w:tabs>
          </w:pPr>
          <w:r w:rsidRPr="009423F5">
            <w:t>Weatherford products and services are subject to the Company’s standard terms and conditions, available</w:t>
          </w:r>
          <w:r>
            <w:t xml:space="preserve"> </w:t>
          </w:r>
          <w:r w:rsidRPr="009423F5">
            <w:t>on request or at weatherford.com. For more information contact an authorized Weatherford representative.</w:t>
          </w:r>
          <w:r>
            <w:t xml:space="preserve"> </w:t>
          </w:r>
          <w:r w:rsidRPr="009423F5">
            <w:t>Unless noted otherwise, trademarks and service marks herein are the property of Weatherford. Specifications</w:t>
          </w:r>
          <w:r>
            <w:t xml:space="preserve"> </w:t>
          </w:r>
          <w:r w:rsidRPr="009423F5">
            <w:t>are subject to change without notice. Weatherford sells its products and services in accordance with the terms</w:t>
          </w:r>
          <w:r>
            <w:t xml:space="preserve"> </w:t>
          </w:r>
          <w:r w:rsidRPr="009423F5">
            <w:t>and conditions set forth in the applicable contract between Weatherford and the client.</w:t>
          </w:r>
        </w:p>
        <w:p w:rsidR="006C127A" w:rsidRPr="008A7F78" w:rsidRDefault="000130AE" w:rsidP="003634E2">
          <w:pPr>
            <w:pStyle w:val="FooterDisclaimer"/>
            <w:tabs>
              <w:tab w:val="clear" w:pos="5652"/>
              <w:tab w:val="right" w:pos="4827"/>
            </w:tabs>
          </w:pPr>
          <w:r>
            <w:tab/>
            <w:t>© 201</w:t>
          </w:r>
          <w:r w:rsidR="003634E2">
            <w:t>4</w:t>
          </w:r>
          <w:r w:rsidR="006C127A" w:rsidRPr="00707CC4">
            <w:t xml:space="preserve"> </w:t>
          </w:r>
          <w:r w:rsidR="006C127A">
            <w:t>Weatherford</w:t>
          </w:r>
          <w:r w:rsidR="006C127A" w:rsidRPr="00707CC4">
            <w:t>. All rights reserved.</w:t>
          </w:r>
        </w:p>
      </w:tc>
    </w:tr>
    <w:tr w:rsidR="006C127A" w:rsidRPr="001B2B11" w:rsidTr="001B2B11">
      <w:tc>
        <w:tcPr>
          <w:tcW w:w="3708" w:type="dxa"/>
          <w:gridSpan w:val="2"/>
          <w:vAlign w:val="bottom"/>
        </w:tcPr>
        <w:p w:rsidR="006C127A" w:rsidRDefault="006C127A" w:rsidP="006C127A">
          <w:pPr>
            <w:pStyle w:val="Footer"/>
          </w:pPr>
          <w:r w:rsidRPr="008A7F78">
            <w:t xml:space="preserve">Tel: </w:t>
          </w:r>
          <w:r w:rsidR="000130AE">
            <w:t>281</w:t>
          </w:r>
          <w:r w:rsidRPr="008A7F78">
            <w:t>-</w:t>
          </w:r>
          <w:r w:rsidR="000130AE">
            <w:t>676</w:t>
          </w:r>
          <w:r w:rsidRPr="008A7F78">
            <w:t>-</w:t>
          </w:r>
          <w:r w:rsidR="000130AE">
            <w:t>68</w:t>
          </w:r>
          <w:r>
            <w:t>00</w:t>
          </w:r>
        </w:p>
        <w:p w:rsidR="006C127A" w:rsidRPr="008A7F78" w:rsidRDefault="00D577C2" w:rsidP="006C127A">
          <w:pPr>
            <w:pStyle w:val="Footer"/>
          </w:pPr>
          <w:r>
            <w:t>PO-SoftwareSupport@</w:t>
          </w:r>
          <w:r w:rsidR="006C127A">
            <w:t>weatherford.com</w:t>
          </w:r>
        </w:p>
        <w:p w:rsidR="006C127A" w:rsidRPr="008A7F78" w:rsidRDefault="00D577C2" w:rsidP="006C127A">
          <w:pPr>
            <w:pStyle w:val="Footer"/>
          </w:pPr>
          <w:r>
            <w:t>Customers.</w:t>
          </w:r>
          <w:r w:rsidR="006C127A">
            <w:t>ep-weatherford.com</w:t>
          </w:r>
        </w:p>
      </w:tc>
      <w:tc>
        <w:tcPr>
          <w:tcW w:w="5868" w:type="dxa"/>
          <w:vMerge/>
          <w:vAlign w:val="bottom"/>
        </w:tcPr>
        <w:p w:rsidR="006C127A" w:rsidRPr="00777D1B" w:rsidRDefault="006C127A" w:rsidP="006C127A">
          <w:pPr>
            <w:pStyle w:val="Footer"/>
          </w:pPr>
        </w:p>
      </w:tc>
    </w:tr>
  </w:tbl>
  <w:p w:rsidR="006C127A" w:rsidRPr="006C127A" w:rsidRDefault="006C127A" w:rsidP="006C1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0A7" w:rsidRDefault="004A60A7">
      <w:r>
        <w:separator/>
      </w:r>
    </w:p>
  </w:footnote>
  <w:footnote w:type="continuationSeparator" w:id="0">
    <w:p w:rsidR="004A60A7" w:rsidRDefault="004A60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27A" w:rsidRPr="006C127A" w:rsidRDefault="00623CDD" w:rsidP="006C127A">
    <w:pPr>
      <w:spacing w:after="360"/>
    </w:pPr>
    <w:r>
      <w:rPr>
        <w:noProof/>
        <w:lang w:val="en-GB" w:eastAsia="en-GB" w:bidi="mr-IN"/>
      </w:rPr>
      <w:drawing>
        <wp:inline distT="0" distB="0" distL="0" distR="0">
          <wp:extent cx="1371600" cy="557530"/>
          <wp:effectExtent l="19050" t="0" r="0" b="0"/>
          <wp:docPr id="1" name="Picture 1" descr="Weatherfor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ford 6"/>
                  <pic:cNvPicPr>
                    <a:picLocks noChangeAspect="1" noChangeArrowheads="1"/>
                  </pic:cNvPicPr>
                </pic:nvPicPr>
                <pic:blipFill>
                  <a:blip r:embed="rId1"/>
                  <a:srcRect/>
                  <a:stretch>
                    <a:fillRect/>
                  </a:stretch>
                </pic:blipFill>
                <pic:spPr bwMode="auto">
                  <a:xfrm>
                    <a:off x="0" y="0"/>
                    <a:ext cx="1371600" cy="5575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27A" w:rsidRPr="006C127A" w:rsidRDefault="00623CDD" w:rsidP="006C127A">
    <w:pPr>
      <w:spacing w:after="360"/>
    </w:pPr>
    <w:r>
      <w:rPr>
        <w:noProof/>
        <w:lang w:val="en-GB" w:eastAsia="en-GB" w:bidi="mr-IN"/>
      </w:rPr>
      <w:drawing>
        <wp:anchor distT="0" distB="0" distL="114300" distR="114300" simplePos="0" relativeHeight="251657728" behindDoc="0" locked="0" layoutInCell="1" allowOverlap="1">
          <wp:simplePos x="0" y="0"/>
          <wp:positionH relativeFrom="column">
            <wp:posOffset>5029200</wp:posOffset>
          </wp:positionH>
          <wp:positionV relativeFrom="paragraph">
            <wp:posOffset>537210</wp:posOffset>
          </wp:positionV>
          <wp:extent cx="914400" cy="914400"/>
          <wp:effectExtent l="19050" t="0" r="0" b="0"/>
          <wp:wrapSquare wrapText="bothSides"/>
          <wp:docPr id="4" name="Picture 4" descr="Dyna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aLift"/>
                  <pic:cNvPicPr>
                    <a:picLocks noChangeAspect="1" noChangeArrowheads="1"/>
                  </pic:cNvPicPr>
                </pic:nvPicPr>
                <pic:blipFill>
                  <a:blip r:embed="rId1"/>
                  <a:srcRect/>
                  <a:stretch>
                    <a:fillRect/>
                  </a:stretch>
                </pic:blipFill>
                <pic:spPr bwMode="auto">
                  <a:xfrm>
                    <a:off x="0" y="0"/>
                    <a:ext cx="914400" cy="914400"/>
                  </a:xfrm>
                  <a:prstGeom prst="rect">
                    <a:avLst/>
                  </a:prstGeom>
                  <a:noFill/>
                </pic:spPr>
              </pic:pic>
            </a:graphicData>
          </a:graphic>
        </wp:anchor>
      </w:drawing>
    </w:r>
    <w:r>
      <w:rPr>
        <w:noProof/>
        <w:lang w:val="en-GB" w:eastAsia="en-GB" w:bidi="mr-IN"/>
      </w:rPr>
      <w:drawing>
        <wp:inline distT="0" distB="0" distL="0" distR="0">
          <wp:extent cx="1371600" cy="561975"/>
          <wp:effectExtent l="19050" t="0" r="0" b="0"/>
          <wp:docPr id="2" name="Picture 2" descr="Weatherfor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therford 6"/>
                  <pic:cNvPicPr>
                    <a:picLocks noChangeAspect="1" noChangeArrowheads="1"/>
                  </pic:cNvPicPr>
                </pic:nvPicPr>
                <pic:blipFill>
                  <a:blip r:embed="rId2"/>
                  <a:srcRect/>
                  <a:stretch>
                    <a:fillRect/>
                  </a:stretch>
                </pic:blipFill>
                <pic:spPr bwMode="auto">
                  <a:xfrm>
                    <a:off x="0" y="0"/>
                    <a:ext cx="1371600" cy="5619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D8FA72"/>
    <w:lvl w:ilvl="0">
      <w:start w:val="1"/>
      <w:numFmt w:val="decimal"/>
      <w:lvlText w:val="%1."/>
      <w:lvlJc w:val="left"/>
      <w:pPr>
        <w:tabs>
          <w:tab w:val="num" w:pos="1800"/>
        </w:tabs>
        <w:ind w:left="1800" w:hanging="360"/>
      </w:pPr>
    </w:lvl>
  </w:abstractNum>
  <w:abstractNum w:abstractNumId="1">
    <w:nsid w:val="FFFFFF7D"/>
    <w:multiLevelType w:val="singleLevel"/>
    <w:tmpl w:val="3462F1E4"/>
    <w:lvl w:ilvl="0">
      <w:start w:val="1"/>
      <w:numFmt w:val="decimal"/>
      <w:lvlText w:val="%1."/>
      <w:lvlJc w:val="left"/>
      <w:pPr>
        <w:tabs>
          <w:tab w:val="num" w:pos="1440"/>
        </w:tabs>
        <w:ind w:left="1440" w:hanging="360"/>
      </w:pPr>
    </w:lvl>
  </w:abstractNum>
  <w:abstractNum w:abstractNumId="2">
    <w:nsid w:val="FFFFFF7E"/>
    <w:multiLevelType w:val="singleLevel"/>
    <w:tmpl w:val="FB767E56"/>
    <w:lvl w:ilvl="0">
      <w:start w:val="1"/>
      <w:numFmt w:val="decimal"/>
      <w:lvlText w:val="%1."/>
      <w:lvlJc w:val="left"/>
      <w:pPr>
        <w:tabs>
          <w:tab w:val="num" w:pos="1080"/>
        </w:tabs>
        <w:ind w:left="1080" w:hanging="360"/>
      </w:pPr>
    </w:lvl>
  </w:abstractNum>
  <w:abstractNum w:abstractNumId="3">
    <w:nsid w:val="FFFFFF7F"/>
    <w:multiLevelType w:val="singleLevel"/>
    <w:tmpl w:val="78C475AE"/>
    <w:lvl w:ilvl="0">
      <w:start w:val="1"/>
      <w:numFmt w:val="decimal"/>
      <w:lvlText w:val="%1."/>
      <w:lvlJc w:val="left"/>
      <w:pPr>
        <w:tabs>
          <w:tab w:val="num" w:pos="720"/>
        </w:tabs>
        <w:ind w:left="720" w:hanging="360"/>
      </w:pPr>
    </w:lvl>
  </w:abstractNum>
  <w:abstractNum w:abstractNumId="4">
    <w:nsid w:val="FFFFFF80"/>
    <w:multiLevelType w:val="singleLevel"/>
    <w:tmpl w:val="AFEC720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03EB2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80E2BD8"/>
    <w:lvl w:ilvl="0">
      <w:start w:val="1"/>
      <w:numFmt w:val="bullet"/>
      <w:pStyle w:val="ListBullet3"/>
      <w:lvlText w:val=""/>
      <w:lvlJc w:val="left"/>
      <w:pPr>
        <w:tabs>
          <w:tab w:val="num" w:pos="1080"/>
        </w:tabs>
        <w:ind w:left="1080" w:hanging="360"/>
      </w:pPr>
      <w:rPr>
        <w:rFonts w:ascii="Symbol" w:hAnsi="Symbol" w:hint="default"/>
        <w:color w:val="D31145"/>
      </w:rPr>
    </w:lvl>
  </w:abstractNum>
  <w:abstractNum w:abstractNumId="7">
    <w:nsid w:val="FFFFFF83"/>
    <w:multiLevelType w:val="singleLevel"/>
    <w:tmpl w:val="8038410E"/>
    <w:lvl w:ilvl="0">
      <w:start w:val="1"/>
      <w:numFmt w:val="bullet"/>
      <w:pStyle w:val="ListBullet2"/>
      <w:lvlText w:val=""/>
      <w:lvlJc w:val="left"/>
      <w:pPr>
        <w:tabs>
          <w:tab w:val="num" w:pos="720"/>
        </w:tabs>
        <w:ind w:left="720" w:hanging="360"/>
      </w:pPr>
      <w:rPr>
        <w:rFonts w:ascii="Symbol" w:hAnsi="Symbol" w:hint="default"/>
        <w:color w:val="D31145"/>
      </w:rPr>
    </w:lvl>
  </w:abstractNum>
  <w:abstractNum w:abstractNumId="8">
    <w:nsid w:val="FFFFFF88"/>
    <w:multiLevelType w:val="singleLevel"/>
    <w:tmpl w:val="2C10DDFA"/>
    <w:lvl w:ilvl="0">
      <w:start w:val="1"/>
      <w:numFmt w:val="decimal"/>
      <w:lvlText w:val="%1."/>
      <w:lvlJc w:val="left"/>
      <w:pPr>
        <w:tabs>
          <w:tab w:val="num" w:pos="360"/>
        </w:tabs>
        <w:ind w:left="360" w:hanging="360"/>
      </w:pPr>
    </w:lvl>
  </w:abstractNum>
  <w:abstractNum w:abstractNumId="9">
    <w:nsid w:val="FFFFFF89"/>
    <w:multiLevelType w:val="singleLevel"/>
    <w:tmpl w:val="C67C3DB2"/>
    <w:lvl w:ilvl="0">
      <w:start w:val="1"/>
      <w:numFmt w:val="bullet"/>
      <w:lvlText w:val=""/>
      <w:lvlJc w:val="left"/>
      <w:pPr>
        <w:tabs>
          <w:tab w:val="num" w:pos="360"/>
        </w:tabs>
        <w:ind w:left="360" w:hanging="360"/>
      </w:pPr>
      <w:rPr>
        <w:rFonts w:ascii="Symbol" w:hAnsi="Symbol" w:hint="default"/>
      </w:rPr>
    </w:lvl>
  </w:abstractNum>
  <w:abstractNum w:abstractNumId="10">
    <w:nsid w:val="065D520C"/>
    <w:multiLevelType w:val="hybridMultilevel"/>
    <w:tmpl w:val="D0F4E1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087BDA"/>
    <w:multiLevelType w:val="singleLevel"/>
    <w:tmpl w:val="ABE87F7C"/>
    <w:lvl w:ilvl="0">
      <w:start w:val="1"/>
      <w:numFmt w:val="decimal"/>
      <w:pStyle w:val="WFTNumbered"/>
      <w:lvlText w:val="%1."/>
      <w:lvlJc w:val="left"/>
      <w:pPr>
        <w:tabs>
          <w:tab w:val="num" w:pos="360"/>
        </w:tabs>
        <w:ind w:left="360" w:hanging="360"/>
      </w:pPr>
      <w:rPr>
        <w:rFonts w:cs="Times New Roman" w:hint="default"/>
        <w:b w:val="0"/>
        <w:bCs w:val="0"/>
        <w:i w:val="0"/>
        <w:iCs w:val="0"/>
        <w:caps w:val="0"/>
        <w:smallCaps w:val="0"/>
        <w:strike w:val="0"/>
        <w:dstrike w:val="0"/>
        <w:vanish w:val="0"/>
        <w:color w:val="D31145"/>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381E2656"/>
    <w:multiLevelType w:val="hybridMultilevel"/>
    <w:tmpl w:val="4F3E6FB4"/>
    <w:lvl w:ilvl="0" w:tplc="D502685C">
      <w:start w:val="1"/>
      <w:numFmt w:val="bullet"/>
      <w:lvlText w:val=""/>
      <w:lvlJc w:val="left"/>
      <w:pPr>
        <w:ind w:left="480" w:hanging="360"/>
      </w:pPr>
      <w:rPr>
        <w:rFonts w:ascii="Symbol" w:hAnsi="Symbol" w:hint="default"/>
        <w:color w:val="FF0000"/>
        <w:sz w:val="16"/>
      </w:rPr>
    </w:lvl>
    <w:lvl w:ilvl="1" w:tplc="04090019">
      <w:start w:val="1"/>
      <w:numFmt w:val="lowerLetter"/>
      <w:lvlText w:val="%2."/>
      <w:lvlJc w:val="left"/>
      <w:pPr>
        <w:ind w:left="1200" w:hanging="360"/>
      </w:pPr>
      <w:rPr>
        <w:rFonts w:cs="Times New Roman"/>
      </w:rPr>
    </w:lvl>
    <w:lvl w:ilvl="2" w:tplc="0409001B" w:tentative="1">
      <w:start w:val="1"/>
      <w:numFmt w:val="lowerRoman"/>
      <w:lvlText w:val="%3."/>
      <w:lvlJc w:val="right"/>
      <w:pPr>
        <w:ind w:left="1920" w:hanging="180"/>
      </w:pPr>
      <w:rPr>
        <w:rFonts w:cs="Times New Roman"/>
      </w:rPr>
    </w:lvl>
    <w:lvl w:ilvl="3" w:tplc="0409000F" w:tentative="1">
      <w:start w:val="1"/>
      <w:numFmt w:val="decimal"/>
      <w:lvlText w:val="%4."/>
      <w:lvlJc w:val="left"/>
      <w:pPr>
        <w:ind w:left="2640" w:hanging="360"/>
      </w:pPr>
      <w:rPr>
        <w:rFonts w:cs="Times New Roman"/>
      </w:rPr>
    </w:lvl>
    <w:lvl w:ilvl="4" w:tplc="04090019" w:tentative="1">
      <w:start w:val="1"/>
      <w:numFmt w:val="lowerLetter"/>
      <w:lvlText w:val="%5."/>
      <w:lvlJc w:val="left"/>
      <w:pPr>
        <w:ind w:left="3360" w:hanging="360"/>
      </w:pPr>
      <w:rPr>
        <w:rFonts w:cs="Times New Roman"/>
      </w:rPr>
    </w:lvl>
    <w:lvl w:ilvl="5" w:tplc="0409001B" w:tentative="1">
      <w:start w:val="1"/>
      <w:numFmt w:val="lowerRoman"/>
      <w:lvlText w:val="%6."/>
      <w:lvlJc w:val="right"/>
      <w:pPr>
        <w:ind w:left="4080" w:hanging="180"/>
      </w:pPr>
      <w:rPr>
        <w:rFonts w:cs="Times New Roman"/>
      </w:rPr>
    </w:lvl>
    <w:lvl w:ilvl="6" w:tplc="0409000F" w:tentative="1">
      <w:start w:val="1"/>
      <w:numFmt w:val="decimal"/>
      <w:lvlText w:val="%7."/>
      <w:lvlJc w:val="left"/>
      <w:pPr>
        <w:ind w:left="4800" w:hanging="360"/>
      </w:pPr>
      <w:rPr>
        <w:rFonts w:cs="Times New Roman"/>
      </w:rPr>
    </w:lvl>
    <w:lvl w:ilvl="7" w:tplc="04090019" w:tentative="1">
      <w:start w:val="1"/>
      <w:numFmt w:val="lowerLetter"/>
      <w:lvlText w:val="%8."/>
      <w:lvlJc w:val="left"/>
      <w:pPr>
        <w:ind w:left="5520" w:hanging="360"/>
      </w:pPr>
      <w:rPr>
        <w:rFonts w:cs="Times New Roman"/>
      </w:rPr>
    </w:lvl>
    <w:lvl w:ilvl="8" w:tplc="0409001B" w:tentative="1">
      <w:start w:val="1"/>
      <w:numFmt w:val="lowerRoman"/>
      <w:lvlText w:val="%9."/>
      <w:lvlJc w:val="right"/>
      <w:pPr>
        <w:ind w:left="6240" w:hanging="180"/>
      </w:pPr>
      <w:rPr>
        <w:rFonts w:cs="Times New Roman"/>
      </w:rPr>
    </w:lvl>
  </w:abstractNum>
  <w:abstractNum w:abstractNumId="13">
    <w:nsid w:val="3DC859C3"/>
    <w:multiLevelType w:val="hybridMultilevel"/>
    <w:tmpl w:val="BB82E5DA"/>
    <w:lvl w:ilvl="0" w:tplc="4009000D">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4">
    <w:nsid w:val="45604423"/>
    <w:multiLevelType w:val="hybridMultilevel"/>
    <w:tmpl w:val="4F5C0B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5761EBD"/>
    <w:multiLevelType w:val="hybridMultilevel"/>
    <w:tmpl w:val="DE60B12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7"/>
  </w:num>
  <w:num w:numId="3">
    <w:abstractNumId w:val="6"/>
  </w:num>
  <w:num w:numId="4">
    <w:abstractNumId w:val="12"/>
  </w:num>
  <w:num w:numId="5">
    <w:abstractNumId w:val="15"/>
  </w:num>
  <w:num w:numId="6">
    <w:abstractNumId w:val="9"/>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D4"/>
    <w:rsid w:val="00000F78"/>
    <w:rsid w:val="000130AE"/>
    <w:rsid w:val="0001633B"/>
    <w:rsid w:val="000167A6"/>
    <w:rsid w:val="00040F6E"/>
    <w:rsid w:val="000921CD"/>
    <w:rsid w:val="000F346B"/>
    <w:rsid w:val="0010649C"/>
    <w:rsid w:val="00190744"/>
    <w:rsid w:val="001B2B11"/>
    <w:rsid w:val="001B69C2"/>
    <w:rsid w:val="001D181A"/>
    <w:rsid w:val="001D76FF"/>
    <w:rsid w:val="001F5E79"/>
    <w:rsid w:val="00253429"/>
    <w:rsid w:val="0027760C"/>
    <w:rsid w:val="00286262"/>
    <w:rsid w:val="002D17A3"/>
    <w:rsid w:val="002F1FB7"/>
    <w:rsid w:val="0032483F"/>
    <w:rsid w:val="00325EEE"/>
    <w:rsid w:val="003634E2"/>
    <w:rsid w:val="003C02D4"/>
    <w:rsid w:val="003E3BE4"/>
    <w:rsid w:val="0040456A"/>
    <w:rsid w:val="004313A6"/>
    <w:rsid w:val="004514D5"/>
    <w:rsid w:val="004551C1"/>
    <w:rsid w:val="00461BB0"/>
    <w:rsid w:val="00466C2B"/>
    <w:rsid w:val="00493896"/>
    <w:rsid w:val="004A60A7"/>
    <w:rsid w:val="004D3FCA"/>
    <w:rsid w:val="004F5743"/>
    <w:rsid w:val="00560FE5"/>
    <w:rsid w:val="005819B2"/>
    <w:rsid w:val="005F1F95"/>
    <w:rsid w:val="00613136"/>
    <w:rsid w:val="00623CDD"/>
    <w:rsid w:val="006C127A"/>
    <w:rsid w:val="006E1191"/>
    <w:rsid w:val="006E18DC"/>
    <w:rsid w:val="006E3821"/>
    <w:rsid w:val="006E584E"/>
    <w:rsid w:val="00707E0F"/>
    <w:rsid w:val="00736A89"/>
    <w:rsid w:val="00742085"/>
    <w:rsid w:val="007B6A97"/>
    <w:rsid w:val="007D2902"/>
    <w:rsid w:val="007D3970"/>
    <w:rsid w:val="007F155A"/>
    <w:rsid w:val="00804557"/>
    <w:rsid w:val="008944B0"/>
    <w:rsid w:val="008C037B"/>
    <w:rsid w:val="008D0144"/>
    <w:rsid w:val="008F204E"/>
    <w:rsid w:val="0093150D"/>
    <w:rsid w:val="0098035C"/>
    <w:rsid w:val="00991C6C"/>
    <w:rsid w:val="009977DB"/>
    <w:rsid w:val="009A7CB9"/>
    <w:rsid w:val="009B1F54"/>
    <w:rsid w:val="009C7EC8"/>
    <w:rsid w:val="009D12B9"/>
    <w:rsid w:val="009D161A"/>
    <w:rsid w:val="00A5712A"/>
    <w:rsid w:val="00A6546D"/>
    <w:rsid w:val="00A72227"/>
    <w:rsid w:val="00AE3335"/>
    <w:rsid w:val="00B379D1"/>
    <w:rsid w:val="00C34916"/>
    <w:rsid w:val="00C36220"/>
    <w:rsid w:val="00C66548"/>
    <w:rsid w:val="00CC0BA6"/>
    <w:rsid w:val="00D13B81"/>
    <w:rsid w:val="00D32E36"/>
    <w:rsid w:val="00D36AD6"/>
    <w:rsid w:val="00D5480D"/>
    <w:rsid w:val="00D577C2"/>
    <w:rsid w:val="00D75BCB"/>
    <w:rsid w:val="00DA493F"/>
    <w:rsid w:val="00E022FD"/>
    <w:rsid w:val="00E6326E"/>
    <w:rsid w:val="00E65F2B"/>
    <w:rsid w:val="00E6623D"/>
    <w:rsid w:val="00E813C5"/>
    <w:rsid w:val="00E97506"/>
    <w:rsid w:val="00EA53F9"/>
    <w:rsid w:val="00EA63EA"/>
    <w:rsid w:val="00EB1542"/>
    <w:rsid w:val="00EB3B39"/>
    <w:rsid w:val="00EB482B"/>
    <w:rsid w:val="00EE73E7"/>
    <w:rsid w:val="00F5208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456A"/>
    <w:pPr>
      <w:suppressAutoHyphens/>
      <w:spacing w:after="120"/>
    </w:pPr>
    <w:rPr>
      <w:rFonts w:ascii="Verdana" w:hAnsi="Verdan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C127A"/>
    <w:pPr>
      <w:tabs>
        <w:tab w:val="center" w:pos="4320"/>
        <w:tab w:val="right" w:pos="8640"/>
      </w:tabs>
      <w:spacing w:after="0"/>
    </w:pPr>
    <w:rPr>
      <w:rFonts w:cs="Arial"/>
      <w:sz w:val="16"/>
      <w:szCs w:val="16"/>
    </w:rPr>
  </w:style>
  <w:style w:type="paragraph" w:customStyle="1" w:styleId="WFTDocumentTitle">
    <w:name w:val="WFT Document Title"/>
    <w:basedOn w:val="Normal"/>
    <w:rsid w:val="006C127A"/>
    <w:pPr>
      <w:spacing w:before="240" w:after="360"/>
    </w:pPr>
    <w:rPr>
      <w:color w:val="D31145"/>
      <w:sz w:val="36"/>
    </w:rPr>
  </w:style>
  <w:style w:type="paragraph" w:customStyle="1" w:styleId="WFTHeading1">
    <w:name w:val="WFT Heading 1"/>
    <w:basedOn w:val="Normal"/>
    <w:rsid w:val="006C127A"/>
    <w:pPr>
      <w:keepNext/>
      <w:pBdr>
        <w:bottom w:val="single" w:sz="4" w:space="12" w:color="ADC7BC"/>
      </w:pBdr>
    </w:pPr>
    <w:rPr>
      <w:color w:val="34715A"/>
      <w:sz w:val="28"/>
    </w:rPr>
  </w:style>
  <w:style w:type="paragraph" w:customStyle="1" w:styleId="WFTHeading2">
    <w:name w:val="WFT Heading 2"/>
    <w:basedOn w:val="Normal"/>
    <w:rsid w:val="006C127A"/>
    <w:pPr>
      <w:keepNext/>
    </w:pPr>
    <w:rPr>
      <w:b/>
      <w:color w:val="D31145"/>
      <w:sz w:val="22"/>
    </w:rPr>
  </w:style>
  <w:style w:type="paragraph" w:customStyle="1" w:styleId="WFTNumbered">
    <w:name w:val="WFT Numbered"/>
    <w:basedOn w:val="Normal"/>
    <w:rsid w:val="006C127A"/>
    <w:pPr>
      <w:numPr>
        <w:numId w:val="1"/>
      </w:numPr>
    </w:pPr>
  </w:style>
  <w:style w:type="paragraph" w:styleId="ListBullet2">
    <w:name w:val="List Bullet 2"/>
    <w:basedOn w:val="Normal"/>
    <w:link w:val="ListBullet2Char"/>
    <w:rsid w:val="006C127A"/>
    <w:pPr>
      <w:numPr>
        <w:numId w:val="2"/>
      </w:numPr>
    </w:pPr>
  </w:style>
  <w:style w:type="paragraph" w:styleId="ListBullet3">
    <w:name w:val="List Bullet 3"/>
    <w:basedOn w:val="Normal"/>
    <w:rsid w:val="006C127A"/>
    <w:pPr>
      <w:numPr>
        <w:numId w:val="3"/>
      </w:numPr>
    </w:pPr>
  </w:style>
  <w:style w:type="character" w:customStyle="1" w:styleId="ListBullet2Char">
    <w:name w:val="List Bullet 2 Char"/>
    <w:basedOn w:val="DefaultParagraphFont"/>
    <w:link w:val="ListBullet2"/>
    <w:rsid w:val="006C127A"/>
    <w:rPr>
      <w:rFonts w:ascii="Verdana" w:hAnsi="Verdana"/>
      <w:sz w:val="18"/>
      <w:szCs w:val="24"/>
      <w:lang w:val="en-US" w:eastAsia="en-US" w:bidi="ar-SA"/>
    </w:rPr>
  </w:style>
  <w:style w:type="paragraph" w:styleId="Header">
    <w:name w:val="header"/>
    <w:basedOn w:val="Normal"/>
    <w:rsid w:val="006C127A"/>
    <w:pPr>
      <w:tabs>
        <w:tab w:val="center" w:pos="4320"/>
        <w:tab w:val="right" w:pos="8640"/>
      </w:tabs>
    </w:pPr>
  </w:style>
  <w:style w:type="table" w:styleId="TableGrid">
    <w:name w:val="Table Grid"/>
    <w:basedOn w:val="TableNormal"/>
    <w:rsid w:val="006C12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Disclaimer">
    <w:name w:val="Footer Disclaimer"/>
    <w:basedOn w:val="Footer"/>
    <w:rsid w:val="006C127A"/>
    <w:pPr>
      <w:tabs>
        <w:tab w:val="clear" w:pos="4320"/>
        <w:tab w:val="right" w:pos="5652"/>
      </w:tabs>
      <w:spacing w:after="120"/>
    </w:pPr>
    <w:rPr>
      <w:rFonts w:ascii="Arial Narrow" w:hAnsi="Arial Narrow"/>
      <w:sz w:val="12"/>
      <w:szCs w:val="12"/>
    </w:rPr>
  </w:style>
  <w:style w:type="paragraph" w:styleId="ListParagraph">
    <w:name w:val="List Paragraph"/>
    <w:basedOn w:val="Normal"/>
    <w:uiPriority w:val="34"/>
    <w:qFormat/>
    <w:rsid w:val="0040456A"/>
    <w:pPr>
      <w:suppressAutoHyphens w:val="0"/>
      <w:spacing w:after="200" w:line="276" w:lineRule="auto"/>
      <w:ind w:left="720"/>
      <w:contextualSpacing/>
    </w:pPr>
    <w:rPr>
      <w:rFonts w:ascii="Calibri" w:hAnsi="Calibri"/>
      <w:sz w:val="22"/>
      <w:szCs w:val="22"/>
    </w:rPr>
  </w:style>
  <w:style w:type="character" w:styleId="Hyperlink">
    <w:name w:val="Hyperlink"/>
    <w:basedOn w:val="DefaultParagraphFont"/>
    <w:rsid w:val="003C02D4"/>
    <w:rPr>
      <w:rFonts w:cs="Times New Roman"/>
      <w:color w:val="0000FF"/>
      <w:u w:val="single"/>
    </w:rPr>
  </w:style>
  <w:style w:type="paragraph" w:styleId="BalloonText">
    <w:name w:val="Balloon Text"/>
    <w:basedOn w:val="Normal"/>
    <w:link w:val="BalloonTextChar"/>
    <w:rsid w:val="001D76FF"/>
    <w:pPr>
      <w:spacing w:after="0"/>
    </w:pPr>
    <w:rPr>
      <w:rFonts w:ascii="Tahoma" w:hAnsi="Tahoma" w:cs="Tahoma"/>
      <w:sz w:val="16"/>
      <w:szCs w:val="16"/>
    </w:rPr>
  </w:style>
  <w:style w:type="character" w:customStyle="1" w:styleId="BalloonTextChar">
    <w:name w:val="Balloon Text Char"/>
    <w:basedOn w:val="DefaultParagraphFont"/>
    <w:link w:val="BalloonText"/>
    <w:rsid w:val="001D76FF"/>
    <w:rPr>
      <w:rFonts w:ascii="Tahoma" w:hAnsi="Tahoma" w:cs="Tahoma"/>
      <w:sz w:val="16"/>
      <w:szCs w:val="16"/>
    </w:rPr>
  </w:style>
  <w:style w:type="paragraph" w:styleId="DocumentMap">
    <w:name w:val="Document Map"/>
    <w:basedOn w:val="Normal"/>
    <w:link w:val="DocumentMapChar"/>
    <w:rsid w:val="006E3821"/>
    <w:pPr>
      <w:spacing w:after="0"/>
    </w:pPr>
    <w:rPr>
      <w:rFonts w:ascii="Tahoma" w:hAnsi="Tahoma" w:cs="Tahoma"/>
      <w:sz w:val="16"/>
      <w:szCs w:val="16"/>
    </w:rPr>
  </w:style>
  <w:style w:type="character" w:customStyle="1" w:styleId="DocumentMapChar">
    <w:name w:val="Document Map Char"/>
    <w:basedOn w:val="DefaultParagraphFont"/>
    <w:link w:val="DocumentMap"/>
    <w:rsid w:val="006E3821"/>
    <w:rPr>
      <w:rFonts w:ascii="Tahoma" w:hAnsi="Tahoma" w:cs="Tahoma"/>
      <w:sz w:val="16"/>
      <w:szCs w:val="16"/>
    </w:rPr>
  </w:style>
  <w:style w:type="paragraph" w:customStyle="1" w:styleId="Default">
    <w:name w:val="Default"/>
    <w:rsid w:val="006E1191"/>
    <w:pPr>
      <w:autoSpaceDE w:val="0"/>
      <w:autoSpaceDN w:val="0"/>
      <w:adjustRightInd w:val="0"/>
    </w:pPr>
    <w:rPr>
      <w:rFonts w:ascii="Arial" w:eastAsiaTheme="minorHAnsi" w:hAnsi="Arial" w:cs="Arial"/>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456A"/>
    <w:pPr>
      <w:suppressAutoHyphens/>
      <w:spacing w:after="120"/>
    </w:pPr>
    <w:rPr>
      <w:rFonts w:ascii="Verdana" w:hAnsi="Verdan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C127A"/>
    <w:pPr>
      <w:tabs>
        <w:tab w:val="center" w:pos="4320"/>
        <w:tab w:val="right" w:pos="8640"/>
      </w:tabs>
      <w:spacing w:after="0"/>
    </w:pPr>
    <w:rPr>
      <w:rFonts w:cs="Arial"/>
      <w:sz w:val="16"/>
      <w:szCs w:val="16"/>
    </w:rPr>
  </w:style>
  <w:style w:type="paragraph" w:customStyle="1" w:styleId="WFTDocumentTitle">
    <w:name w:val="WFT Document Title"/>
    <w:basedOn w:val="Normal"/>
    <w:rsid w:val="006C127A"/>
    <w:pPr>
      <w:spacing w:before="240" w:after="360"/>
    </w:pPr>
    <w:rPr>
      <w:color w:val="D31145"/>
      <w:sz w:val="36"/>
    </w:rPr>
  </w:style>
  <w:style w:type="paragraph" w:customStyle="1" w:styleId="WFTHeading1">
    <w:name w:val="WFT Heading 1"/>
    <w:basedOn w:val="Normal"/>
    <w:rsid w:val="006C127A"/>
    <w:pPr>
      <w:keepNext/>
      <w:pBdr>
        <w:bottom w:val="single" w:sz="4" w:space="12" w:color="ADC7BC"/>
      </w:pBdr>
    </w:pPr>
    <w:rPr>
      <w:color w:val="34715A"/>
      <w:sz w:val="28"/>
    </w:rPr>
  </w:style>
  <w:style w:type="paragraph" w:customStyle="1" w:styleId="WFTHeading2">
    <w:name w:val="WFT Heading 2"/>
    <w:basedOn w:val="Normal"/>
    <w:rsid w:val="006C127A"/>
    <w:pPr>
      <w:keepNext/>
    </w:pPr>
    <w:rPr>
      <w:b/>
      <w:color w:val="D31145"/>
      <w:sz w:val="22"/>
    </w:rPr>
  </w:style>
  <w:style w:type="paragraph" w:customStyle="1" w:styleId="WFTNumbered">
    <w:name w:val="WFT Numbered"/>
    <w:basedOn w:val="Normal"/>
    <w:rsid w:val="006C127A"/>
    <w:pPr>
      <w:numPr>
        <w:numId w:val="1"/>
      </w:numPr>
    </w:pPr>
  </w:style>
  <w:style w:type="paragraph" w:styleId="ListBullet2">
    <w:name w:val="List Bullet 2"/>
    <w:basedOn w:val="Normal"/>
    <w:link w:val="ListBullet2Char"/>
    <w:rsid w:val="006C127A"/>
    <w:pPr>
      <w:numPr>
        <w:numId w:val="2"/>
      </w:numPr>
    </w:pPr>
  </w:style>
  <w:style w:type="paragraph" w:styleId="ListBullet3">
    <w:name w:val="List Bullet 3"/>
    <w:basedOn w:val="Normal"/>
    <w:rsid w:val="006C127A"/>
    <w:pPr>
      <w:numPr>
        <w:numId w:val="3"/>
      </w:numPr>
    </w:pPr>
  </w:style>
  <w:style w:type="character" w:customStyle="1" w:styleId="ListBullet2Char">
    <w:name w:val="List Bullet 2 Char"/>
    <w:basedOn w:val="DefaultParagraphFont"/>
    <w:link w:val="ListBullet2"/>
    <w:rsid w:val="006C127A"/>
    <w:rPr>
      <w:rFonts w:ascii="Verdana" w:hAnsi="Verdana"/>
      <w:sz w:val="18"/>
      <w:szCs w:val="24"/>
      <w:lang w:val="en-US" w:eastAsia="en-US" w:bidi="ar-SA"/>
    </w:rPr>
  </w:style>
  <w:style w:type="paragraph" w:styleId="Header">
    <w:name w:val="header"/>
    <w:basedOn w:val="Normal"/>
    <w:rsid w:val="006C127A"/>
    <w:pPr>
      <w:tabs>
        <w:tab w:val="center" w:pos="4320"/>
        <w:tab w:val="right" w:pos="8640"/>
      </w:tabs>
    </w:pPr>
  </w:style>
  <w:style w:type="table" w:styleId="TableGrid">
    <w:name w:val="Table Grid"/>
    <w:basedOn w:val="TableNormal"/>
    <w:rsid w:val="006C12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Disclaimer">
    <w:name w:val="Footer Disclaimer"/>
    <w:basedOn w:val="Footer"/>
    <w:rsid w:val="006C127A"/>
    <w:pPr>
      <w:tabs>
        <w:tab w:val="clear" w:pos="4320"/>
        <w:tab w:val="right" w:pos="5652"/>
      </w:tabs>
      <w:spacing w:after="120"/>
    </w:pPr>
    <w:rPr>
      <w:rFonts w:ascii="Arial Narrow" w:hAnsi="Arial Narrow"/>
      <w:sz w:val="12"/>
      <w:szCs w:val="12"/>
    </w:rPr>
  </w:style>
  <w:style w:type="paragraph" w:styleId="ListParagraph">
    <w:name w:val="List Paragraph"/>
    <w:basedOn w:val="Normal"/>
    <w:uiPriority w:val="34"/>
    <w:qFormat/>
    <w:rsid w:val="0040456A"/>
    <w:pPr>
      <w:suppressAutoHyphens w:val="0"/>
      <w:spacing w:after="200" w:line="276" w:lineRule="auto"/>
      <w:ind w:left="720"/>
      <w:contextualSpacing/>
    </w:pPr>
    <w:rPr>
      <w:rFonts w:ascii="Calibri" w:hAnsi="Calibri"/>
      <w:sz w:val="22"/>
      <w:szCs w:val="22"/>
    </w:rPr>
  </w:style>
  <w:style w:type="character" w:styleId="Hyperlink">
    <w:name w:val="Hyperlink"/>
    <w:basedOn w:val="DefaultParagraphFont"/>
    <w:rsid w:val="003C02D4"/>
    <w:rPr>
      <w:rFonts w:cs="Times New Roman"/>
      <w:color w:val="0000FF"/>
      <w:u w:val="single"/>
    </w:rPr>
  </w:style>
  <w:style w:type="paragraph" w:styleId="BalloonText">
    <w:name w:val="Balloon Text"/>
    <w:basedOn w:val="Normal"/>
    <w:link w:val="BalloonTextChar"/>
    <w:rsid w:val="001D76FF"/>
    <w:pPr>
      <w:spacing w:after="0"/>
    </w:pPr>
    <w:rPr>
      <w:rFonts w:ascii="Tahoma" w:hAnsi="Tahoma" w:cs="Tahoma"/>
      <w:sz w:val="16"/>
      <w:szCs w:val="16"/>
    </w:rPr>
  </w:style>
  <w:style w:type="character" w:customStyle="1" w:styleId="BalloonTextChar">
    <w:name w:val="Balloon Text Char"/>
    <w:basedOn w:val="DefaultParagraphFont"/>
    <w:link w:val="BalloonText"/>
    <w:rsid w:val="001D76FF"/>
    <w:rPr>
      <w:rFonts w:ascii="Tahoma" w:hAnsi="Tahoma" w:cs="Tahoma"/>
      <w:sz w:val="16"/>
      <w:szCs w:val="16"/>
    </w:rPr>
  </w:style>
  <w:style w:type="paragraph" w:styleId="DocumentMap">
    <w:name w:val="Document Map"/>
    <w:basedOn w:val="Normal"/>
    <w:link w:val="DocumentMapChar"/>
    <w:rsid w:val="006E3821"/>
    <w:pPr>
      <w:spacing w:after="0"/>
    </w:pPr>
    <w:rPr>
      <w:rFonts w:ascii="Tahoma" w:hAnsi="Tahoma" w:cs="Tahoma"/>
      <w:sz w:val="16"/>
      <w:szCs w:val="16"/>
    </w:rPr>
  </w:style>
  <w:style w:type="character" w:customStyle="1" w:styleId="DocumentMapChar">
    <w:name w:val="Document Map Char"/>
    <w:basedOn w:val="DefaultParagraphFont"/>
    <w:link w:val="DocumentMap"/>
    <w:rsid w:val="006E3821"/>
    <w:rPr>
      <w:rFonts w:ascii="Tahoma" w:hAnsi="Tahoma" w:cs="Tahoma"/>
      <w:sz w:val="16"/>
      <w:szCs w:val="16"/>
    </w:rPr>
  </w:style>
  <w:style w:type="paragraph" w:customStyle="1" w:styleId="Default">
    <w:name w:val="Default"/>
    <w:rsid w:val="006E1191"/>
    <w:pPr>
      <w:autoSpaceDE w:val="0"/>
      <w:autoSpaceDN w:val="0"/>
      <w:adjustRightInd w:val="0"/>
    </w:pPr>
    <w:rPr>
      <w:rFonts w:ascii="Arial" w:eastAsiaTheme="minorHAnsi"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824440">
      <w:bodyDiv w:val="1"/>
      <w:marLeft w:val="0"/>
      <w:marRight w:val="0"/>
      <w:marTop w:val="0"/>
      <w:marBottom w:val="0"/>
      <w:divBdr>
        <w:top w:val="none" w:sz="0" w:space="0" w:color="auto"/>
        <w:left w:val="none" w:sz="0" w:space="0" w:color="auto"/>
        <w:bottom w:val="none" w:sz="0" w:space="0" w:color="auto"/>
        <w:right w:val="none" w:sz="0" w:space="0" w:color="auto"/>
      </w:divBdr>
      <w:divsChild>
        <w:div w:id="980887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stomers.ep-weatherford.com"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O-SoftwareLicensing@weatherford.com" TargetMode="External"/><Relationship Id="rId4" Type="http://schemas.openxmlformats.org/officeDocument/2006/relationships/settings" Target="settings.xml"/><Relationship Id="rId9" Type="http://schemas.openxmlformats.org/officeDocument/2006/relationships/hyperlink" Target="https://customers.ep-weatherford.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ta1\My%20Documents\AC\newStandards\Templates\WeatherfordReleaseNotesTemplate\Release_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Release_Notes.dotx</Template>
  <TotalTime>7</TotalTime>
  <Pages>5</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Release Notes</vt:lpstr>
    </vt:vector>
  </TitlesOfParts>
  <Company>eProduction Solutions, Inc.</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charlta1</dc:creator>
  <cp:lastModifiedBy>User</cp:lastModifiedBy>
  <cp:revision>14</cp:revision>
  <cp:lastPrinted>2014-06-04T09:20:00Z</cp:lastPrinted>
  <dcterms:created xsi:type="dcterms:W3CDTF">2014-06-03T08:28:00Z</dcterms:created>
  <dcterms:modified xsi:type="dcterms:W3CDTF">2014-06-16T06:30:00Z</dcterms:modified>
</cp:coreProperties>
</file>