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866CAC" w14:textId="71C91FE2" w:rsidR="003668AE" w:rsidRDefault="00972BB2" w:rsidP="008357B3">
      <w:r>
        <w:rPr>
          <w:rFonts w:ascii="微软雅黑" w:eastAsia="微软雅黑" w:hAnsi="微软雅黑" w:hint="eastAsia"/>
          <w:color w:val="333333"/>
        </w:rPr>
        <w:t>初试成绩公布后，请大家注意时间，抓住机会，积极调剂。</w:t>
      </w:r>
      <w:r>
        <w:rPr>
          <w:rFonts w:ascii="微软雅黑" w:eastAsia="微软雅黑" w:hAnsi="微软雅黑" w:hint="eastAsia"/>
          <w:color w:val="333333"/>
        </w:rPr>
        <w:br/>
      </w:r>
      <w:r>
        <w:rPr>
          <w:rFonts w:ascii="微软雅黑" w:eastAsia="微软雅黑" w:hAnsi="微软雅黑" w:hint="eastAsia"/>
          <w:color w:val="333333"/>
        </w:rPr>
        <w:br/>
        <w:t xml:space="preserve">　　</w:t>
      </w:r>
      <w:r>
        <w:rPr>
          <w:rFonts w:ascii="Segoe UI Emoji" w:eastAsia="微软雅黑" w:hAnsi="Segoe UI Emoji" w:cs="Segoe UI Emoji"/>
          <w:color w:val="333333"/>
        </w:rPr>
        <w:t>▶</w:t>
      </w:r>
      <w:r>
        <w:rPr>
          <w:rStyle w:val="a4"/>
          <w:rFonts w:ascii="微软雅黑" w:eastAsia="微软雅黑" w:hAnsi="微软雅黑" w:hint="eastAsia"/>
          <w:color w:val="333333"/>
        </w:rPr>
        <w:t>调剂服务系统流程图：</w:t>
      </w:r>
      <w:r>
        <w:rPr>
          <w:rFonts w:ascii="微软雅黑" w:eastAsia="微软雅黑" w:hAnsi="微软雅黑" w:hint="eastAsia"/>
          <w:color w:val="333333"/>
        </w:rPr>
        <w:br/>
      </w:r>
      <w:r>
        <w:rPr>
          <w:noProof/>
        </w:rPr>
        <w:lastRenderedPageBreak/>
        <w:drawing>
          <wp:inline distT="0" distB="0" distL="0" distR="0" wp14:anchorId="4BD92400" wp14:editId="6446FA6D">
            <wp:extent cx="5715000" cy="2857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8575000"/>
                    </a:xfrm>
                    <a:prstGeom prst="rect">
                      <a:avLst/>
                    </a:prstGeom>
                    <a:noFill/>
                    <a:ln>
                      <a:noFill/>
                    </a:ln>
                  </pic:spPr>
                </pic:pic>
              </a:graphicData>
            </a:graphic>
          </wp:inline>
        </w:drawing>
      </w:r>
      <w:r>
        <w:rPr>
          <w:rFonts w:ascii="微软雅黑" w:eastAsia="微软雅黑" w:hAnsi="微软雅黑" w:hint="eastAsia"/>
          <w:color w:val="333333"/>
        </w:rPr>
        <w:br/>
      </w:r>
      <w:r>
        <w:rPr>
          <w:rFonts w:ascii="微软雅黑" w:eastAsia="微软雅黑" w:hAnsi="微软雅黑" w:hint="eastAsia"/>
          <w:color w:val="333333"/>
        </w:rPr>
        <w:lastRenderedPageBreak/>
        <w:t xml:space="preserve">　　</w:t>
      </w:r>
      <w:r>
        <w:rPr>
          <w:rStyle w:val="a4"/>
          <w:rFonts w:ascii="微软雅黑" w:eastAsia="微软雅黑" w:hAnsi="微软雅黑" w:hint="eastAsia"/>
          <w:color w:val="333333"/>
        </w:rPr>
        <w:t>【第一步】登录调剂系统</w:t>
      </w:r>
      <w:r>
        <w:rPr>
          <w:rFonts w:ascii="微软雅黑" w:eastAsia="微软雅黑" w:hAnsi="微软雅黑" w:hint="eastAsia"/>
          <w:color w:val="333333"/>
        </w:rPr>
        <w:br/>
      </w:r>
      <w:r>
        <w:rPr>
          <w:rFonts w:ascii="微软雅黑" w:eastAsia="微软雅黑" w:hAnsi="微软雅黑" w:hint="eastAsia"/>
          <w:color w:val="333333"/>
        </w:rPr>
        <w:br/>
        <w:t xml:space="preserve">　　调剂系统考生范围：</w:t>
      </w:r>
      <w:r>
        <w:rPr>
          <w:rFonts w:ascii="微软雅黑" w:eastAsia="微软雅黑" w:hAnsi="微软雅黑" w:hint="eastAsia"/>
          <w:color w:val="333333"/>
        </w:rPr>
        <w:br/>
      </w:r>
      <w:r>
        <w:rPr>
          <w:rFonts w:ascii="微软雅黑" w:eastAsia="微软雅黑" w:hAnsi="微软雅黑" w:hint="eastAsia"/>
          <w:color w:val="333333"/>
        </w:rPr>
        <w:br/>
        <w:t xml:space="preserve">　　参加网上报名，达到全国初试成绩基本要求未被一志愿单位录取的统考、管理类联考、法硕联考考生。</w:t>
      </w:r>
      <w:r>
        <w:rPr>
          <w:rFonts w:ascii="微软雅黑" w:eastAsia="微软雅黑" w:hAnsi="微软雅黑" w:hint="eastAsia"/>
          <w:color w:val="333333"/>
        </w:rPr>
        <w:br/>
      </w:r>
      <w:r>
        <w:rPr>
          <w:rFonts w:ascii="微软雅黑" w:eastAsia="微软雅黑" w:hAnsi="微软雅黑" w:hint="eastAsia"/>
          <w:color w:val="333333"/>
        </w:rPr>
        <w:br/>
        <w:t xml:space="preserve">　　使用学信网账号，登陆研招网（</w:t>
      </w:r>
      <w:hyperlink r:id="rId7" w:tgtFrame="_blank" w:history="1">
        <w:r>
          <w:rPr>
            <w:rStyle w:val="a9"/>
            <w:rFonts w:ascii="微软雅黑" w:eastAsia="微软雅黑" w:hAnsi="微软雅黑" w:hint="eastAsia"/>
            <w:color w:val="3986C8"/>
          </w:rPr>
          <w:t>http://yz.chsi.com.cn/</w:t>
        </w:r>
      </w:hyperlink>
      <w:r>
        <w:rPr>
          <w:rFonts w:ascii="微软雅黑" w:eastAsia="微软雅黑" w:hAnsi="微软雅黑" w:hint="eastAsia"/>
          <w:color w:val="333333"/>
        </w:rPr>
        <w:t>）</w:t>
      </w:r>
      <w:r>
        <w:rPr>
          <w:rFonts w:ascii="微软雅黑" w:eastAsia="微软雅黑" w:hAnsi="微软雅黑" w:hint="eastAsia"/>
          <w:color w:val="333333"/>
        </w:rPr>
        <w:br/>
      </w:r>
      <w:r>
        <w:rPr>
          <w:noProof/>
        </w:rPr>
        <w:drawing>
          <wp:inline distT="0" distB="0" distL="0" distR="0" wp14:anchorId="12020D0E" wp14:editId="73BB8350">
            <wp:extent cx="9055100" cy="304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55100" cy="3048000"/>
                    </a:xfrm>
                    <a:prstGeom prst="rect">
                      <a:avLst/>
                    </a:prstGeom>
                    <a:noFill/>
                    <a:ln>
                      <a:noFill/>
                    </a:ln>
                  </pic:spPr>
                </pic:pic>
              </a:graphicData>
            </a:graphic>
          </wp:inline>
        </w:drawing>
      </w:r>
      <w:r>
        <w:rPr>
          <w:rFonts w:ascii="微软雅黑" w:eastAsia="微软雅黑" w:hAnsi="微软雅黑" w:hint="eastAsia"/>
          <w:color w:val="333333"/>
        </w:rPr>
        <w:br/>
        <w:t xml:space="preserve">　　如果登录后不能使用调剂系统，可能因为：</w:t>
      </w:r>
      <w:r>
        <w:rPr>
          <w:rFonts w:ascii="微软雅黑" w:eastAsia="微软雅黑" w:hAnsi="微软雅黑" w:hint="eastAsia"/>
          <w:color w:val="333333"/>
        </w:rPr>
        <w:br/>
      </w:r>
      <w:r>
        <w:rPr>
          <w:rFonts w:ascii="微软雅黑" w:eastAsia="微软雅黑" w:hAnsi="微软雅黑" w:hint="eastAsia"/>
          <w:color w:val="333333"/>
        </w:rPr>
        <w:br/>
        <w:t xml:space="preserve">　　1、分数未达到初试成绩基本要求，不符合教育部调剂政策;</w:t>
      </w:r>
      <w:r>
        <w:rPr>
          <w:rFonts w:ascii="微软雅黑" w:eastAsia="微软雅黑" w:hAnsi="微软雅黑" w:hint="eastAsia"/>
          <w:color w:val="333333"/>
        </w:rPr>
        <w:br/>
      </w:r>
      <w:r>
        <w:rPr>
          <w:rFonts w:ascii="微软雅黑" w:eastAsia="微软雅黑" w:hAnsi="微软雅黑" w:hint="eastAsia"/>
          <w:color w:val="333333"/>
        </w:rPr>
        <w:br/>
        <w:t xml:space="preserve">　　2、未正常参加网报或非调剂系统适用考生范围;</w:t>
      </w:r>
      <w:r>
        <w:rPr>
          <w:rFonts w:ascii="微软雅黑" w:eastAsia="微软雅黑" w:hAnsi="微软雅黑" w:hint="eastAsia"/>
          <w:color w:val="333333"/>
        </w:rPr>
        <w:br/>
      </w:r>
      <w:r>
        <w:rPr>
          <w:rFonts w:ascii="微软雅黑" w:eastAsia="微软雅黑" w:hAnsi="微软雅黑" w:hint="eastAsia"/>
          <w:color w:val="333333"/>
        </w:rPr>
        <w:br/>
      </w:r>
      <w:r>
        <w:rPr>
          <w:rFonts w:ascii="微软雅黑" w:eastAsia="微软雅黑" w:hAnsi="微软雅黑" w:hint="eastAsia"/>
          <w:color w:val="333333"/>
        </w:rPr>
        <w:lastRenderedPageBreak/>
        <w:t xml:space="preserve">　　3、加分前没达到初试成绩基本要求，加分后才达到;</w:t>
      </w:r>
      <w:r>
        <w:rPr>
          <w:rFonts w:ascii="微软雅黑" w:eastAsia="微软雅黑" w:hAnsi="微软雅黑" w:hint="eastAsia"/>
          <w:color w:val="333333"/>
        </w:rPr>
        <w:br/>
      </w:r>
      <w:r>
        <w:rPr>
          <w:rFonts w:ascii="微软雅黑" w:eastAsia="微软雅黑" w:hAnsi="微软雅黑" w:hint="eastAsia"/>
          <w:color w:val="333333"/>
        </w:rPr>
        <w:br/>
        <w:t xml:space="preserve">　　4、享受少数民族政策。</w:t>
      </w:r>
      <w:r>
        <w:rPr>
          <w:rFonts w:ascii="微软雅黑" w:eastAsia="微软雅黑" w:hAnsi="微软雅黑" w:hint="eastAsia"/>
          <w:color w:val="333333"/>
        </w:rPr>
        <w:br/>
      </w:r>
      <w:r>
        <w:rPr>
          <w:rFonts w:ascii="微软雅黑" w:eastAsia="微软雅黑" w:hAnsi="微软雅黑" w:hint="eastAsia"/>
          <w:color w:val="333333"/>
        </w:rPr>
        <w:br/>
        <w:t xml:space="preserve">　　</w:t>
      </w:r>
      <w:r>
        <w:rPr>
          <w:rStyle w:val="a4"/>
          <w:rFonts w:ascii="微软雅黑" w:eastAsia="微软雅黑" w:hAnsi="微软雅黑" w:hint="eastAsia"/>
          <w:color w:val="333333"/>
        </w:rPr>
        <w:t>【第二步】查询调剂信息</w:t>
      </w:r>
      <w:r>
        <w:rPr>
          <w:rFonts w:ascii="微软雅黑" w:eastAsia="微软雅黑" w:hAnsi="微软雅黑" w:hint="eastAsia"/>
          <w:color w:val="333333"/>
        </w:rPr>
        <w:br/>
      </w:r>
      <w:r>
        <w:rPr>
          <w:rFonts w:ascii="微软雅黑" w:eastAsia="微软雅黑" w:hAnsi="微软雅黑" w:hint="eastAsia"/>
          <w:color w:val="333333"/>
        </w:rPr>
        <w:br/>
        <w:t xml:space="preserve">　　登录调剂系统，查询各个招生单位发布的缺额信息(注：考生查询的缺额信息是动态变化的)</w:t>
      </w:r>
      <w:r>
        <w:rPr>
          <w:rFonts w:ascii="微软雅黑" w:eastAsia="微软雅黑" w:hAnsi="微软雅黑" w:hint="eastAsia"/>
          <w:color w:val="333333"/>
        </w:rPr>
        <w:br/>
      </w:r>
      <w:r>
        <w:rPr>
          <w:noProof/>
        </w:rPr>
        <w:drawing>
          <wp:inline distT="0" distB="0" distL="0" distR="0" wp14:anchorId="7BA97ADC" wp14:editId="2FDB5238">
            <wp:extent cx="10648950" cy="44132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8950" cy="4413250"/>
                    </a:xfrm>
                    <a:prstGeom prst="rect">
                      <a:avLst/>
                    </a:prstGeom>
                    <a:noFill/>
                    <a:ln>
                      <a:noFill/>
                    </a:ln>
                  </pic:spPr>
                </pic:pic>
              </a:graphicData>
            </a:graphic>
          </wp:inline>
        </w:drawing>
      </w:r>
      <w:r>
        <w:rPr>
          <w:rFonts w:ascii="微软雅黑" w:eastAsia="微软雅黑" w:hAnsi="微软雅黑" w:hint="eastAsia"/>
          <w:color w:val="333333"/>
        </w:rPr>
        <w:br/>
        <w:t xml:space="preserve">　　</w:t>
      </w:r>
      <w:r>
        <w:rPr>
          <w:rStyle w:val="a4"/>
          <w:rFonts w:ascii="微软雅黑" w:eastAsia="微软雅黑" w:hAnsi="微软雅黑" w:hint="eastAsia"/>
          <w:color w:val="333333"/>
        </w:rPr>
        <w:t>【第三步】报名参加调剂</w:t>
      </w:r>
      <w:r>
        <w:rPr>
          <w:rFonts w:ascii="微软雅黑" w:eastAsia="微软雅黑" w:hAnsi="微软雅黑" w:hint="eastAsia"/>
          <w:color w:val="333333"/>
        </w:rPr>
        <w:br/>
      </w:r>
      <w:r>
        <w:rPr>
          <w:rFonts w:ascii="微软雅黑" w:eastAsia="微软雅黑" w:hAnsi="微软雅黑" w:hint="eastAsia"/>
          <w:color w:val="333333"/>
        </w:rPr>
        <w:br/>
        <w:t xml:space="preserve">　　登录调剂系统根据提示信息填报调剂志愿。每位考生可填报三个平行志愿。</w:t>
      </w:r>
      <w:r>
        <w:rPr>
          <w:rFonts w:ascii="微软雅黑" w:eastAsia="微软雅黑" w:hAnsi="微软雅黑" w:hint="eastAsia"/>
          <w:color w:val="333333"/>
        </w:rPr>
        <w:br/>
      </w:r>
      <w:r>
        <w:rPr>
          <w:rFonts w:ascii="微软雅黑" w:eastAsia="微软雅黑" w:hAnsi="微软雅黑" w:hint="eastAsia"/>
          <w:color w:val="333333"/>
        </w:rPr>
        <w:lastRenderedPageBreak/>
        <w:br/>
        <w:t xml:space="preserve">　　注意1：联系电话尤为重要，是招生单位联系考生的一个重要方式，可以填写多个，请认真填写。</w:t>
      </w:r>
      <w:r>
        <w:rPr>
          <w:rFonts w:ascii="微软雅黑" w:eastAsia="微软雅黑" w:hAnsi="微软雅黑" w:hint="eastAsia"/>
          <w:color w:val="333333"/>
        </w:rPr>
        <w:br/>
      </w:r>
      <w:r>
        <w:rPr>
          <w:rFonts w:ascii="微软雅黑" w:eastAsia="微软雅黑" w:hAnsi="微软雅黑" w:hint="eastAsia"/>
          <w:color w:val="333333"/>
        </w:rPr>
        <w:br/>
        <w:t xml:space="preserve">　　注意2：提交后的调剂志愿在48小时内不允许修改(三个志愿单独计时)</w:t>
      </w:r>
      <w:r>
        <w:rPr>
          <w:rFonts w:ascii="微软雅黑" w:eastAsia="微软雅黑" w:hAnsi="微软雅黑" w:hint="eastAsia"/>
          <w:color w:val="333333"/>
        </w:rPr>
        <w:br/>
      </w:r>
      <w:r>
        <w:rPr>
          <w:noProof/>
        </w:rPr>
        <w:drawing>
          <wp:inline distT="0" distB="0" distL="0" distR="0" wp14:anchorId="0BEDF168" wp14:editId="4252EC10">
            <wp:extent cx="9645650" cy="53657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45650" cy="5365750"/>
                    </a:xfrm>
                    <a:prstGeom prst="rect">
                      <a:avLst/>
                    </a:prstGeom>
                    <a:noFill/>
                    <a:ln>
                      <a:noFill/>
                    </a:ln>
                  </pic:spPr>
                </pic:pic>
              </a:graphicData>
            </a:graphic>
          </wp:inline>
        </w:drawing>
      </w:r>
      <w:r>
        <w:rPr>
          <w:rFonts w:ascii="微软雅黑" w:eastAsia="微软雅黑" w:hAnsi="微软雅黑" w:hint="eastAsia"/>
          <w:color w:val="333333"/>
        </w:rPr>
        <w:br/>
        <w:t xml:space="preserve">　　</w:t>
      </w:r>
      <w:r>
        <w:rPr>
          <w:rStyle w:val="a4"/>
          <w:rFonts w:ascii="微软雅黑" w:eastAsia="微软雅黑" w:hAnsi="微软雅黑" w:hint="eastAsia"/>
          <w:color w:val="333333"/>
        </w:rPr>
        <w:t>【第四步】修改调剂志愿</w:t>
      </w:r>
      <w:r>
        <w:rPr>
          <w:rFonts w:ascii="微软雅黑" w:eastAsia="微软雅黑" w:hAnsi="微软雅黑" w:hint="eastAsia"/>
          <w:color w:val="333333"/>
        </w:rPr>
        <w:br/>
      </w:r>
      <w:r>
        <w:rPr>
          <w:rFonts w:ascii="微软雅黑" w:eastAsia="微软雅黑" w:hAnsi="微软雅黑" w:hint="eastAsia"/>
          <w:color w:val="333333"/>
        </w:rPr>
        <w:br/>
        <w:t xml:space="preserve">　　每条调剂志愿共有三种当前状态供查看：</w:t>
      </w:r>
      <w:r>
        <w:rPr>
          <w:rFonts w:ascii="微软雅黑" w:eastAsia="微软雅黑" w:hAnsi="微软雅黑" w:hint="eastAsia"/>
          <w:color w:val="333333"/>
        </w:rPr>
        <w:br/>
      </w:r>
      <w:r>
        <w:rPr>
          <w:rFonts w:ascii="微软雅黑" w:eastAsia="微软雅黑" w:hAnsi="微软雅黑" w:hint="eastAsia"/>
          <w:color w:val="333333"/>
        </w:rPr>
        <w:lastRenderedPageBreak/>
        <w:br/>
        <w:t xml:space="preserve">　　1、调剂志愿已能被招生单位查询：即调剂志愿提交成功;</w:t>
      </w:r>
      <w:r>
        <w:rPr>
          <w:rFonts w:ascii="微软雅黑" w:eastAsia="微软雅黑" w:hAnsi="微软雅黑" w:hint="eastAsia"/>
          <w:color w:val="333333"/>
        </w:rPr>
        <w:br/>
      </w:r>
      <w:r>
        <w:rPr>
          <w:rFonts w:ascii="微软雅黑" w:eastAsia="微软雅黑" w:hAnsi="微软雅黑" w:hint="eastAsia"/>
          <w:color w:val="333333"/>
        </w:rPr>
        <w:br/>
        <w:t xml:space="preserve">　　2、调剂志愿已被招生单位查看：招生单位已查看考生的调剂志愿，但尚未发送复试通知;</w:t>
      </w:r>
      <w:r>
        <w:rPr>
          <w:rFonts w:ascii="微软雅黑" w:eastAsia="微软雅黑" w:hAnsi="微软雅黑" w:hint="eastAsia"/>
          <w:color w:val="333333"/>
        </w:rPr>
        <w:br/>
      </w:r>
      <w:r>
        <w:rPr>
          <w:rFonts w:ascii="微软雅黑" w:eastAsia="微软雅黑" w:hAnsi="微软雅黑" w:hint="eastAsia"/>
          <w:color w:val="333333"/>
        </w:rPr>
        <w:br/>
        <w:t xml:space="preserve">　　3、招生单位对此调剂志愿已发复试通知：考生需尽快查看复试通知内容并回复招生单位的复试通知。</w:t>
      </w:r>
      <w:r>
        <w:rPr>
          <w:rFonts w:ascii="微软雅黑" w:eastAsia="微软雅黑" w:hAnsi="微软雅黑" w:hint="eastAsia"/>
          <w:color w:val="333333"/>
        </w:rPr>
        <w:br/>
      </w:r>
      <w:r>
        <w:rPr>
          <w:rFonts w:ascii="微软雅黑" w:eastAsia="微软雅黑" w:hAnsi="微软雅黑" w:hint="eastAsia"/>
          <w:color w:val="333333"/>
        </w:rPr>
        <w:br/>
        <w:t xml:space="preserve">　　注意：</w:t>
      </w:r>
      <w:r>
        <w:rPr>
          <w:rFonts w:ascii="微软雅黑" w:eastAsia="微软雅黑" w:hAnsi="微软雅黑" w:hint="eastAsia"/>
          <w:color w:val="333333"/>
        </w:rPr>
        <w:br/>
      </w:r>
      <w:r>
        <w:rPr>
          <w:rFonts w:ascii="微软雅黑" w:eastAsia="微软雅黑" w:hAnsi="微软雅黑" w:hint="eastAsia"/>
          <w:color w:val="333333"/>
        </w:rPr>
        <w:br/>
        <w:t xml:space="preserve">　　如果距离上次填报或修改不到48小时，那么志愿信息将显示为灰色不可修改状态，页面显示不分前后。</w:t>
      </w:r>
      <w:r>
        <w:rPr>
          <w:rFonts w:ascii="微软雅黑" w:eastAsia="微软雅黑" w:hAnsi="微软雅黑" w:hint="eastAsia"/>
          <w:color w:val="333333"/>
        </w:rPr>
        <w:br/>
      </w:r>
      <w:r>
        <w:rPr>
          <w:noProof/>
        </w:rPr>
        <w:drawing>
          <wp:inline distT="0" distB="0" distL="0" distR="0" wp14:anchorId="0236EE05" wp14:editId="1055DEE1">
            <wp:extent cx="2362200" cy="2571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2571750"/>
                    </a:xfrm>
                    <a:prstGeom prst="rect">
                      <a:avLst/>
                    </a:prstGeom>
                    <a:noFill/>
                    <a:ln>
                      <a:noFill/>
                    </a:ln>
                  </pic:spPr>
                </pic:pic>
              </a:graphicData>
            </a:graphic>
          </wp:inline>
        </w:drawing>
      </w:r>
      <w:r>
        <w:rPr>
          <w:rFonts w:ascii="微软雅黑" w:eastAsia="微软雅黑" w:hAnsi="微软雅黑" w:hint="eastAsia"/>
          <w:color w:val="333333"/>
        </w:rPr>
        <w:br/>
        <w:t xml:space="preserve">　　</w:t>
      </w:r>
      <w:r>
        <w:rPr>
          <w:rStyle w:val="a4"/>
          <w:rFonts w:ascii="微软雅黑" w:eastAsia="微软雅黑" w:hAnsi="微软雅黑" w:hint="eastAsia"/>
          <w:color w:val="333333"/>
        </w:rPr>
        <w:t>【第五步】查看复试通知</w:t>
      </w:r>
      <w:r>
        <w:rPr>
          <w:rFonts w:ascii="微软雅黑" w:eastAsia="微软雅黑" w:hAnsi="微软雅黑" w:hint="eastAsia"/>
          <w:color w:val="333333"/>
        </w:rPr>
        <w:br/>
      </w:r>
      <w:r>
        <w:rPr>
          <w:rFonts w:ascii="微软雅黑" w:eastAsia="微软雅黑" w:hAnsi="微软雅黑" w:hint="eastAsia"/>
          <w:color w:val="333333"/>
        </w:rPr>
        <w:br/>
        <w:t xml:space="preserve">　　考生提交调剂志愿后，要及时登录调剂系统，查看志愿状态和招生单位的复</w:t>
      </w:r>
      <w:r>
        <w:rPr>
          <w:rFonts w:ascii="微软雅黑" w:eastAsia="微软雅黑" w:hAnsi="微软雅黑" w:hint="eastAsia"/>
          <w:color w:val="333333"/>
        </w:rPr>
        <w:lastRenderedPageBreak/>
        <w:t>试通知;</w:t>
      </w:r>
      <w:r>
        <w:rPr>
          <w:rFonts w:ascii="微软雅黑" w:eastAsia="微软雅黑" w:hAnsi="微软雅黑" w:hint="eastAsia"/>
          <w:color w:val="333333"/>
        </w:rPr>
        <w:br/>
      </w:r>
      <w:r>
        <w:rPr>
          <w:rFonts w:ascii="微软雅黑" w:eastAsia="微软雅黑" w:hAnsi="微软雅黑" w:hint="eastAsia"/>
          <w:color w:val="333333"/>
        </w:rPr>
        <w:br/>
        <w:t xml:space="preserve">　　如果收到复试通知，请按照招生单位的调剂要求办理相关手续并网上回复是否同意参加复试。</w:t>
      </w:r>
      <w:r>
        <w:rPr>
          <w:rFonts w:ascii="微软雅黑" w:eastAsia="微软雅黑" w:hAnsi="微软雅黑" w:hint="eastAsia"/>
          <w:color w:val="333333"/>
        </w:rPr>
        <w:br/>
      </w:r>
      <w:r>
        <w:rPr>
          <w:noProof/>
        </w:rPr>
        <w:drawing>
          <wp:inline distT="0" distB="0" distL="0" distR="0" wp14:anchorId="495425E5" wp14:editId="3C3EAFF6">
            <wp:extent cx="10039350" cy="3752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9350" cy="3752850"/>
                    </a:xfrm>
                    <a:prstGeom prst="rect">
                      <a:avLst/>
                    </a:prstGeom>
                    <a:noFill/>
                    <a:ln>
                      <a:noFill/>
                    </a:ln>
                  </pic:spPr>
                </pic:pic>
              </a:graphicData>
            </a:graphic>
          </wp:inline>
        </w:drawing>
      </w:r>
      <w:r>
        <w:rPr>
          <w:rFonts w:ascii="微软雅黑" w:eastAsia="微软雅黑" w:hAnsi="微软雅黑" w:hint="eastAsia"/>
          <w:color w:val="333333"/>
        </w:rPr>
        <w:br/>
        <w:t xml:space="preserve">　　</w:t>
      </w:r>
      <w:r>
        <w:rPr>
          <w:rStyle w:val="a4"/>
          <w:rFonts w:ascii="微软雅黑" w:eastAsia="微软雅黑" w:hAnsi="微软雅黑" w:hint="eastAsia"/>
          <w:color w:val="333333"/>
        </w:rPr>
        <w:t>【第六步】复试之后“待录取”</w:t>
      </w:r>
      <w:r>
        <w:rPr>
          <w:rFonts w:ascii="微软雅黑" w:eastAsia="微软雅黑" w:hAnsi="微软雅黑" w:hint="eastAsia"/>
          <w:color w:val="333333"/>
        </w:rPr>
        <w:br/>
      </w:r>
      <w:r>
        <w:rPr>
          <w:rFonts w:ascii="微软雅黑" w:eastAsia="微软雅黑" w:hAnsi="微软雅黑" w:hint="eastAsia"/>
          <w:color w:val="333333"/>
        </w:rPr>
        <w:br/>
        <w:t xml:space="preserve">　　关于“待录取”的说明：考生在复试结束后，如果符合录取条件，将收到招生单位发送的“待录取通知”;考生必须在招生单位要求的时限内答复是否接受待录取，否则招生单位可随时取消“待录取”;一旦考生同意“待录取”，在未征得该招生单位允许的情况下，不能再接受其它单位“待录取”。</w:t>
      </w:r>
      <w:r>
        <w:rPr>
          <w:rFonts w:ascii="微软雅黑" w:eastAsia="微软雅黑" w:hAnsi="微软雅黑" w:hint="eastAsia"/>
          <w:color w:val="333333"/>
        </w:rPr>
        <w:br/>
      </w:r>
      <w:r>
        <w:rPr>
          <w:rFonts w:ascii="微软雅黑" w:eastAsia="微软雅黑" w:hAnsi="微软雅黑" w:hint="eastAsia"/>
          <w:color w:val="333333"/>
        </w:rPr>
        <w:br/>
        <w:t xml:space="preserve">　　由于各方面情况不断调整与变化，考生实际录取院系所专业，以招生单位实际录取情况为准。</w:t>
      </w:r>
    </w:p>
    <w:sectPr w:rsidR="003668AE" w:rsidSect="003668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8950F" w14:textId="77777777" w:rsidR="009943E0" w:rsidRDefault="009943E0" w:rsidP="006347B2">
      <w:r>
        <w:separator/>
      </w:r>
    </w:p>
  </w:endnote>
  <w:endnote w:type="continuationSeparator" w:id="0">
    <w:p w14:paraId="3F681BAA" w14:textId="77777777" w:rsidR="009943E0" w:rsidRDefault="009943E0" w:rsidP="00634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F41C31" w14:textId="77777777" w:rsidR="009943E0" w:rsidRDefault="009943E0" w:rsidP="006347B2">
      <w:r>
        <w:separator/>
      </w:r>
    </w:p>
  </w:footnote>
  <w:footnote w:type="continuationSeparator" w:id="0">
    <w:p w14:paraId="597ED51A" w14:textId="77777777" w:rsidR="009943E0" w:rsidRDefault="009943E0" w:rsidP="006347B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C6C"/>
    <w:rsid w:val="00126697"/>
    <w:rsid w:val="00181C6C"/>
    <w:rsid w:val="00250F7D"/>
    <w:rsid w:val="003545FE"/>
    <w:rsid w:val="003668AE"/>
    <w:rsid w:val="00384480"/>
    <w:rsid w:val="006347B2"/>
    <w:rsid w:val="00690972"/>
    <w:rsid w:val="006A00C5"/>
    <w:rsid w:val="008357B3"/>
    <w:rsid w:val="00877B0E"/>
    <w:rsid w:val="00972BB2"/>
    <w:rsid w:val="00994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14259"/>
  <w15:docId w15:val="{597CA094-46E9-418E-A9FA-80BF946DF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EastAsia"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68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81C6C"/>
    <w:pPr>
      <w:widowControl/>
      <w:spacing w:before="100" w:beforeAutospacing="1" w:after="100" w:afterAutospacing="1"/>
      <w:jc w:val="left"/>
    </w:pPr>
    <w:rPr>
      <w:rFonts w:ascii="宋体" w:eastAsia="宋体" w:hAnsi="宋体" w:cs="宋体"/>
    </w:rPr>
  </w:style>
  <w:style w:type="character" w:styleId="a4">
    <w:name w:val="Strong"/>
    <w:basedOn w:val="a0"/>
    <w:uiPriority w:val="22"/>
    <w:qFormat/>
    <w:rsid w:val="00181C6C"/>
    <w:rPr>
      <w:b/>
      <w:bCs/>
    </w:rPr>
  </w:style>
  <w:style w:type="paragraph" w:styleId="a5">
    <w:name w:val="header"/>
    <w:basedOn w:val="a"/>
    <w:link w:val="a6"/>
    <w:uiPriority w:val="99"/>
    <w:unhideWhenUsed/>
    <w:rsid w:val="006347B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347B2"/>
    <w:rPr>
      <w:sz w:val="18"/>
      <w:szCs w:val="18"/>
    </w:rPr>
  </w:style>
  <w:style w:type="paragraph" w:styleId="a7">
    <w:name w:val="footer"/>
    <w:basedOn w:val="a"/>
    <w:link w:val="a8"/>
    <w:uiPriority w:val="99"/>
    <w:unhideWhenUsed/>
    <w:rsid w:val="006347B2"/>
    <w:pPr>
      <w:tabs>
        <w:tab w:val="center" w:pos="4153"/>
        <w:tab w:val="right" w:pos="8306"/>
      </w:tabs>
      <w:snapToGrid w:val="0"/>
      <w:jc w:val="left"/>
    </w:pPr>
    <w:rPr>
      <w:sz w:val="18"/>
      <w:szCs w:val="18"/>
    </w:rPr>
  </w:style>
  <w:style w:type="character" w:customStyle="1" w:styleId="a8">
    <w:name w:val="页脚 字符"/>
    <w:basedOn w:val="a0"/>
    <w:link w:val="a7"/>
    <w:uiPriority w:val="99"/>
    <w:rsid w:val="006347B2"/>
    <w:rPr>
      <w:sz w:val="18"/>
      <w:szCs w:val="18"/>
    </w:rPr>
  </w:style>
  <w:style w:type="character" w:styleId="a9">
    <w:name w:val="Hyperlink"/>
    <w:basedOn w:val="a0"/>
    <w:uiPriority w:val="99"/>
    <w:semiHidden/>
    <w:unhideWhenUsed/>
    <w:rsid w:val="00972B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588491">
      <w:bodyDiv w:val="1"/>
      <w:marLeft w:val="0"/>
      <w:marRight w:val="0"/>
      <w:marTop w:val="0"/>
      <w:marBottom w:val="0"/>
      <w:divBdr>
        <w:top w:val="none" w:sz="0" w:space="0" w:color="auto"/>
        <w:left w:val="none" w:sz="0" w:space="0" w:color="auto"/>
        <w:bottom w:val="none" w:sz="0" w:space="0" w:color="auto"/>
        <w:right w:val="none" w:sz="0" w:space="0" w:color="auto"/>
      </w:divBdr>
    </w:div>
    <w:div w:id="58229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yz.chsi.com.cn/" TargetMode="External"/><Relationship Id="rId12" Type="http://schemas.openxmlformats.org/officeDocument/2006/relationships/image" Target="media/image6.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157</Words>
  <Characters>896</Characters>
  <Application>Microsoft Office Word</Application>
  <DocSecurity>0</DocSecurity>
  <Lines>7</Lines>
  <Paragraphs>2</Paragraphs>
  <ScaleCrop>false</ScaleCrop>
  <Company/>
  <LinksUpToDate>false</LinksUpToDate>
  <CharactersWithSpaces>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z zz</cp:lastModifiedBy>
  <cp:revision>3</cp:revision>
  <dcterms:created xsi:type="dcterms:W3CDTF">2021-01-09T08:58:00Z</dcterms:created>
  <dcterms:modified xsi:type="dcterms:W3CDTF">2021-01-09T08:59:00Z</dcterms:modified>
</cp:coreProperties>
</file>