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Experiment-10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STEP 1: Create a new Directory.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19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2)Create a main.tf to store the config files of terraform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39967" cy="54586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9967" cy="5458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3)Run terraform init and terraform apply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23120" cy="157234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120" cy="1572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0" distT="0" distL="0" distR="0">
            <wp:extent cx="5731510" cy="167894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8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sz w:val="32"/>
          <w:szCs w:val="32"/>
          <w:rtl w:val="0"/>
        </w:rPr>
        <w:t xml:space="preserve">4)Check the aws rds dashboard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5731510" cy="4032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sz w:val="32"/>
          <w:szCs w:val="32"/>
          <w:rtl w:val="0"/>
        </w:rPr>
        <w:t xml:space="preserve">5)Run terraform destroy to clean up all the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372850" cy="144800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-9868" l="0" r="0" t="986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48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