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D4E" w:rsidRPr="000E2D4E" w:rsidRDefault="000E2D4E">
      <w:pPr>
        <w:rPr>
          <w:rFonts w:ascii="Copperplate Gothic Bold" w:hAnsi="Copperplate Gothic Bold"/>
          <w:sz w:val="52"/>
          <w:szCs w:val="52"/>
        </w:rPr>
      </w:pPr>
      <w:r w:rsidRPr="000E2D4E">
        <w:rPr>
          <w:sz w:val="52"/>
          <w:szCs w:val="52"/>
        </w:rPr>
        <w:t xml:space="preserve">  </w:t>
      </w:r>
      <w:r w:rsidRPr="000E2D4E">
        <w:rPr>
          <w:rFonts w:ascii="Copperplate Gothic Bold" w:hAnsi="Copperplate Gothic Bold"/>
          <w:sz w:val="52"/>
          <w:szCs w:val="52"/>
        </w:rPr>
        <w:t>CSE0001 – DIGITAL LITERACY</w:t>
      </w:r>
    </w:p>
    <w:p w:rsidR="000E2D4E" w:rsidRDefault="000E2D4E">
      <w:pPr>
        <w:rPr>
          <w:rFonts w:ascii="Copperplate Gothic Bold" w:hAnsi="Copperplate Gothic Bold"/>
          <w:sz w:val="44"/>
          <w:szCs w:val="44"/>
        </w:rPr>
      </w:pPr>
    </w:p>
    <w:p w:rsidR="000E2D4E" w:rsidRPr="000E2D4E" w:rsidRDefault="000E2D4E">
      <w:pPr>
        <w:rPr>
          <w:rFonts w:ascii="Copperplate Gothic Bold" w:hAnsi="Copperplate Gothic Bold"/>
          <w:sz w:val="44"/>
          <w:szCs w:val="44"/>
        </w:rPr>
      </w:pPr>
    </w:p>
    <w:p w:rsidR="000E2D4E" w:rsidRDefault="000E2D4E">
      <w:pPr>
        <w:rPr>
          <w:rFonts w:ascii="Copperplate Gothic Bold" w:hAnsi="Copperplate Gothic Bold"/>
          <w:sz w:val="36"/>
          <w:szCs w:val="36"/>
        </w:rPr>
      </w:pPr>
      <w:r>
        <w:t xml:space="preserve">                                    </w:t>
      </w:r>
      <w:r w:rsidRPr="000E2D4E">
        <w:rPr>
          <w:rFonts w:ascii="Copperplate Gothic Bold" w:hAnsi="Copperplate Gothic Bold"/>
          <w:sz w:val="36"/>
          <w:szCs w:val="36"/>
        </w:rPr>
        <w:t xml:space="preserve">Name </w:t>
      </w:r>
      <w:proofErr w:type="gramStart"/>
      <w:r w:rsidRPr="000E2D4E">
        <w:rPr>
          <w:rFonts w:ascii="Copperplate Gothic Bold" w:hAnsi="Copperplate Gothic Bold"/>
          <w:sz w:val="36"/>
          <w:szCs w:val="36"/>
        </w:rPr>
        <w:t xml:space="preserve">–  </w:t>
      </w:r>
      <w:proofErr w:type="spellStart"/>
      <w:r w:rsidRPr="000E2D4E">
        <w:rPr>
          <w:rFonts w:ascii="Copperplate Gothic Bold" w:hAnsi="Copperplate Gothic Bold"/>
          <w:sz w:val="36"/>
          <w:szCs w:val="36"/>
        </w:rPr>
        <w:t>Pragya</w:t>
      </w:r>
      <w:proofErr w:type="spellEnd"/>
      <w:proofErr w:type="gramEnd"/>
      <w:r w:rsidRPr="000E2D4E">
        <w:rPr>
          <w:rFonts w:ascii="Copperplate Gothic Bold" w:hAnsi="Copperplate Gothic Bold"/>
          <w:sz w:val="36"/>
          <w:szCs w:val="36"/>
        </w:rPr>
        <w:t xml:space="preserve"> </w:t>
      </w:r>
      <w:proofErr w:type="spellStart"/>
      <w:r w:rsidRPr="000E2D4E">
        <w:rPr>
          <w:rFonts w:ascii="Copperplate Gothic Bold" w:hAnsi="Copperplate Gothic Bold"/>
          <w:sz w:val="36"/>
          <w:szCs w:val="36"/>
        </w:rPr>
        <w:t>Lodhi</w:t>
      </w:r>
      <w:proofErr w:type="spellEnd"/>
    </w:p>
    <w:p w:rsidR="000E2D4E" w:rsidRPr="000E2D4E" w:rsidRDefault="000E2D4E">
      <w:pPr>
        <w:rPr>
          <w:rFonts w:ascii="Copperplate Gothic Bold" w:hAnsi="Copperplate Gothic Bold"/>
          <w:sz w:val="36"/>
          <w:szCs w:val="36"/>
        </w:rPr>
      </w:pPr>
    </w:p>
    <w:p w:rsidR="000E2D4E" w:rsidRDefault="000E2D4E">
      <w:pPr>
        <w:rPr>
          <w:rFonts w:ascii="Copperplate Gothic Bold" w:hAnsi="Copperplate Gothic Bold"/>
          <w:sz w:val="36"/>
          <w:szCs w:val="36"/>
        </w:rPr>
      </w:pPr>
      <w:r>
        <w:rPr>
          <w:rFonts w:ascii="Copperplate Gothic Bold" w:hAnsi="Copperplate Gothic Bold"/>
          <w:sz w:val="32"/>
          <w:szCs w:val="32"/>
        </w:rPr>
        <w:t xml:space="preserve">                     </w:t>
      </w:r>
      <w:proofErr w:type="spellStart"/>
      <w:r w:rsidRPr="000E2D4E">
        <w:rPr>
          <w:rFonts w:ascii="Copperplate Gothic Bold" w:hAnsi="Copperplate Gothic Bold"/>
          <w:sz w:val="36"/>
          <w:szCs w:val="36"/>
        </w:rPr>
        <w:t>Reg</w:t>
      </w:r>
      <w:proofErr w:type="spellEnd"/>
      <w:r w:rsidRPr="000E2D4E">
        <w:rPr>
          <w:rFonts w:ascii="Copperplate Gothic Bold" w:hAnsi="Copperplate Gothic Bold"/>
          <w:sz w:val="36"/>
          <w:szCs w:val="36"/>
        </w:rPr>
        <w:t xml:space="preserve"> </w:t>
      </w:r>
      <w:proofErr w:type="gramStart"/>
      <w:r>
        <w:rPr>
          <w:rFonts w:ascii="Copperplate Gothic Bold" w:hAnsi="Copperplate Gothic Bold"/>
          <w:sz w:val="36"/>
          <w:szCs w:val="36"/>
        </w:rPr>
        <w:t>no</w:t>
      </w:r>
      <w:r w:rsidRPr="000E2D4E">
        <w:rPr>
          <w:rFonts w:ascii="Copperplate Gothic Bold" w:hAnsi="Copperplate Gothic Bold"/>
          <w:sz w:val="36"/>
          <w:szCs w:val="36"/>
        </w:rPr>
        <w:t xml:space="preserve"> :</w:t>
      </w:r>
      <w:proofErr w:type="gramEnd"/>
      <w:r w:rsidRPr="000E2D4E">
        <w:rPr>
          <w:rFonts w:ascii="Copperplate Gothic Bold" w:hAnsi="Copperplate Gothic Bold"/>
          <w:sz w:val="36"/>
          <w:szCs w:val="36"/>
        </w:rPr>
        <w:t xml:space="preserve"> 25BCY10187</w:t>
      </w:r>
    </w:p>
    <w:p w:rsidR="000E2D4E" w:rsidRPr="000E2D4E" w:rsidRDefault="000E2D4E">
      <w:pPr>
        <w:rPr>
          <w:rFonts w:ascii="Copperplate Gothic Bold" w:hAnsi="Copperplate Gothic Bold"/>
          <w:sz w:val="36"/>
          <w:szCs w:val="36"/>
        </w:rPr>
      </w:pPr>
    </w:p>
    <w:p w:rsidR="000E2D4E" w:rsidRDefault="000E2D4E">
      <w:pPr>
        <w:rPr>
          <w:rFonts w:ascii="Copperplate Gothic Bold" w:hAnsi="Copperplate Gothic Bold"/>
          <w:sz w:val="36"/>
          <w:szCs w:val="36"/>
        </w:rPr>
      </w:pPr>
      <w:proofErr w:type="spellStart"/>
      <w:r w:rsidRPr="000E2D4E">
        <w:rPr>
          <w:rFonts w:ascii="Copperplate Gothic Bold" w:hAnsi="Copperplate Gothic Bold"/>
          <w:sz w:val="36"/>
          <w:szCs w:val="36"/>
        </w:rPr>
        <w:t>Programme</w:t>
      </w:r>
      <w:proofErr w:type="gramStart"/>
      <w:r w:rsidRPr="000E2D4E">
        <w:rPr>
          <w:rFonts w:ascii="Copperplate Gothic Bold" w:hAnsi="Copperplate Gothic Bold"/>
          <w:sz w:val="36"/>
          <w:szCs w:val="36"/>
        </w:rPr>
        <w:t>:Bachelors</w:t>
      </w:r>
      <w:proofErr w:type="spellEnd"/>
      <w:proofErr w:type="gramEnd"/>
      <w:r w:rsidRPr="000E2D4E">
        <w:rPr>
          <w:rFonts w:ascii="Copperplate Gothic Bold" w:hAnsi="Copperplate Gothic Bold"/>
          <w:sz w:val="36"/>
          <w:szCs w:val="36"/>
        </w:rPr>
        <w:t xml:space="preserve"> of Technology  </w:t>
      </w:r>
    </w:p>
    <w:p w:rsidR="000E2D4E" w:rsidRPr="000E2D4E" w:rsidRDefault="000E2D4E">
      <w:pPr>
        <w:rPr>
          <w:rFonts w:ascii="Copperplate Gothic Bold" w:hAnsi="Copperplate Gothic Bold"/>
          <w:sz w:val="36"/>
          <w:szCs w:val="36"/>
        </w:rPr>
      </w:pPr>
    </w:p>
    <w:p w:rsidR="000E2D4E" w:rsidRDefault="000E2D4E">
      <w:pPr>
        <w:rPr>
          <w:rFonts w:ascii="Copperplate Gothic Bold" w:hAnsi="Copperplate Gothic Bold"/>
          <w:sz w:val="36"/>
          <w:szCs w:val="36"/>
        </w:rPr>
      </w:pPr>
      <w:proofErr w:type="gramStart"/>
      <w:r w:rsidRPr="000E2D4E">
        <w:rPr>
          <w:rFonts w:ascii="Copperplate Gothic Bold" w:hAnsi="Copperplate Gothic Bold"/>
          <w:sz w:val="36"/>
          <w:szCs w:val="36"/>
        </w:rPr>
        <w:t>Branch :</w:t>
      </w:r>
      <w:proofErr w:type="gramEnd"/>
      <w:r w:rsidRPr="000E2D4E">
        <w:rPr>
          <w:rFonts w:ascii="Copperplate Gothic Bold" w:hAnsi="Copperplate Gothic Bold"/>
          <w:sz w:val="36"/>
          <w:szCs w:val="36"/>
        </w:rPr>
        <w:t xml:space="preserve"> Cyber Security And Digital forensic</w:t>
      </w:r>
    </w:p>
    <w:p w:rsidR="000E2D4E" w:rsidRPr="000E2D4E" w:rsidRDefault="000E2D4E">
      <w:pPr>
        <w:rPr>
          <w:rFonts w:ascii="Copperplate Gothic Bold" w:hAnsi="Copperplate Gothic Bold"/>
          <w:sz w:val="36"/>
          <w:szCs w:val="36"/>
        </w:rPr>
      </w:pPr>
    </w:p>
    <w:p w:rsidR="000E2D4E" w:rsidRPr="000E2D4E" w:rsidRDefault="000E2D4E">
      <w:pPr>
        <w:rPr>
          <w:rFonts w:ascii="Copperplate Gothic Bold" w:hAnsi="Copperplate Gothic Bold"/>
          <w:sz w:val="36"/>
          <w:szCs w:val="36"/>
        </w:rPr>
      </w:pPr>
      <w:r>
        <w:rPr>
          <w:rFonts w:ascii="Copperplate Gothic Bold" w:hAnsi="Copperplate Gothic Bold"/>
          <w:sz w:val="36"/>
          <w:szCs w:val="36"/>
        </w:rPr>
        <w:t xml:space="preserve">                     </w:t>
      </w:r>
      <w:r w:rsidRPr="000E2D4E">
        <w:rPr>
          <w:rFonts w:ascii="Copperplate Gothic Bold" w:hAnsi="Copperplate Gothic Bold"/>
          <w:sz w:val="36"/>
          <w:szCs w:val="36"/>
        </w:rPr>
        <w:t xml:space="preserve">Faculty: </w:t>
      </w:r>
      <w:proofErr w:type="spellStart"/>
      <w:r w:rsidRPr="000E2D4E">
        <w:rPr>
          <w:rFonts w:ascii="Copperplate Gothic Bold" w:hAnsi="Copperplate Gothic Bold"/>
          <w:sz w:val="36"/>
          <w:szCs w:val="36"/>
        </w:rPr>
        <w:t>prof</w:t>
      </w:r>
      <w:proofErr w:type="spellEnd"/>
      <w:r w:rsidRPr="000E2D4E">
        <w:rPr>
          <w:rFonts w:ascii="Copperplate Gothic Bold" w:hAnsi="Copperplate Gothic Bold"/>
          <w:sz w:val="36"/>
          <w:szCs w:val="36"/>
        </w:rPr>
        <w:t xml:space="preserve">. </w:t>
      </w:r>
      <w:proofErr w:type="spellStart"/>
      <w:r w:rsidRPr="000E2D4E">
        <w:rPr>
          <w:rFonts w:ascii="Copperplate Gothic Bold" w:hAnsi="Copperplate Gothic Bold"/>
          <w:sz w:val="36"/>
          <w:szCs w:val="36"/>
        </w:rPr>
        <w:t>Kannan</w:t>
      </w:r>
      <w:proofErr w:type="spellEnd"/>
    </w:p>
    <w:p w:rsidR="000E2D4E" w:rsidRDefault="000E2D4E">
      <w:r>
        <w:br w:type="page"/>
      </w:r>
    </w:p>
    <w:p w:rsidR="000E2D4E" w:rsidRDefault="000E2D4E" w:rsidP="000E2D4E">
      <w:pPr>
        <w:pStyle w:val="Heading2"/>
      </w:pPr>
      <w:r>
        <w:rPr>
          <w:b w:val="0"/>
          <w:bCs w:val="0"/>
          <w:sz w:val="27"/>
          <w:szCs w:val="27"/>
        </w:rPr>
        <w:lastRenderedPageBreak/>
        <w:t xml:space="preserve">        </w:t>
      </w:r>
      <w:r>
        <w:t xml:space="preserve">Task 1: Digital Literacy Awareness </w:t>
      </w:r>
      <w:proofErr w:type="spellStart"/>
      <w:r>
        <w:t>Infographic</w:t>
      </w:r>
      <w:proofErr w:type="spellEnd"/>
    </w:p>
    <w:p w:rsidR="000E2D4E" w:rsidRDefault="000E2D4E" w:rsidP="000E2D4E">
      <w:pPr>
        <w:pStyle w:val="NormalWeb"/>
      </w:pPr>
      <w:r>
        <w:rPr>
          <w:b/>
          <w:bCs/>
        </w:rPr>
        <w:t>Tool Used:</w:t>
      </w:r>
      <w:r>
        <w:t xml:space="preserve"> </w:t>
      </w:r>
      <w:proofErr w:type="spellStart"/>
      <w:r>
        <w:t>Canva</w:t>
      </w:r>
      <w:proofErr w:type="spellEnd"/>
      <w:r>
        <w:t xml:space="preserve"> (or swap with </w:t>
      </w:r>
      <w:proofErr w:type="spellStart"/>
      <w:r>
        <w:t>Piktochart</w:t>
      </w:r>
      <w:proofErr w:type="spellEnd"/>
      <w:r>
        <w:t xml:space="preserve">/Google Slides) </w:t>
      </w:r>
      <w:r>
        <w:rPr>
          <w:b/>
          <w:bCs/>
        </w:rPr>
        <w:t>Topics Covered:</w:t>
      </w:r>
      <w:r>
        <w:t xml:space="preserve"> What Digital Literacy is, Safe Internet Practices, and Professional Online Presence.</w:t>
      </w:r>
    </w:p>
    <w:p w:rsidR="000E2D4E" w:rsidRDefault="000E2D4E" w:rsidP="000E2D4E">
      <w:pPr>
        <w:pStyle w:val="Heading3"/>
      </w:pPr>
      <w:r>
        <w:t>Project Report Description</w:t>
      </w:r>
    </w:p>
    <w:p w:rsidR="000E2D4E" w:rsidRDefault="000E2D4E" w:rsidP="000E2D4E">
      <w:pPr>
        <w:pStyle w:val="NormalWeb"/>
      </w:pPr>
      <w:r>
        <w:t xml:space="preserve">For this task, I designed a one-page visual resource using </w:t>
      </w:r>
      <w:proofErr w:type="spellStart"/>
      <w:r>
        <w:rPr>
          <w:b/>
          <w:bCs/>
        </w:rPr>
        <w:t>Canva</w:t>
      </w:r>
      <w:proofErr w:type="spellEnd"/>
      <w:r>
        <w:t xml:space="preserve"> to help my </w:t>
      </w:r>
      <w:proofErr w:type="spellStart"/>
      <w:r>
        <w:t>batchmates</w:t>
      </w:r>
      <w:proofErr w:type="spellEnd"/>
      <w:r>
        <w:t xml:space="preserve"> navigate the complexities of the modern digital landscape. As a Student Digital Ambassador, my goal was to move beyond basic technical skills and highlight the critical thinking required for true digital fluency. The </w:t>
      </w:r>
      <w:proofErr w:type="spellStart"/>
      <w:r>
        <w:t>infographic</w:t>
      </w:r>
      <w:proofErr w:type="spellEnd"/>
      <w:r>
        <w:t xml:space="preserve"> is divided into three clear sections: a foundational definition of digital literacy, a "Digital Shield" section focusing on safe internet practices like multi-factor authentication, and a guide to building a professional online presence.</w:t>
      </w:r>
    </w:p>
    <w:p w:rsidR="000E2D4E" w:rsidRDefault="000E2D4E" w:rsidP="000E2D4E">
      <w:pPr>
        <w:pStyle w:val="NormalWeb"/>
      </w:pPr>
      <w:r>
        <w:t xml:space="preserve">I found the research into </w:t>
      </w:r>
      <w:r>
        <w:rPr>
          <w:b/>
          <w:bCs/>
        </w:rPr>
        <w:t>professional online presence</w:t>
      </w:r>
      <w:r>
        <w:t xml:space="preserve"> particularly interesting; I hadn't fully considered how a student’s current digital footprint acts as a "silent resume" for future employers. The most difficult part of the design process was information hierarchy—distilling complex security concepts into brief, punchy bullet points that remained readable on a single page. By utilizing a clean Z-pattern layout and consistent iconography, I ensured the resource is both engaging and highly </w:t>
      </w:r>
      <w:proofErr w:type="spellStart"/>
      <w:r>
        <w:t>scannable</w:t>
      </w:r>
      <w:proofErr w:type="spellEnd"/>
      <w:r>
        <w:t>. This project reinforced that being "tech-savvy" is only the beginning; being digitally literate means using technology ethically, safely, and strategically.</w:t>
      </w:r>
    </w:p>
    <w:p w:rsidR="000E2D4E" w:rsidRDefault="000E2D4E" w:rsidP="000E2D4E">
      <w:pPr>
        <w:spacing w:before="100" w:beforeAutospacing="1" w:after="100" w:afterAutospacing="1" w:line="240" w:lineRule="auto"/>
        <w:outlineLvl w:val="2"/>
        <w:rPr>
          <w:rFonts w:ascii="Times New Roman" w:eastAsia="Times New Roman" w:hAnsi="Times New Roman" w:cs="Times New Roman"/>
          <w:b/>
          <w:bCs/>
          <w:sz w:val="27"/>
          <w:szCs w:val="27"/>
        </w:rPr>
      </w:pPr>
    </w:p>
    <w:p w:rsidR="000E2D4E" w:rsidRDefault="000E2D4E" w:rsidP="000E2D4E">
      <w:pPr>
        <w:spacing w:before="100" w:beforeAutospacing="1" w:after="100" w:afterAutospacing="1" w:line="240" w:lineRule="auto"/>
        <w:outlineLvl w:val="2"/>
        <w:rPr>
          <w:rFonts w:ascii="Times New Roman" w:eastAsia="Times New Roman" w:hAnsi="Times New Roman" w:cs="Times New Roman"/>
          <w:b/>
          <w:bCs/>
          <w:sz w:val="27"/>
          <w:szCs w:val="27"/>
        </w:rPr>
      </w:pPr>
    </w:p>
    <w:p w:rsidR="000E2D4E" w:rsidRDefault="000E2D4E" w:rsidP="000E2D4E">
      <w:pPr>
        <w:spacing w:before="100" w:beforeAutospacing="1" w:after="100" w:afterAutospacing="1" w:line="240" w:lineRule="auto"/>
        <w:outlineLvl w:val="2"/>
        <w:rPr>
          <w:rFonts w:ascii="Times New Roman" w:eastAsia="Times New Roman" w:hAnsi="Times New Roman" w:cs="Times New Roman"/>
          <w:b/>
          <w:bCs/>
          <w:sz w:val="27"/>
          <w:szCs w:val="27"/>
        </w:rPr>
      </w:pPr>
    </w:p>
    <w:p w:rsidR="000E2D4E" w:rsidRPr="000E2D4E" w:rsidRDefault="000E2D4E" w:rsidP="000E2D4E">
      <w:pPr>
        <w:rPr>
          <w:rFonts w:ascii="Times New Roman" w:hAnsi="Times New Roman" w:cs="Times New Roman"/>
          <w:b/>
          <w:bCs/>
          <w:sz w:val="36"/>
          <w:szCs w:val="36"/>
        </w:rPr>
      </w:pPr>
      <w:r w:rsidRPr="000E2D4E">
        <w:rPr>
          <w:rFonts w:ascii="Times New Roman" w:hAnsi="Times New Roman" w:cs="Times New Roman"/>
          <w:b/>
          <w:bCs/>
          <w:sz w:val="36"/>
          <w:szCs w:val="36"/>
        </w:rPr>
        <w:t>Task 2: Building a Student Digital Portfolio</w:t>
      </w:r>
    </w:p>
    <w:p w:rsidR="000E2D4E" w:rsidRDefault="000E2D4E" w:rsidP="000E2D4E">
      <w:pPr>
        <w:pStyle w:val="NormalWeb"/>
      </w:pPr>
      <w:r>
        <w:rPr>
          <w:b/>
          <w:bCs/>
        </w:rPr>
        <w:t>Platforms Used:</w:t>
      </w:r>
      <w:r>
        <w:t xml:space="preserve"> </w:t>
      </w:r>
      <w:proofErr w:type="spellStart"/>
      <w:r>
        <w:t>GitHub</w:t>
      </w:r>
      <w:proofErr w:type="spellEnd"/>
      <w:r>
        <w:t xml:space="preserve"> and LinkedIn </w:t>
      </w:r>
      <w:r>
        <w:rPr>
          <w:b/>
          <w:bCs/>
        </w:rPr>
        <w:t>Evidence Provided:</w:t>
      </w:r>
      <w:r>
        <w:t xml:space="preserve"> Screenshots of Profile README and Education Section.</w:t>
      </w:r>
    </w:p>
    <w:p w:rsidR="000E2D4E" w:rsidRDefault="000E2D4E" w:rsidP="000E2D4E">
      <w:pPr>
        <w:pStyle w:val="Heading3"/>
      </w:pPr>
      <w:r>
        <w:t>Project Report Description</w:t>
      </w:r>
    </w:p>
    <w:p w:rsidR="000E2D4E" w:rsidRDefault="000E2D4E" w:rsidP="000E2D4E">
      <w:pPr>
        <w:pStyle w:val="NormalWeb"/>
      </w:pPr>
      <w:r>
        <w:t xml:space="preserve">For this task, I focused on establishing a professional digital footprint by optimizing my </w:t>
      </w:r>
      <w:proofErr w:type="spellStart"/>
      <w:r>
        <w:rPr>
          <w:b/>
          <w:bCs/>
        </w:rPr>
        <w:t>GitHub</w:t>
      </w:r>
      <w:proofErr w:type="spellEnd"/>
      <w:r>
        <w:t xml:space="preserve"> and </w:t>
      </w:r>
      <w:r>
        <w:rPr>
          <w:b/>
          <w:bCs/>
        </w:rPr>
        <w:t>LinkedIn</w:t>
      </w:r>
      <w:r>
        <w:t xml:space="preserve"> profiles. On </w:t>
      </w:r>
      <w:proofErr w:type="spellStart"/>
      <w:r>
        <w:t>GitHub</w:t>
      </w:r>
      <w:proofErr w:type="spellEnd"/>
      <w:r>
        <w:t xml:space="preserve">, I created a personalized </w:t>
      </w:r>
      <w:r>
        <w:rPr>
          <w:b/>
          <w:bCs/>
        </w:rPr>
        <w:t>Profile README</w:t>
      </w:r>
      <w:r>
        <w:t xml:space="preserve"> that serves as a landing page for my technical work, including a brief "About Me" section and my current academic branch. Simultaneously, I updated my LinkedIn profile to ensure my education section accurately reflects my current degree, institution, and expected graduation year. These platforms were chosen because they represent the "gold standard" for professional networking and technical version control in the industry today.</w:t>
      </w:r>
    </w:p>
    <w:p w:rsidR="000E2D4E" w:rsidRDefault="000E2D4E" w:rsidP="000E2D4E">
      <w:pPr>
        <w:pStyle w:val="NormalWeb"/>
      </w:pPr>
      <w:r>
        <w:lastRenderedPageBreak/>
        <w:t xml:space="preserve">The most interesting part of this process was learning how to use Markdown to style my </w:t>
      </w:r>
      <w:proofErr w:type="spellStart"/>
      <w:r>
        <w:t>GitHub</w:t>
      </w:r>
      <w:proofErr w:type="spellEnd"/>
      <w:r>
        <w:t xml:space="preserve"> README, transforming a simple repository into a visual portfolio. My </w:t>
      </w:r>
      <w:r>
        <w:rPr>
          <w:b/>
          <w:bCs/>
        </w:rPr>
        <w:t>four-year plan</w:t>
      </w:r>
      <w:r>
        <w:t xml:space="preserve"> for these accounts involves a tiered approach: in the first two years, I will document my coursework and foundational projects; by my third year, I plan to contribute to open-source repositories and seek endorsements for my skills. Finally, in my fourth year, I will use these platforms to showcase my capstone project and actively network for post-graduation opportunities. This task has helped me understand that a digital portfolio is a living document that requires consistent </w:t>
      </w:r>
      <w:proofErr w:type="spellStart"/>
      <w:r>
        <w:t>curation</w:t>
      </w:r>
      <w:proofErr w:type="spellEnd"/>
      <w:r>
        <w:t>.</w:t>
      </w:r>
    </w:p>
    <w:p w:rsidR="000E2D4E" w:rsidRPr="000E2D4E" w:rsidRDefault="000E2D4E" w:rsidP="000E2D4E">
      <w:pPr>
        <w:rPr>
          <w:rFonts w:ascii="Times New Roman" w:hAnsi="Times New Roman" w:cs="Times New Roman"/>
          <w:b/>
          <w:bCs/>
          <w:sz w:val="36"/>
          <w:szCs w:val="36"/>
        </w:rPr>
      </w:pPr>
      <w:r w:rsidRPr="000E2D4E">
        <w:rPr>
          <w:rFonts w:ascii="Times New Roman" w:hAnsi="Times New Roman" w:cs="Times New Roman"/>
          <w:b/>
          <w:bCs/>
          <w:sz w:val="36"/>
          <w:szCs w:val="36"/>
        </w:rPr>
        <w:t>Task 3 - Part A: Coding Practice &amp; Skill Validation</w:t>
      </w:r>
    </w:p>
    <w:p w:rsidR="000E2D4E" w:rsidRDefault="000E2D4E" w:rsidP="000E2D4E">
      <w:pPr>
        <w:pStyle w:val="NormalWeb"/>
      </w:pPr>
      <w:r>
        <w:rPr>
          <w:b/>
          <w:bCs/>
        </w:rPr>
        <w:t>Platform Used:</w:t>
      </w:r>
      <w:r>
        <w:t xml:space="preserve"> </w:t>
      </w:r>
      <w:proofErr w:type="spellStart"/>
      <w:r>
        <w:t>HackerRank</w:t>
      </w:r>
      <w:proofErr w:type="spellEnd"/>
      <w:r>
        <w:t xml:space="preserve"> </w:t>
      </w:r>
      <w:r>
        <w:rPr>
          <w:b/>
          <w:bCs/>
        </w:rPr>
        <w:t>Challenge Completed:</w:t>
      </w:r>
      <w:r>
        <w:t xml:space="preserve"> "Solve Me First" (Python/C++)</w:t>
      </w:r>
    </w:p>
    <w:p w:rsidR="000E2D4E" w:rsidRDefault="000E2D4E" w:rsidP="000E2D4E">
      <w:pPr>
        <w:pStyle w:val="Heading3"/>
      </w:pPr>
      <w:r>
        <w:t>Project Report Description</w:t>
      </w:r>
    </w:p>
    <w:p w:rsidR="000E2D4E" w:rsidRDefault="000E2D4E" w:rsidP="000E2D4E">
      <w:pPr>
        <w:pStyle w:val="NormalWeb"/>
      </w:pPr>
      <w:r>
        <w:t xml:space="preserve">For the coding component of Task 3, I utilized </w:t>
      </w:r>
      <w:proofErr w:type="spellStart"/>
      <w:r>
        <w:rPr>
          <w:b/>
          <w:bCs/>
        </w:rPr>
        <w:t>HackerRank</w:t>
      </w:r>
      <w:proofErr w:type="spellEnd"/>
      <w:r>
        <w:t xml:space="preserve"> to practice foundational programming logic and validate my technical skills. I chose the "Solve Me First" challenge, which required me to write a function that accepts two integers and returns their sum. While the mathematical logic was straightforward, the exercise was highly beneficial for familiarizing </w:t>
      </w:r>
      <w:proofErr w:type="gramStart"/>
      <w:r>
        <w:t>myself</w:t>
      </w:r>
      <w:proofErr w:type="gramEnd"/>
      <w:r>
        <w:t xml:space="preserve"> with the platform’s Integrated Development Environment (IDE) and the process of passing multiple test cases. This environment mimics the "Competitive Programming" style that </w:t>
      </w:r>
      <w:proofErr w:type="gramStart"/>
      <w:r>
        <w:t>is</w:t>
      </w:r>
      <w:proofErr w:type="gramEnd"/>
      <w:r>
        <w:t xml:space="preserve"> common in technical recruitment, making it a vital tool for my professional development.</w:t>
      </w:r>
    </w:p>
    <w:p w:rsidR="000E2D4E" w:rsidRDefault="000E2D4E" w:rsidP="000E2D4E">
      <w:pPr>
        <w:pStyle w:val="NormalWeb"/>
      </w:pPr>
      <w:r>
        <w:t xml:space="preserve">Academically, incorporating platforms like </w:t>
      </w:r>
      <w:proofErr w:type="spellStart"/>
      <w:r>
        <w:t>HackerRank</w:t>
      </w:r>
      <w:proofErr w:type="spellEnd"/>
      <w:r>
        <w:t xml:space="preserve"> into my routine helps bridge the gap between theoretical classroom learning and practical application. It allows me to test my understanding of syntax and algorithm efficiency in real-time. By earning badges and tracking my progress, I can identify specific areas—such as Data Structures or Functional Programming—where I need further study. As a Student Digital Ambassador, I can now confidently direct my peers to these resources, helping them build the consistent "coding habit" necessary for success in a technology-driven curriculum.</w:t>
      </w:r>
    </w:p>
    <w:p w:rsidR="000E2D4E" w:rsidRDefault="000E2D4E" w:rsidP="000E2D4E">
      <w:pPr>
        <w:pStyle w:val="Heading2"/>
      </w:pPr>
      <w:r>
        <w:t>Task 3: Collaboration Platforms</w:t>
      </w:r>
    </w:p>
    <w:p w:rsidR="000E2D4E" w:rsidRDefault="000E2D4E" w:rsidP="000E2D4E">
      <w:pPr>
        <w:pStyle w:val="NormalWeb"/>
      </w:pPr>
      <w:r>
        <w:rPr>
          <w:b/>
          <w:bCs/>
        </w:rPr>
        <w:t>Platforms Used:</w:t>
      </w:r>
      <w:r>
        <w:t xml:space="preserve"> [</w:t>
      </w:r>
      <w:proofErr w:type="spellStart"/>
      <w:r>
        <w:t>HackerRank</w:t>
      </w:r>
      <w:proofErr w:type="spellEnd"/>
      <w:r>
        <w:t>/</w:t>
      </w:r>
      <w:proofErr w:type="spellStart"/>
      <w:r>
        <w:t>CodeChef</w:t>
      </w:r>
      <w:proofErr w:type="spellEnd"/>
      <w:r>
        <w:t>] and Google Workspace (Forms &amp; Sheets).</w:t>
      </w:r>
    </w:p>
    <w:p w:rsidR="000E2D4E" w:rsidRDefault="000E2D4E" w:rsidP="000E2D4E">
      <w:pPr>
        <w:pStyle w:val="NormalWeb"/>
      </w:pPr>
      <w:r>
        <w:t xml:space="preserve"> </w:t>
      </w:r>
      <w:r>
        <w:rPr>
          <w:b/>
          <w:bCs/>
        </w:rPr>
        <w:t>Task Goal:</w:t>
      </w:r>
      <w:r>
        <w:t xml:space="preserve"> Explore technical practice and data collection tools.</w:t>
      </w:r>
    </w:p>
    <w:p w:rsidR="000E2D4E" w:rsidRDefault="000E2D4E" w:rsidP="000E2D4E">
      <w:pPr>
        <w:pStyle w:val="Heading3"/>
      </w:pPr>
      <w:r>
        <w:t>Project Report Description</w:t>
      </w:r>
    </w:p>
    <w:p w:rsidR="000E2D4E" w:rsidRDefault="000E2D4E" w:rsidP="000E2D4E">
      <w:pPr>
        <w:pStyle w:val="NormalWeb"/>
      </w:pPr>
      <w:r>
        <w:t xml:space="preserve">For Task 3, I explored platforms that facilitate technical skill-building and digital collaboration. In Part A, I used </w:t>
      </w:r>
      <w:r>
        <w:rPr>
          <w:b/>
          <w:bCs/>
        </w:rPr>
        <w:t>forms.google.com</w:t>
      </w:r>
      <w:r>
        <w:t xml:space="preserve"> to complete a beginner-level coding challenge. This experience allowed me to practice logic-building in a competitive environment, which is essential for technical interviews. In Part B, I developed a five-question "Digital Literacy Awareness Quiz" using </w:t>
      </w:r>
      <w:r>
        <w:rPr>
          <w:b/>
          <w:bCs/>
        </w:rPr>
        <w:t>Google Forms</w:t>
      </w:r>
      <w:r>
        <w:t xml:space="preserve">. I integrated the form with a </w:t>
      </w:r>
      <w:r>
        <w:rPr>
          <w:b/>
          <w:bCs/>
        </w:rPr>
        <w:t>Google Sheet</w:t>
      </w:r>
      <w:r>
        <w:t xml:space="preserve"> to track real-time responses, ensuring that data collection and analysis are streamlined and organized.</w:t>
      </w:r>
    </w:p>
    <w:p w:rsidR="000E2D4E" w:rsidRDefault="000E2D4E" w:rsidP="000E2D4E">
      <w:pPr>
        <w:pStyle w:val="NormalWeb"/>
      </w:pPr>
      <w:r>
        <w:lastRenderedPageBreak/>
        <w:t>Academically, these tools are invaluable. Coding platforms provide a structured way to supplement my coursework with practical problem-solving, helping me build a habit of daily practice. Meanwhile, mastering Google Workspace tools like Forms and Sheets allows for efficient collaboration on group projects and research data management. By automating the collection of peer feedback or study data, I can focus more on analysis rather than manual entry. Overall, these platforms bridge the gap between individual technical proficiency and effective team-based collaboration, both of which are critical for my growth as a Student Digital Ambassador.</w:t>
      </w:r>
    </w:p>
    <w:p w:rsidR="000E2D4E" w:rsidRDefault="000E2D4E" w:rsidP="000E2D4E">
      <w:pPr>
        <w:pStyle w:val="Heading2"/>
      </w:pPr>
      <w:r>
        <w:t>Task 4: Write two professional emails:</w:t>
      </w:r>
    </w:p>
    <w:p w:rsidR="000E2D4E" w:rsidRDefault="000E2D4E" w:rsidP="000E2D4E">
      <w:pPr>
        <w:pStyle w:val="NormalWeb"/>
      </w:pPr>
      <w:r>
        <w:rPr>
          <w:b/>
          <w:bCs/>
        </w:rPr>
        <w:t>Digital Communication Reflection</w:t>
      </w:r>
      <w:r>
        <w:t xml:space="preserve"> A common issue in digital communication is the "casualty trap," where students treat professional emails like instant messages. For instance, sending an email to a professor with the subject line "hey" and no formal greeting often leads to being ignored or viewed as unprofessional. This lack of etiquette creates a barrier to effective mentorship and can delay important academic feedback.</w:t>
      </w:r>
    </w:p>
    <w:p w:rsidR="000E2D4E" w:rsidRDefault="000E2D4E" w:rsidP="000E2D4E">
      <w:pPr>
        <w:pStyle w:val="NormalWeb"/>
      </w:pPr>
      <w:r>
        <w:t>To solve this, a "professional pause" should be implemented. By taking a moment to include a clear, descriptive subject line and a formal salutation, the student demonstrates respect for the recipient’s time. This task has taught me that professional communication is not just about the words used, but about the structure and tone that signal competence. As a Digital Ambassador, I now understand that mastering these soft skills is just as critical as technical proficiency in a professional environment.</w:t>
      </w:r>
    </w:p>
    <w:p w:rsidR="000E2D4E" w:rsidRDefault="000E2D4E"/>
    <w:p w:rsidR="000E2D4E" w:rsidRPr="000E2D4E" w:rsidRDefault="000E2D4E" w:rsidP="000E2D4E">
      <w:pPr>
        <w:rPr>
          <w:rFonts w:ascii="Times New Roman" w:hAnsi="Times New Roman" w:cs="Times New Roman"/>
          <w:b/>
          <w:bCs/>
          <w:sz w:val="36"/>
          <w:szCs w:val="36"/>
        </w:rPr>
      </w:pPr>
    </w:p>
    <w:p w:rsidR="000E2D4E" w:rsidRDefault="000E2D4E" w:rsidP="000E2D4E">
      <w:pPr>
        <w:pStyle w:val="Heading2"/>
      </w:pPr>
      <w:r>
        <w:t>Task 5: Cybercrime Awareness Case Study &amp; Prevention    Guide</w:t>
      </w:r>
    </w:p>
    <w:p w:rsidR="000E2D4E" w:rsidRDefault="000E2D4E" w:rsidP="000E2D4E">
      <w:pPr>
        <w:pStyle w:val="NormalWeb"/>
      </w:pPr>
      <w:r>
        <w:rPr>
          <w:b/>
          <w:bCs/>
        </w:rPr>
        <w:t>Cybercrime Awareness Reflection</w:t>
      </w:r>
      <w:r>
        <w:t xml:space="preserve"> While researching this topic, what surprised me most was how cybercriminals exploit human psychology—specifically the "sense of urgency"—more than technical software bugs. I was shocked to learn how many students fall for the "Request Money" scam simply because they are distracted or in a rush. It made me realize that even tech-savvy individuals are vulnerable if they don't understand the underlying logic of how digital payments work.</w:t>
      </w:r>
    </w:p>
    <w:p w:rsidR="000E2D4E" w:rsidRDefault="000E2D4E" w:rsidP="000E2D4E">
      <w:pPr>
        <w:pStyle w:val="NormalWeb"/>
      </w:pPr>
      <w:r>
        <w:t xml:space="preserve">As a result, the one habit I will personally change is </w:t>
      </w:r>
      <w:r>
        <w:rPr>
          <w:b/>
          <w:bCs/>
        </w:rPr>
        <w:t>double-checking every transaction notification</w:t>
      </w:r>
      <w:r>
        <w:t xml:space="preserve"> before interacting with it. I have committed to never entering my UPI PIN unless I am the one intentionally initiating a payment. This module has taught me that as a Digital Ambassador, my role is not just to teach people how to use tools, but to teach them how to remain skeptical and safe while using them.</w:t>
      </w:r>
    </w:p>
    <w:sectPr w:rsidR="000E2D4E" w:rsidSect="00B5485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017EA7"/>
    <w:multiLevelType w:val="multilevel"/>
    <w:tmpl w:val="1E2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DE6B51"/>
    <w:multiLevelType w:val="multilevel"/>
    <w:tmpl w:val="9AFA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733956"/>
    <w:multiLevelType w:val="multilevel"/>
    <w:tmpl w:val="745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E2D4E"/>
    <w:rsid w:val="000E2D4E"/>
    <w:rsid w:val="00AF0265"/>
    <w:rsid w:val="00B5485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85D"/>
    <w:rPr>
      <w:rFonts w:cs="Mangal"/>
    </w:rPr>
  </w:style>
  <w:style w:type="paragraph" w:styleId="Heading2">
    <w:name w:val="heading 2"/>
    <w:basedOn w:val="Normal"/>
    <w:link w:val="Heading2Char"/>
    <w:uiPriority w:val="9"/>
    <w:qFormat/>
    <w:rsid w:val="000E2D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2D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E2D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2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E2D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2D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E2D4E"/>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0E2D4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3913222">
      <w:bodyDiv w:val="1"/>
      <w:marLeft w:val="0"/>
      <w:marRight w:val="0"/>
      <w:marTop w:val="0"/>
      <w:marBottom w:val="0"/>
      <w:divBdr>
        <w:top w:val="none" w:sz="0" w:space="0" w:color="auto"/>
        <w:left w:val="none" w:sz="0" w:space="0" w:color="auto"/>
        <w:bottom w:val="none" w:sz="0" w:space="0" w:color="auto"/>
        <w:right w:val="none" w:sz="0" w:space="0" w:color="auto"/>
      </w:divBdr>
    </w:div>
    <w:div w:id="254093413">
      <w:bodyDiv w:val="1"/>
      <w:marLeft w:val="0"/>
      <w:marRight w:val="0"/>
      <w:marTop w:val="0"/>
      <w:marBottom w:val="0"/>
      <w:divBdr>
        <w:top w:val="none" w:sz="0" w:space="0" w:color="auto"/>
        <w:left w:val="none" w:sz="0" w:space="0" w:color="auto"/>
        <w:bottom w:val="none" w:sz="0" w:space="0" w:color="auto"/>
        <w:right w:val="none" w:sz="0" w:space="0" w:color="auto"/>
      </w:divBdr>
    </w:div>
    <w:div w:id="565992960">
      <w:bodyDiv w:val="1"/>
      <w:marLeft w:val="0"/>
      <w:marRight w:val="0"/>
      <w:marTop w:val="0"/>
      <w:marBottom w:val="0"/>
      <w:divBdr>
        <w:top w:val="none" w:sz="0" w:space="0" w:color="auto"/>
        <w:left w:val="none" w:sz="0" w:space="0" w:color="auto"/>
        <w:bottom w:val="none" w:sz="0" w:space="0" w:color="auto"/>
        <w:right w:val="none" w:sz="0" w:space="0" w:color="auto"/>
      </w:divBdr>
    </w:div>
    <w:div w:id="725907483">
      <w:bodyDiv w:val="1"/>
      <w:marLeft w:val="0"/>
      <w:marRight w:val="0"/>
      <w:marTop w:val="0"/>
      <w:marBottom w:val="0"/>
      <w:divBdr>
        <w:top w:val="none" w:sz="0" w:space="0" w:color="auto"/>
        <w:left w:val="none" w:sz="0" w:space="0" w:color="auto"/>
        <w:bottom w:val="none" w:sz="0" w:space="0" w:color="auto"/>
        <w:right w:val="none" w:sz="0" w:space="0" w:color="auto"/>
      </w:divBdr>
    </w:div>
    <w:div w:id="878393890">
      <w:bodyDiv w:val="1"/>
      <w:marLeft w:val="0"/>
      <w:marRight w:val="0"/>
      <w:marTop w:val="0"/>
      <w:marBottom w:val="0"/>
      <w:divBdr>
        <w:top w:val="none" w:sz="0" w:space="0" w:color="auto"/>
        <w:left w:val="none" w:sz="0" w:space="0" w:color="auto"/>
        <w:bottom w:val="none" w:sz="0" w:space="0" w:color="auto"/>
        <w:right w:val="none" w:sz="0" w:space="0" w:color="auto"/>
      </w:divBdr>
    </w:div>
    <w:div w:id="915747203">
      <w:bodyDiv w:val="1"/>
      <w:marLeft w:val="0"/>
      <w:marRight w:val="0"/>
      <w:marTop w:val="0"/>
      <w:marBottom w:val="0"/>
      <w:divBdr>
        <w:top w:val="none" w:sz="0" w:space="0" w:color="auto"/>
        <w:left w:val="none" w:sz="0" w:space="0" w:color="auto"/>
        <w:bottom w:val="none" w:sz="0" w:space="0" w:color="auto"/>
        <w:right w:val="none" w:sz="0" w:space="0" w:color="auto"/>
      </w:divBdr>
    </w:div>
    <w:div w:id="1027371118">
      <w:bodyDiv w:val="1"/>
      <w:marLeft w:val="0"/>
      <w:marRight w:val="0"/>
      <w:marTop w:val="0"/>
      <w:marBottom w:val="0"/>
      <w:divBdr>
        <w:top w:val="none" w:sz="0" w:space="0" w:color="auto"/>
        <w:left w:val="none" w:sz="0" w:space="0" w:color="auto"/>
        <w:bottom w:val="none" w:sz="0" w:space="0" w:color="auto"/>
        <w:right w:val="none" w:sz="0" w:space="0" w:color="auto"/>
      </w:divBdr>
    </w:div>
    <w:div w:id="1507548911">
      <w:bodyDiv w:val="1"/>
      <w:marLeft w:val="0"/>
      <w:marRight w:val="0"/>
      <w:marTop w:val="0"/>
      <w:marBottom w:val="0"/>
      <w:divBdr>
        <w:top w:val="none" w:sz="0" w:space="0" w:color="auto"/>
        <w:left w:val="none" w:sz="0" w:space="0" w:color="auto"/>
        <w:bottom w:val="none" w:sz="0" w:space="0" w:color="auto"/>
        <w:right w:val="none" w:sz="0" w:space="0" w:color="auto"/>
      </w:divBdr>
    </w:div>
    <w:div w:id="178986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4</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2026-03-25T16:26:00Z</dcterms:created>
  <dcterms:modified xsi:type="dcterms:W3CDTF">2026-03-25T18:52:00Z</dcterms:modified>
</cp:coreProperties>
</file>