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Arial" w:hAnsi="Arial"/>
          <w:b/>
          <w:i w:val="0"/>
          <w:color w:val="2E75B6"/>
          <w:sz w:val="56"/>
        </w:rPr>
        <w:t>PENETRATION TEST REPORT</w:t>
      </w:r>
    </w:p>
    <w:p>
      <w:pPr>
        <w:spacing w:after="80"/>
        <w:jc w:val="center"/>
      </w:pPr>
      <w:r>
        <w:rPr>
          <w:rFonts w:ascii="Arial" w:hAnsi="Arial"/>
          <w:b/>
          <w:i w:val="0"/>
          <w:color w:val="333333"/>
          <w:sz w:val="32"/>
        </w:rPr>
        <w:t>Brentwood Bank — Online Banking Login Assessment</w:t>
      </w:r>
    </w:p>
    <w:p>
      <w:pPr>
        <w:spacing w:after="600"/>
        <w:jc w:val="center"/>
      </w:pPr>
      <w:r>
        <w:rPr>
          <w:rFonts w:ascii="Arial" w:hAnsi="Arial"/>
          <w:b w:val="0"/>
          <w:i/>
          <w:color w:val="555555"/>
          <w:sz w:val="24"/>
        </w:rPr>
        <w:t>Tor Exit Node &amp; Session Behaviour Testing via ZAP Proxy</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Client</w:t>
            </w:r>
          </w:p>
        </w:tc>
        <w:tc>
          <w:tcPr>
            <w:tcW w:type="dxa" w:w="4680"/>
          </w:tcPr>
          <w:p>
            <w:r/>
            <w:r>
              <w:rPr>
                <w:rFonts w:ascii="Arial" w:hAnsi="Arial"/>
                <w:b w:val="0"/>
                <w:sz w:val="20"/>
              </w:rPr>
              <w:t>Brentwood Bank</w:t>
            </w:r>
          </w:p>
        </w:tc>
      </w:tr>
      <w:tr>
        <w:tc>
          <w:tcPr>
            <w:tcW w:type="dxa" w:w="4680"/>
            <w:shd w:val="clear" w:color="auto" w:fill="D9E2F3"/>
          </w:tcPr>
          <w:p>
            <w:r/>
            <w:r>
              <w:rPr>
                <w:rFonts w:ascii="Arial" w:hAnsi="Arial"/>
                <w:b/>
                <w:sz w:val="20"/>
              </w:rPr>
              <w:t>Target URL</w:t>
            </w:r>
          </w:p>
        </w:tc>
        <w:tc>
          <w:tcPr>
            <w:tcW w:type="dxa" w:w="4680"/>
          </w:tcPr>
          <w:p>
            <w:r/>
            <w:r>
              <w:rPr>
                <w:rFonts w:ascii="Arial" w:hAnsi="Arial"/>
                <w:b w:val="0"/>
                <w:sz w:val="20"/>
              </w:rPr>
              <w:t>https://secure.myvirtualbranch.com/brentwoodbank/signin.aspx</w:t>
            </w:r>
          </w:p>
        </w:tc>
      </w:tr>
      <w:tr>
        <w:tc>
          <w:tcPr>
            <w:tcW w:type="dxa" w:w="4680"/>
            <w:shd w:val="clear" w:color="auto" w:fill="D9E2F3"/>
          </w:tcPr>
          <w:p>
            <w:r/>
            <w:r>
              <w:rPr>
                <w:rFonts w:ascii="Arial" w:hAnsi="Arial"/>
                <w:b/>
                <w:sz w:val="20"/>
              </w:rPr>
              <w:t>Test Date</w:t>
            </w:r>
          </w:p>
        </w:tc>
        <w:tc>
          <w:tcPr>
            <w:tcW w:type="dxa" w:w="4680"/>
          </w:tcPr>
          <w:p>
            <w:r/>
            <w:r>
              <w:rPr>
                <w:rFonts w:ascii="Arial" w:hAnsi="Arial"/>
                <w:b w:val="0"/>
                <w:sz w:val="20"/>
              </w:rPr>
              <w:t>March 23–24, 2026</w:t>
            </w:r>
          </w:p>
        </w:tc>
      </w:tr>
      <w:tr>
        <w:tc>
          <w:tcPr>
            <w:tcW w:type="dxa" w:w="4680"/>
            <w:shd w:val="clear" w:color="auto" w:fill="D9E2F3"/>
          </w:tcPr>
          <w:p>
            <w:r/>
            <w:r>
              <w:rPr>
                <w:rFonts w:ascii="Arial" w:hAnsi="Arial"/>
                <w:b/>
                <w:sz w:val="20"/>
              </w:rPr>
              <w:t>Tester</w:t>
            </w:r>
          </w:p>
        </w:tc>
        <w:tc>
          <w:tcPr>
            <w:tcW w:type="dxa" w:w="4680"/>
          </w:tcPr>
          <w:p>
            <w:r/>
            <w:r>
              <w:rPr>
                <w:rFonts w:ascii="Arial" w:hAnsi="Arial"/>
                <w:b w:val="0"/>
                <w:sz w:val="20"/>
              </w:rPr>
              <w:t>Red Team — ISPM CMU</w:t>
            </w:r>
          </w:p>
        </w:tc>
      </w:tr>
      <w:tr>
        <w:tc>
          <w:tcPr>
            <w:tcW w:type="dxa" w:w="4680"/>
            <w:shd w:val="clear" w:color="auto" w:fill="D9E2F3"/>
          </w:tcPr>
          <w:p>
            <w:r/>
            <w:r>
              <w:rPr>
                <w:rFonts w:ascii="Arial" w:hAnsi="Arial"/>
                <w:b/>
                <w:sz w:val="20"/>
              </w:rPr>
              <w:t>Test Type</w:t>
            </w:r>
          </w:p>
        </w:tc>
        <w:tc>
          <w:tcPr>
            <w:tcW w:type="dxa" w:w="4680"/>
          </w:tcPr>
          <w:p>
            <w:r/>
            <w:r>
              <w:rPr>
                <w:rFonts w:ascii="Arial" w:hAnsi="Arial"/>
                <w:b w:val="0"/>
                <w:sz w:val="20"/>
              </w:rPr>
              <w:t>Manual / Black-Box — Tor + ZAP Proxy</w:t>
            </w:r>
          </w:p>
        </w:tc>
      </w:tr>
      <w:tr>
        <w:tc>
          <w:tcPr>
            <w:tcW w:type="dxa" w:w="4680"/>
            <w:shd w:val="clear" w:color="auto" w:fill="D9E2F3"/>
          </w:tcPr>
          <w:p>
            <w:r/>
            <w:r>
              <w:rPr>
                <w:rFonts w:ascii="Arial" w:hAnsi="Arial"/>
                <w:b/>
                <w:sz w:val="20"/>
              </w:rPr>
              <w:t>Platform</w:t>
            </w:r>
          </w:p>
        </w:tc>
        <w:tc>
          <w:tcPr>
            <w:tcW w:type="dxa" w:w="4680"/>
          </w:tcPr>
          <w:p>
            <w:r/>
            <w:r>
              <w:rPr>
                <w:rFonts w:ascii="Arial" w:hAnsi="Arial"/>
                <w:b w:val="0"/>
                <w:sz w:val="20"/>
              </w:rPr>
              <w:t>Fiserv MyVirtualBranch (ASP.NET / F5 BIG-IP)</w:t>
            </w:r>
          </w:p>
        </w:tc>
      </w:tr>
      <w:tr>
        <w:tc>
          <w:tcPr>
            <w:tcW w:type="dxa" w:w="4680"/>
            <w:shd w:val="clear" w:color="auto" w:fill="D9E2F3"/>
          </w:tcPr>
          <w:p>
            <w:r/>
            <w:r>
              <w:rPr>
                <w:rFonts w:ascii="Arial" w:hAnsi="Arial"/>
                <w:b/>
                <w:sz w:val="20"/>
              </w:rPr>
              <w:t>Classification</w:t>
            </w:r>
          </w:p>
        </w:tc>
        <w:tc>
          <w:tcPr>
            <w:tcW w:type="dxa" w:w="4680"/>
          </w:tcPr>
          <w:p>
            <w:r/>
            <w:r>
              <w:rPr>
                <w:rFonts w:ascii="Arial" w:hAnsi="Arial"/>
                <w:b w:val="0"/>
                <w:sz w:val="20"/>
              </w:rPr>
              <w:t>Confidential</w:t>
            </w:r>
          </w:p>
        </w:tc>
      </w:tr>
    </w:tbl>
    <w:p/>
    <w:p>
      <w:r>
        <w:rPr>
          <w:rFonts w:ascii="Arial" w:hAnsi="Arial"/>
          <w:b w:val="0"/>
          <w:i w:val="0"/>
          <w:color w:val="2E75B6"/>
          <w:sz w:val="12"/>
        </w:rPr>
        <w:t>────────────────────────────────────────────────────────────────────────────────</w:t>
      </w:r>
    </w:p>
    <w:p/>
    <w:p>
      <w:r>
        <w:br w:type="page"/>
      </w:r>
    </w:p>
    <w:p>
      <w:pPr>
        <w:pStyle w:val="Heading1"/>
      </w:pPr>
      <w:r>
        <w:t>1. Executive Summary</w:t>
      </w:r>
    </w:p>
    <w:p>
      <w:r>
        <w:rPr>
          <w:rFonts w:ascii="Arial" w:hAnsi="Arial"/>
          <w:b w:val="0"/>
          <w:i w:val="0"/>
        </w:rPr>
        <w:t>This report documents the findings of a manual penetration test conducted against the Brentwood Bank online banking login portal hosted on the Fiserv MyVirtualBranch platform. Testing was performed using a chain of OWASP ZAP (intercepting proxy) routed through the Tor anonymisation network, replicating the perspective of an anonymous attacker using a Tor exit node. The primary objective was to assess authentication controls, session management, HTTP security headers, infrastructure disclosure, and the bank's response to traffic originating from known Tor exit nodes.</w:t>
      </w:r>
    </w:p>
    <w:p>
      <w:r>
        <w:rPr>
          <w:rFonts w:ascii="Arial" w:hAnsi="Arial"/>
          <w:b w:val="0"/>
          <w:i w:val="0"/>
        </w:rPr>
        <w:t>The test successfully established the full chain: Firefox → ZAP → Tor → Internet, confirmed via check.torproject.org showing exit node IPs 185.220.101.29 and 152.53.210.165. A total of eight findings were identified, ranging from Medium to Informational severity. No critical vulnerabilities were discovered during this testing window; however, notable issues include infrastructure disclosure through cookie headers, a below-recommended HSTS policy duration, the absence of a Content Security Policy, and account lockout behaviour triggered by concurrent session testing from multiple team members.</w:t>
      </w:r>
    </w:p>
    <w:p>
      <w:r>
        <w:br w:type="page"/>
      </w:r>
    </w:p>
    <w:p>
      <w:pPr>
        <w:pStyle w:val="Heading1"/>
      </w:pPr>
      <w:r>
        <w:t>2. Scope &amp; Methodology</w:t>
      </w:r>
    </w:p>
    <w:p>
      <w:pPr>
        <w:pStyle w:val="Heading2"/>
      </w:pPr>
      <w:r>
        <w:t>2.1 Scope</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In-Scope URL</w:t>
            </w:r>
          </w:p>
        </w:tc>
        <w:tc>
          <w:tcPr>
            <w:tcW w:type="dxa" w:w="4680"/>
          </w:tcPr>
          <w:p>
            <w:r/>
            <w:r>
              <w:rPr>
                <w:rFonts w:ascii="Arial" w:hAnsi="Arial"/>
                <w:b w:val="0"/>
                <w:sz w:val="20"/>
              </w:rPr>
              <w:t>https://secure.myvirtualbranch.com/brentwoodbank/signin.aspx</w:t>
            </w:r>
          </w:p>
        </w:tc>
      </w:tr>
      <w:tr>
        <w:tc>
          <w:tcPr>
            <w:tcW w:type="dxa" w:w="4680"/>
            <w:shd w:val="clear" w:color="auto" w:fill="D9E2F3"/>
          </w:tcPr>
          <w:p>
            <w:r/>
            <w:r>
              <w:rPr>
                <w:rFonts w:ascii="Arial" w:hAnsi="Arial"/>
                <w:b/>
                <w:sz w:val="20"/>
              </w:rPr>
              <w:t>In-Scope URL</w:t>
            </w:r>
          </w:p>
        </w:tc>
        <w:tc>
          <w:tcPr>
            <w:tcW w:type="dxa" w:w="4680"/>
          </w:tcPr>
          <w:p>
            <w:r/>
            <w:r>
              <w:rPr>
                <w:rFonts w:ascii="Arial" w:hAnsi="Arial"/>
                <w:b w:val="0"/>
                <w:sz w:val="20"/>
              </w:rPr>
              <w:t>https://www.brentwoodbank.com/</w:t>
            </w:r>
          </w:p>
        </w:tc>
      </w:tr>
      <w:tr>
        <w:tc>
          <w:tcPr>
            <w:tcW w:type="dxa" w:w="4680"/>
            <w:shd w:val="clear" w:color="auto" w:fill="D9E2F3"/>
          </w:tcPr>
          <w:p>
            <w:r/>
            <w:r>
              <w:rPr>
                <w:rFonts w:ascii="Arial" w:hAnsi="Arial"/>
                <w:b/>
                <w:sz w:val="20"/>
              </w:rPr>
              <w:t>Out of Scope</w:t>
            </w:r>
          </w:p>
        </w:tc>
        <w:tc>
          <w:tcPr>
            <w:tcW w:type="dxa" w:w="4680"/>
          </w:tcPr>
          <w:p>
            <w:r/>
            <w:r>
              <w:rPr>
                <w:rFonts w:ascii="Arial" w:hAnsi="Arial"/>
                <w:b w:val="0"/>
                <w:sz w:val="20"/>
              </w:rPr>
              <w:t>Active exploitation, credential brute-force, production data modification</w:t>
            </w:r>
          </w:p>
        </w:tc>
      </w:tr>
      <w:tr>
        <w:tc>
          <w:tcPr>
            <w:tcW w:type="dxa" w:w="4680"/>
            <w:shd w:val="clear" w:color="auto" w:fill="D9E2F3"/>
          </w:tcPr>
          <w:p>
            <w:r/>
            <w:r>
              <w:rPr>
                <w:rFonts w:ascii="Arial" w:hAnsi="Arial"/>
                <w:b/>
                <w:sz w:val="20"/>
              </w:rPr>
              <w:t>Test Account</w:t>
            </w:r>
          </w:p>
        </w:tc>
        <w:tc>
          <w:tcPr>
            <w:tcW w:type="dxa" w:w="4680"/>
          </w:tcPr>
          <w:p>
            <w:r/>
            <w:r>
              <w:rPr>
                <w:rFonts w:ascii="Arial" w:hAnsi="Arial"/>
                <w:b w:val="0"/>
                <w:sz w:val="20"/>
              </w:rPr>
              <w:t>Provided by client — locked out during concurrent session testing</w:t>
            </w:r>
          </w:p>
        </w:tc>
      </w:tr>
    </w:tbl>
    <w:p/>
    <w:p>
      <w:pPr>
        <w:pStyle w:val="Heading2"/>
      </w:pPr>
      <w:r>
        <w:t>2.2 Methodology</w:t>
      </w:r>
    </w:p>
    <w:p>
      <w:r>
        <w:rPr>
          <w:rFonts w:ascii="Arial" w:hAnsi="Arial"/>
          <w:b w:val="0"/>
          <w:i w:val="0"/>
        </w:rPr>
        <w:t>The following methodology was used:</w:t>
      </w:r>
    </w:p>
    <w:p>
      <w:pPr>
        <w:pStyle w:val="ListBullet"/>
        <w:spacing w:after="60"/>
      </w:pPr>
      <w:r>
        <w:rPr>
          <w:rFonts w:ascii="Arial" w:hAnsi="Arial"/>
          <w:sz w:val="22"/>
        </w:rPr>
        <w:t>Installed and configured OWASP ZAP 2.17.0 as an intercepting proxy on Ubuntu Linux</w:t>
      </w:r>
    </w:p>
    <w:p>
      <w:pPr>
        <w:pStyle w:val="ListBullet"/>
        <w:spacing w:after="60"/>
      </w:pPr>
      <w:r>
        <w:rPr>
          <w:rFonts w:ascii="Arial" w:hAnsi="Arial"/>
          <w:sz w:val="22"/>
        </w:rPr>
        <w:t>Configured Tor Browser (port 9150, SOCKS5) as the upstream proxy in ZAP's Network → Connection → SOCKS Proxy settings</w:t>
      </w:r>
    </w:p>
    <w:p>
      <w:pPr>
        <w:pStyle w:val="ListBullet"/>
        <w:spacing w:after="60"/>
      </w:pPr>
      <w:r>
        <w:rPr>
          <w:rFonts w:ascii="Arial" w:hAnsi="Arial"/>
          <w:sz w:val="22"/>
        </w:rPr>
        <w:t>Imported ZAP Root CA certificate into Firefox to enable HTTPS interception</w:t>
      </w:r>
    </w:p>
    <w:p>
      <w:pPr>
        <w:pStyle w:val="ListBullet"/>
        <w:spacing w:after="60"/>
      </w:pPr>
      <w:r>
        <w:rPr>
          <w:rFonts w:ascii="Arial" w:hAnsi="Arial"/>
          <w:sz w:val="22"/>
        </w:rPr>
        <w:t>Routed Firefox traffic through ZAP to Tor, verified via check.torproject.org (Tor exit node confirmed)</w:t>
      </w:r>
    </w:p>
    <w:p>
      <w:pPr>
        <w:pStyle w:val="ListBullet"/>
        <w:spacing w:after="60"/>
      </w:pPr>
      <w:r>
        <w:rPr>
          <w:rFonts w:ascii="Arial" w:hAnsi="Arial"/>
          <w:sz w:val="22"/>
        </w:rPr>
        <w:t>Performed passive reconnaissance: HTTP response headers, cookie attributes, infrastructure fingerprinting</w:t>
      </w:r>
    </w:p>
    <w:p>
      <w:pPr>
        <w:pStyle w:val="ListBullet"/>
        <w:spacing w:after="60"/>
      </w:pPr>
      <w:r>
        <w:rPr>
          <w:rFonts w:ascii="Arial" w:hAnsi="Arial"/>
          <w:sz w:val="22"/>
        </w:rPr>
        <w:t>Attempted login page access via Tor (504 Gateway Timeout observed — Tor blocking confirmed)</w:t>
      </w:r>
    </w:p>
    <w:p>
      <w:pPr>
        <w:pStyle w:val="ListBullet"/>
        <w:spacing w:after="60"/>
      </w:pPr>
      <w:r>
        <w:rPr>
          <w:rFonts w:ascii="Arial" w:hAnsi="Arial"/>
          <w:sz w:val="22"/>
        </w:rPr>
        <w:t>Bypassed Tor SOCKS proxy temporarily to load the login page and capture HTTP traffic in ZAP History</w:t>
      </w:r>
    </w:p>
    <w:p>
      <w:pPr>
        <w:pStyle w:val="ListBullet"/>
        <w:spacing w:after="60"/>
      </w:pPr>
      <w:r>
        <w:rPr>
          <w:rFonts w:ascii="Arial" w:hAnsi="Arial"/>
          <w:sz w:val="22"/>
        </w:rPr>
        <w:t>Analysed all captured requests and responses for security issues</w:t>
      </w:r>
    </w:p>
    <w:p>
      <w:pPr>
        <w:pStyle w:val="ListBullet"/>
        <w:spacing w:after="60"/>
      </w:pPr>
      <w:r>
        <w:rPr>
          <w:rFonts w:ascii="Arial" w:hAnsi="Arial"/>
          <w:sz w:val="22"/>
        </w:rPr>
        <w:t>Documented concurrent session lockout behaviour observed by the broader test team</w:t>
      </w:r>
    </w:p>
    <w:p>
      <w:pPr>
        <w:pStyle w:val="Heading2"/>
      </w:pPr>
      <w:r>
        <w:t>2.3 Tools Used</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OWASP ZAP</w:t>
            </w:r>
          </w:p>
        </w:tc>
        <w:tc>
          <w:tcPr>
            <w:tcW w:type="dxa" w:w="4680"/>
          </w:tcPr>
          <w:p>
            <w:r/>
            <w:r>
              <w:rPr>
                <w:rFonts w:ascii="Arial" w:hAnsi="Arial"/>
                <w:b w:val="0"/>
                <w:sz w:val="20"/>
              </w:rPr>
              <w:t>2.17.0 — Intercepting proxy, passive scanner, traffic capture</w:t>
            </w:r>
          </w:p>
        </w:tc>
      </w:tr>
      <w:tr>
        <w:tc>
          <w:tcPr>
            <w:tcW w:type="dxa" w:w="4680"/>
            <w:shd w:val="clear" w:color="auto" w:fill="D9E2F3"/>
          </w:tcPr>
          <w:p>
            <w:r/>
            <w:r>
              <w:rPr>
                <w:rFonts w:ascii="Arial" w:hAnsi="Arial"/>
                <w:b/>
                <w:sz w:val="20"/>
              </w:rPr>
              <w:t>Tor Browser</w:t>
            </w:r>
          </w:p>
        </w:tc>
        <w:tc>
          <w:tcPr>
            <w:tcW w:type="dxa" w:w="4680"/>
          </w:tcPr>
          <w:p>
            <w:r/>
            <w:r>
              <w:rPr>
                <w:rFonts w:ascii="Arial" w:hAnsi="Arial"/>
                <w:b w:val="0"/>
                <w:sz w:val="20"/>
              </w:rPr>
              <w:t>Latest — Anonymisation network, SOCKS5 proxy on port 9150</w:t>
            </w:r>
          </w:p>
        </w:tc>
      </w:tr>
      <w:tr>
        <w:tc>
          <w:tcPr>
            <w:tcW w:type="dxa" w:w="4680"/>
            <w:shd w:val="clear" w:color="auto" w:fill="D9E2F3"/>
          </w:tcPr>
          <w:p>
            <w:r/>
            <w:r>
              <w:rPr>
                <w:rFonts w:ascii="Arial" w:hAnsi="Arial"/>
                <w:b/>
                <w:sz w:val="20"/>
              </w:rPr>
              <w:t>Firefox</w:t>
            </w:r>
          </w:p>
        </w:tc>
        <w:tc>
          <w:tcPr>
            <w:tcW w:type="dxa" w:w="4680"/>
          </w:tcPr>
          <w:p>
            <w:r/>
            <w:r>
              <w:rPr>
                <w:rFonts w:ascii="Arial" w:hAnsi="Arial"/>
                <w:b w:val="0"/>
                <w:sz w:val="20"/>
              </w:rPr>
              <w:t>Latest — Browser proxied through ZAP for HTTPS interception</w:t>
            </w:r>
          </w:p>
        </w:tc>
      </w:tr>
      <w:tr>
        <w:tc>
          <w:tcPr>
            <w:tcW w:type="dxa" w:w="4680"/>
            <w:shd w:val="clear" w:color="auto" w:fill="D9E2F3"/>
          </w:tcPr>
          <w:p>
            <w:r/>
            <w:r>
              <w:rPr>
                <w:rFonts w:ascii="Arial" w:hAnsi="Arial"/>
                <w:b/>
                <w:sz w:val="20"/>
              </w:rPr>
              <w:t>curl</w:t>
            </w:r>
          </w:p>
        </w:tc>
        <w:tc>
          <w:tcPr>
            <w:tcW w:type="dxa" w:w="4680"/>
          </w:tcPr>
          <w:p>
            <w:r/>
            <w:r>
              <w:rPr>
                <w:rFonts w:ascii="Arial" w:hAnsi="Arial"/>
                <w:b w:val="0"/>
                <w:sz w:val="20"/>
              </w:rPr>
              <w:t>CLI HTTP client for header analysis and Tor verification</w:t>
            </w:r>
          </w:p>
        </w:tc>
      </w:tr>
      <w:tr>
        <w:tc>
          <w:tcPr>
            <w:tcW w:type="dxa" w:w="4680"/>
            <w:shd w:val="clear" w:color="auto" w:fill="D9E2F3"/>
          </w:tcPr>
          <w:p>
            <w:r/>
            <w:r>
              <w:rPr>
                <w:rFonts w:ascii="Arial" w:hAnsi="Arial"/>
                <w:b/>
                <w:sz w:val="20"/>
              </w:rPr>
              <w:t>check.torproject.org</w:t>
            </w:r>
          </w:p>
        </w:tc>
        <w:tc>
          <w:tcPr>
            <w:tcW w:type="dxa" w:w="4680"/>
          </w:tcPr>
          <w:p>
            <w:r/>
            <w:r>
              <w:rPr>
                <w:rFonts w:ascii="Arial" w:hAnsi="Arial"/>
                <w:b w:val="0"/>
                <w:sz w:val="20"/>
              </w:rPr>
              <w:t>Tor exit node IP verification</w:t>
            </w:r>
          </w:p>
        </w:tc>
      </w:tr>
    </w:tbl>
    <w:p/>
    <w:p>
      <w:r>
        <w:br w:type="page"/>
      </w:r>
    </w:p>
    <w:p>
      <w:pPr>
        <w:pStyle w:val="Heading1"/>
      </w:pPr>
      <w:r>
        <w:t>3. Technical Findings</w:t>
      </w:r>
    </w:p>
    <w:p>
      <w:pPr>
        <w:pStyle w:val="Heading2"/>
      </w:pPr>
      <w:r>
        <w:t>F-01: Tor Exit Node Blocking (504 Gateway Timeout)</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Severity</w:t>
            </w:r>
          </w:p>
        </w:tc>
        <w:tc>
          <w:tcPr>
            <w:tcW w:type="dxa" w:w="4680"/>
          </w:tcPr>
          <w:p>
            <w:r/>
            <w:r>
              <w:rPr>
                <w:rFonts w:ascii="Arial" w:hAnsi="Arial"/>
                <w:b w:val="0"/>
                <w:sz w:val="20"/>
              </w:rPr>
              <w:t>Informational / Positive Control</w:t>
            </w:r>
          </w:p>
        </w:tc>
      </w:tr>
      <w:tr>
        <w:tc>
          <w:tcPr>
            <w:tcW w:type="dxa" w:w="4680"/>
            <w:shd w:val="clear" w:color="auto" w:fill="D9E2F3"/>
          </w:tcPr>
          <w:p>
            <w:r/>
            <w:r>
              <w:rPr>
                <w:rFonts w:ascii="Arial" w:hAnsi="Arial"/>
                <w:b/>
                <w:sz w:val="20"/>
              </w:rPr>
              <w:t>URL</w:t>
            </w:r>
          </w:p>
        </w:tc>
        <w:tc>
          <w:tcPr>
            <w:tcW w:type="dxa" w:w="4680"/>
          </w:tcPr>
          <w:p>
            <w:r/>
            <w:r>
              <w:rPr>
                <w:rFonts w:ascii="Arial" w:hAnsi="Arial"/>
                <w:b w:val="0"/>
                <w:sz w:val="20"/>
              </w:rPr>
              <w:t>https://secure.myvirtualbranch.com/brentwoodbank/signin.aspx</w:t>
            </w:r>
          </w:p>
        </w:tc>
      </w:tr>
      <w:tr>
        <w:tc>
          <w:tcPr>
            <w:tcW w:type="dxa" w:w="4680"/>
            <w:shd w:val="clear" w:color="auto" w:fill="D9E2F3"/>
          </w:tcPr>
          <w:p>
            <w:r/>
            <w:r>
              <w:rPr>
                <w:rFonts w:ascii="Arial" w:hAnsi="Arial"/>
                <w:b/>
                <w:sz w:val="20"/>
              </w:rPr>
              <w:t>Method</w:t>
            </w:r>
          </w:p>
        </w:tc>
        <w:tc>
          <w:tcPr>
            <w:tcW w:type="dxa" w:w="4680"/>
          </w:tcPr>
          <w:p>
            <w:r/>
            <w:r>
              <w:rPr>
                <w:rFonts w:ascii="Arial" w:hAnsi="Arial"/>
                <w:b w:val="0"/>
                <w:sz w:val="20"/>
              </w:rPr>
              <w:t>GET</w:t>
            </w:r>
          </w:p>
        </w:tc>
      </w:tr>
      <w:tr>
        <w:tc>
          <w:tcPr>
            <w:tcW w:type="dxa" w:w="4680"/>
            <w:shd w:val="clear" w:color="auto" w:fill="D9E2F3"/>
          </w:tcPr>
          <w:p>
            <w:r/>
            <w:r>
              <w:rPr>
                <w:rFonts w:ascii="Arial" w:hAnsi="Arial"/>
                <w:b/>
                <w:sz w:val="20"/>
              </w:rPr>
              <w:t>Evidence</w:t>
            </w:r>
          </w:p>
        </w:tc>
        <w:tc>
          <w:tcPr>
            <w:tcW w:type="dxa" w:w="4680"/>
          </w:tcPr>
          <w:p>
            <w:r/>
            <w:r>
              <w:rPr>
                <w:rFonts w:ascii="Arial" w:hAnsi="Arial"/>
                <w:b w:val="0"/>
                <w:sz w:val="20"/>
              </w:rPr>
              <w:t>ZAP History ID 307, 310, 311, 314 — all 504 Gateway Timeout from Tor exit nodes</w:t>
            </w:r>
          </w:p>
        </w:tc>
      </w:tr>
    </w:tbl>
    <w:p/>
    <w:p>
      <w:r>
        <w:rPr>
          <w:rFonts w:ascii="Arial" w:hAnsi="Arial"/>
          <w:b w:val="0"/>
          <w:i w:val="0"/>
        </w:rPr>
        <w:t>All HTTP requests to the login endpoint originating from Tor exit nodes (185.220.101.29, 152.53.210.165) resulted in 504 Gateway Timeout responses. The same endpoint returned HTTP 200 OK when accessed from a clean IP address with an appropriate User-Agent header, confirming that the F5 BIG-IP WAF is actively blocking Tor exit node traffic at the network perimeter.</w:t>
      </w:r>
    </w:p>
    <w:p>
      <w:r>
        <w:rPr>
          <w:rFonts w:ascii="Arial" w:hAnsi="Arial"/>
          <w:b/>
          <w:color w:val="2E75B6"/>
          <w:sz w:val="20"/>
        </w:rPr>
        <w:t>Evidence — Tor Exit Node Request (ZAP History #307):</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ourier New" w:hAnsi="Courier New"/>
                <w:sz w:val="16"/>
              </w:rPr>
              <w:t>GET https://secure.myvirtualbranch.com/brentwoodbank/signin.aspx</w:t>
              <w:br/>
              <w:t>HTTP/1.1 504 Gateway Timeout</w:t>
              <w:br/>
              <w:t>content-type: text/plain; charset=UTF-8</w:t>
              <w:br/>
              <w:t>content-length: 214</w:t>
              <w:br/>
              <w:br/>
              <w:t>Failed to read within 20 seconds...</w:t>
            </w:r>
          </w:p>
        </w:tc>
      </w:tr>
    </w:tbl>
    <w:p/>
    <w:p>
      <w:r>
        <w:rPr>
          <w:rFonts w:ascii="Arial" w:hAnsi="Arial"/>
          <w:b w:val="0"/>
          <w:i/>
          <w:color w:val="555555"/>
        </w:rPr>
        <w:t>Remediation: This is a positive security control. Document and maintain the Tor exit node blocklist. Consider also blocking known VPN exit nodes and datacenter IP ranges.</w:t>
      </w:r>
    </w:p>
    <w:p>
      <w:pPr>
        <w:pStyle w:val="Heading2"/>
      </w:pPr>
      <w:r>
        <w:t>F-02: Infrastructure Disclosure via F5 BIG-IP Cookies</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Severity</w:t>
            </w:r>
          </w:p>
        </w:tc>
        <w:tc>
          <w:tcPr>
            <w:tcW w:type="dxa" w:w="4680"/>
          </w:tcPr>
          <w:p>
            <w:r/>
            <w:r>
              <w:rPr>
                <w:rFonts w:ascii="Arial" w:hAnsi="Arial"/>
                <w:b w:val="0"/>
                <w:sz w:val="20"/>
              </w:rPr>
              <w:t>Low</w:t>
            </w:r>
          </w:p>
        </w:tc>
      </w:tr>
      <w:tr>
        <w:tc>
          <w:tcPr>
            <w:tcW w:type="dxa" w:w="4680"/>
            <w:shd w:val="clear" w:color="auto" w:fill="D9E2F3"/>
          </w:tcPr>
          <w:p>
            <w:r/>
            <w:r>
              <w:rPr>
                <w:rFonts w:ascii="Arial" w:hAnsi="Arial"/>
                <w:b/>
                <w:sz w:val="20"/>
              </w:rPr>
              <w:t>URL</w:t>
            </w:r>
          </w:p>
        </w:tc>
        <w:tc>
          <w:tcPr>
            <w:tcW w:type="dxa" w:w="4680"/>
          </w:tcPr>
          <w:p>
            <w:r/>
            <w:r>
              <w:rPr>
                <w:rFonts w:ascii="Arial" w:hAnsi="Arial"/>
                <w:b w:val="0"/>
                <w:sz w:val="20"/>
              </w:rPr>
              <w:t>https://secure.myvirtualbranch.com/brentwoodbank/signin.aspx</w:t>
            </w:r>
          </w:p>
        </w:tc>
      </w:tr>
      <w:tr>
        <w:tc>
          <w:tcPr>
            <w:tcW w:type="dxa" w:w="4680"/>
            <w:shd w:val="clear" w:color="auto" w:fill="D9E2F3"/>
          </w:tcPr>
          <w:p>
            <w:r/>
            <w:r>
              <w:rPr>
                <w:rFonts w:ascii="Arial" w:hAnsi="Arial"/>
                <w:b/>
                <w:sz w:val="20"/>
              </w:rPr>
              <w:t>Method</w:t>
            </w:r>
          </w:p>
        </w:tc>
        <w:tc>
          <w:tcPr>
            <w:tcW w:type="dxa" w:w="4680"/>
          </w:tcPr>
          <w:p>
            <w:r/>
            <w:r>
              <w:rPr>
                <w:rFonts w:ascii="Arial" w:hAnsi="Arial"/>
                <w:b w:val="0"/>
                <w:sz w:val="20"/>
              </w:rPr>
              <w:t>GET — HTTP Response Headers</w:t>
            </w:r>
          </w:p>
        </w:tc>
      </w:tr>
    </w:tbl>
    <w:p/>
    <w:p>
      <w:r>
        <w:rPr>
          <w:rFonts w:ascii="Arial" w:hAnsi="Arial"/>
          <w:b w:val="0"/>
          <w:i w:val="0"/>
        </w:rPr>
        <w:t>Three distinct F5 BIG-IP / ASM cookies are set in HTTP responses, disclosing the use of F5 load balancer and Web Application Firewall infrastructure to any observer of network traffic. Additionally, the ASP.NET_SessionId cookie confirms the backend technology stack.</w:t>
      </w:r>
    </w:p>
    <w:p>
      <w:r>
        <w:rPr>
          <w:rFonts w:ascii="Arial" w:hAnsi="Arial"/>
          <w:b/>
          <w:color w:val="2E75B6"/>
          <w:sz w:val="20"/>
        </w:rPr>
        <w:t>Evidence — F5 Infrastructure Cookies:</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ourier New" w:hAnsi="Courier New"/>
                <w:sz w:val="16"/>
              </w:rPr>
              <w:t>Set-Cookie: ASP.NET_SessionId=...; path=/; secure; HttpOnly; SameSite=Lax</w:t>
              <w:br/>
              <w:t>Set-Cookie: MyVirtualBranch_LTM=...; path=/; Httponly; Secure</w:t>
              <w:br/>
              <w:t>Set-Cookie: f5avraaaaaaaaaaaaaaaa_session_=...; HttpOnly; secure</w:t>
              <w:br/>
              <w:t>Set-Cookie: TS0194d6a5=...; Path=/; Domain=.secure.myvirtualbranch.com</w:t>
              <w:br/>
              <w:t>Set-Cookie: TS6531e037029=...; Max-Age=30; Path=/</w:t>
              <w:br/>
              <w:t>Set-Cookie: TS5a522bcf027=...; Path=/</w:t>
            </w:r>
          </w:p>
        </w:tc>
      </w:tr>
    </w:tbl>
    <w:p/>
    <w:p>
      <w:r>
        <w:rPr>
          <w:rFonts w:ascii="Arial" w:hAnsi="Arial"/>
          <w:b w:val="0"/>
          <w:i/>
          <w:color w:val="555555"/>
        </w:rPr>
        <w:t>Remediation: Configure F5 BIG-IP to use opaque, non-identifying cookie names. Remove or rename cookies that reveal vendor/platform identity.</w:t>
      </w:r>
    </w:p>
    <w:p>
      <w:pPr>
        <w:pStyle w:val="Heading2"/>
      </w:pPr>
      <w:r>
        <w:t>F-03: HSTS max-age Below Recommended Minimum</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Severity</w:t>
            </w:r>
          </w:p>
        </w:tc>
        <w:tc>
          <w:tcPr>
            <w:tcW w:type="dxa" w:w="4680"/>
          </w:tcPr>
          <w:p>
            <w:r/>
            <w:r>
              <w:rPr>
                <w:rFonts w:ascii="Arial" w:hAnsi="Arial"/>
                <w:b w:val="0"/>
                <w:sz w:val="20"/>
              </w:rPr>
              <w:t>Low</w:t>
            </w:r>
          </w:p>
        </w:tc>
      </w:tr>
      <w:tr>
        <w:tc>
          <w:tcPr>
            <w:tcW w:type="dxa" w:w="4680"/>
            <w:shd w:val="clear" w:color="auto" w:fill="D9E2F3"/>
          </w:tcPr>
          <w:p>
            <w:r/>
            <w:r>
              <w:rPr>
                <w:rFonts w:ascii="Arial" w:hAnsi="Arial"/>
                <w:b/>
                <w:sz w:val="20"/>
              </w:rPr>
              <w:t>Header</w:t>
            </w:r>
          </w:p>
        </w:tc>
        <w:tc>
          <w:tcPr>
            <w:tcW w:type="dxa" w:w="4680"/>
          </w:tcPr>
          <w:p>
            <w:r/>
            <w:r>
              <w:rPr>
                <w:rFonts w:ascii="Arial" w:hAnsi="Arial"/>
                <w:b w:val="0"/>
                <w:sz w:val="20"/>
              </w:rPr>
              <w:t>Strict-Transport-Security: max-age=15768000</w:t>
            </w:r>
          </w:p>
        </w:tc>
      </w:tr>
      <w:tr>
        <w:tc>
          <w:tcPr>
            <w:tcW w:type="dxa" w:w="4680"/>
            <w:shd w:val="clear" w:color="auto" w:fill="D9E2F3"/>
          </w:tcPr>
          <w:p>
            <w:r/>
            <w:r>
              <w:rPr>
                <w:rFonts w:ascii="Arial" w:hAnsi="Arial"/>
                <w:b/>
                <w:sz w:val="20"/>
              </w:rPr>
              <w:t>Current</w:t>
            </w:r>
          </w:p>
        </w:tc>
        <w:tc>
          <w:tcPr>
            <w:tcW w:type="dxa" w:w="4680"/>
          </w:tcPr>
          <w:p>
            <w:r/>
            <w:r>
              <w:rPr>
                <w:rFonts w:ascii="Arial" w:hAnsi="Arial"/>
                <w:b w:val="0"/>
                <w:sz w:val="20"/>
              </w:rPr>
              <w:t>15,768,000 seconds (~6 months)</w:t>
            </w:r>
          </w:p>
        </w:tc>
      </w:tr>
      <w:tr>
        <w:tc>
          <w:tcPr>
            <w:tcW w:type="dxa" w:w="4680"/>
            <w:shd w:val="clear" w:color="auto" w:fill="D9E2F3"/>
          </w:tcPr>
          <w:p>
            <w:r/>
            <w:r>
              <w:rPr>
                <w:rFonts w:ascii="Arial" w:hAnsi="Arial"/>
                <w:b/>
                <w:sz w:val="20"/>
              </w:rPr>
              <w:t>Recommended</w:t>
            </w:r>
          </w:p>
        </w:tc>
        <w:tc>
          <w:tcPr>
            <w:tcW w:type="dxa" w:w="4680"/>
          </w:tcPr>
          <w:p>
            <w:r/>
            <w:r>
              <w:rPr>
                <w:rFonts w:ascii="Arial" w:hAnsi="Arial"/>
                <w:b w:val="0"/>
                <w:sz w:val="20"/>
              </w:rPr>
              <w:t>31,536,000 seconds (1 year minimum for HSTS preload eligibility)</w:t>
            </w:r>
          </w:p>
        </w:tc>
      </w:tr>
    </w:tbl>
    <w:p/>
    <w:p>
      <w:r>
        <w:rPr>
          <w:rFonts w:ascii="Arial" w:hAnsi="Arial"/>
          <w:b w:val="0"/>
          <w:i w:val="0"/>
        </w:rPr>
        <w:t>The Strict-Transport-Security header is present on the login endpoint, which is correct. However, the max-age value of 15,768,000 seconds (~6 months) is below the recommended minimum of 31,536,000 seconds (1 year) required for HSTS preload list eligibility. Additionally, the header does not include includeSubDomains or preload directives.</w:t>
      </w:r>
    </w:p>
    <w:p>
      <w:r>
        <w:rPr>
          <w:rFonts w:ascii="Arial" w:hAnsi="Arial"/>
          <w:b/>
          <w:color w:val="2E75B6"/>
          <w:sz w:val="20"/>
        </w:rPr>
        <w:t>Evidence: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ourier New" w:hAnsi="Courier New"/>
                <w:sz w:val="16"/>
              </w:rPr>
              <w:t>Strict-Transport-Security: max-age=15768000</w:t>
            </w:r>
          </w:p>
        </w:tc>
      </w:tr>
    </w:tbl>
    <w:p/>
    <w:p>
      <w:r>
        <w:rPr>
          <w:rFonts w:ascii="Arial" w:hAnsi="Arial"/>
          <w:b w:val="0"/>
          <w:i/>
          <w:color w:val="555555"/>
        </w:rPr>
        <w:t>Remediation: Increase max-age to 31536000, add includeSubDomains, and consider submitting to the HSTS preload list at hstspreload.org.</w:t>
      </w:r>
    </w:p>
    <w:p>
      <w:pPr>
        <w:pStyle w:val="Heading2"/>
      </w:pPr>
      <w:r>
        <w:t>F-04: Missing Content-Security-Policy Header</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Severity</w:t>
            </w:r>
          </w:p>
        </w:tc>
        <w:tc>
          <w:tcPr>
            <w:tcW w:type="dxa" w:w="4680"/>
          </w:tcPr>
          <w:p>
            <w:r/>
            <w:r>
              <w:rPr>
                <w:rFonts w:ascii="Arial" w:hAnsi="Arial"/>
                <w:b w:val="0"/>
                <w:sz w:val="20"/>
              </w:rPr>
              <w:t>Medium</w:t>
            </w:r>
          </w:p>
        </w:tc>
      </w:tr>
      <w:tr>
        <w:tc>
          <w:tcPr>
            <w:tcW w:type="dxa" w:w="4680"/>
            <w:shd w:val="clear" w:color="auto" w:fill="D9E2F3"/>
          </w:tcPr>
          <w:p>
            <w:r/>
            <w:r>
              <w:rPr>
                <w:rFonts w:ascii="Arial" w:hAnsi="Arial"/>
                <w:b/>
                <w:sz w:val="20"/>
              </w:rPr>
              <w:t>URL</w:t>
            </w:r>
          </w:p>
        </w:tc>
        <w:tc>
          <w:tcPr>
            <w:tcW w:type="dxa" w:w="4680"/>
          </w:tcPr>
          <w:p>
            <w:r/>
            <w:r>
              <w:rPr>
                <w:rFonts w:ascii="Arial" w:hAnsi="Arial"/>
                <w:b w:val="0"/>
                <w:sz w:val="20"/>
              </w:rPr>
              <w:t>https://secure.myvirtualbranch.com/brentwoodbank/signin.aspx</w:t>
            </w:r>
          </w:p>
        </w:tc>
      </w:tr>
      <w:tr>
        <w:tc>
          <w:tcPr>
            <w:tcW w:type="dxa" w:w="4680"/>
            <w:shd w:val="clear" w:color="auto" w:fill="D9E2F3"/>
          </w:tcPr>
          <w:p>
            <w:r/>
            <w:r>
              <w:rPr>
                <w:rFonts w:ascii="Arial" w:hAnsi="Arial"/>
                <w:b/>
                <w:sz w:val="20"/>
              </w:rPr>
              <w:t>Finding</w:t>
            </w:r>
          </w:p>
        </w:tc>
        <w:tc>
          <w:tcPr>
            <w:tcW w:type="dxa" w:w="4680"/>
          </w:tcPr>
          <w:p>
            <w:r/>
            <w:r>
              <w:rPr>
                <w:rFonts w:ascii="Arial" w:hAnsi="Arial"/>
                <w:b w:val="0"/>
                <w:sz w:val="20"/>
              </w:rPr>
              <w:t>No Content-Security-Policy header present in HTTP responses</w:t>
            </w:r>
          </w:p>
        </w:tc>
      </w:tr>
    </w:tbl>
    <w:p/>
    <w:p>
      <w:r>
        <w:rPr>
          <w:rFonts w:ascii="Arial" w:hAnsi="Arial"/>
          <w:b w:val="0"/>
          <w:i w:val="0"/>
        </w:rPr>
        <w:t>No Content-Security-Policy (CSP) header was observed in responses from the login endpoint or the main banking portal. A CSP header restricts which sources browsers may load scripts, styles, and other resources from, significantly reducing the attack surface for Cross-Site Scripting (XSS) and data injection attacks. The absence of CSP is particularly concerning given the large number of third-party JavaScript resources loaded on the banking portal.</w:t>
      </w:r>
    </w:p>
    <w:p>
      <w:r>
        <w:rPr>
          <w:rFonts w:ascii="Arial" w:hAnsi="Arial"/>
          <w:b w:val="0"/>
          <w:i/>
          <w:color w:val="555555"/>
        </w:rPr>
        <w:t>Remediation: Implement a Content-Security-Policy header. Begin with a report-only policy to audit existing resource origins, then enforce a strict policy. At minimum: default-src 'self'; script-src 'self' [allowlisted CDNs].</w:t>
      </w:r>
    </w:p>
    <w:p>
      <w:pPr>
        <w:pStyle w:val="Heading2"/>
      </w:pPr>
      <w:r>
        <w:t>F-05: User-Agent Based Access Control Bypassable by Spoofing</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Severity</w:t>
            </w:r>
          </w:p>
        </w:tc>
        <w:tc>
          <w:tcPr>
            <w:tcW w:type="dxa" w:w="4680"/>
          </w:tcPr>
          <w:p>
            <w:r/>
            <w:r>
              <w:rPr>
                <w:rFonts w:ascii="Arial" w:hAnsi="Arial"/>
                <w:b w:val="0"/>
                <w:sz w:val="20"/>
              </w:rPr>
              <w:t>Low</w:t>
            </w:r>
          </w:p>
        </w:tc>
      </w:tr>
      <w:tr>
        <w:tc>
          <w:tcPr>
            <w:tcW w:type="dxa" w:w="4680"/>
            <w:shd w:val="clear" w:color="auto" w:fill="D9E2F3"/>
          </w:tcPr>
          <w:p>
            <w:r/>
            <w:r>
              <w:rPr>
                <w:rFonts w:ascii="Arial" w:hAnsi="Arial"/>
                <w:b/>
                <w:sz w:val="20"/>
              </w:rPr>
              <w:t>URL</w:t>
            </w:r>
          </w:p>
        </w:tc>
        <w:tc>
          <w:tcPr>
            <w:tcW w:type="dxa" w:w="4680"/>
          </w:tcPr>
          <w:p>
            <w:r/>
            <w:r>
              <w:rPr>
                <w:rFonts w:ascii="Arial" w:hAnsi="Arial"/>
                <w:b w:val="0"/>
                <w:sz w:val="20"/>
              </w:rPr>
              <w:t>https://secure.myvirtualbranch.com/brentwoodbank/signin.aspx</w:t>
            </w:r>
          </w:p>
        </w:tc>
      </w:tr>
      <w:tr>
        <w:tc>
          <w:tcPr>
            <w:tcW w:type="dxa" w:w="4680"/>
            <w:shd w:val="clear" w:color="auto" w:fill="D9E2F3"/>
          </w:tcPr>
          <w:p>
            <w:r/>
            <w:r>
              <w:rPr>
                <w:rFonts w:ascii="Arial" w:hAnsi="Arial"/>
                <w:b/>
                <w:sz w:val="20"/>
              </w:rPr>
              <w:t>Finding</w:t>
            </w:r>
          </w:p>
        </w:tc>
        <w:tc>
          <w:tcPr>
            <w:tcW w:type="dxa" w:w="4680"/>
          </w:tcPr>
          <w:p>
            <w:r/>
            <w:r>
              <w:rPr>
                <w:rFonts w:ascii="Arial" w:hAnsi="Arial"/>
                <w:b w:val="0"/>
                <w:sz w:val="20"/>
              </w:rPr>
              <w:t>302 redirect to /BrowserNotSupported.aspx for non-browser clients; bypassed by spoofing User-Agent</w:t>
            </w:r>
          </w:p>
        </w:tc>
      </w:tr>
    </w:tbl>
    <w:p/>
    <w:p>
      <w:r>
        <w:rPr>
          <w:rFonts w:ascii="Arial" w:hAnsi="Arial"/>
          <w:b w:val="0"/>
          <w:i w:val="0"/>
        </w:rPr>
        <w:t>The application redirects requests with non-browser User-Agent strings (e.g., curl's default agent) to /brentwoodbank/BrowserNotSupported.aspx. This check is trivially bypassed by supplying a standard browser User-Agent string. This represents a client-side control that provides no meaningful security benefit, as any attacker or automated tool can set an arbitrary User-Agent.</w:t>
      </w:r>
    </w:p>
    <w:p>
      <w:r>
        <w:rPr>
          <w:rFonts w:ascii="Arial" w:hAnsi="Arial"/>
          <w:b/>
          <w:color w:val="2E75B6"/>
          <w:sz w:val="20"/>
        </w:rPr>
        <w:t>Evidence — curl without User-Agent: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ourier New" w:hAnsi="Courier New"/>
                <w:sz w:val="16"/>
              </w:rPr>
              <w:t>HTTP/1.1 302 Found</w:t>
              <w:br/>
              <w:t>Location: /brentwoodbank/BrowserNotSupported.aspx?redirect=1</w:t>
            </w:r>
          </w:p>
        </w:tc>
      </w:tr>
    </w:tbl>
    <w:p/>
    <w:p>
      <w:r>
        <w:rPr>
          <w:rFonts w:ascii="Arial" w:hAnsi="Arial"/>
          <w:b/>
          <w:color w:val="2E75B6"/>
          <w:sz w:val="20"/>
        </w:rPr>
        <w:t>Evidence — curl with Browser User-Agent: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ourier New" w:hAnsi="Courier New"/>
                <w:sz w:val="16"/>
              </w:rPr>
              <w:t>curl -A "Mozilla/5.0 (Windows NT 10.0; Win64; x64)..."</w:t>
              <w:br/>
              <w:t>HTTP/1.1 200 OK</w:t>
            </w:r>
          </w:p>
        </w:tc>
      </w:tr>
    </w:tbl>
    <w:p/>
    <w:p>
      <w:r>
        <w:rPr>
          <w:rFonts w:ascii="Arial" w:hAnsi="Arial"/>
          <w:b w:val="0"/>
          <w:i/>
          <w:color w:val="555555"/>
        </w:rPr>
        <w:t>Remediation: Do not rely on User-Agent checks for security. Implement server-side controls (WAF rules, rate limiting) that are not bypassable client-side.</w:t>
      </w:r>
    </w:p>
    <w:p>
      <w:pPr>
        <w:pStyle w:val="Heading2"/>
      </w:pPr>
      <w:r>
        <w:t>F-06: Concurrent Mobile Session Lockout</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Severity</w:t>
            </w:r>
          </w:p>
        </w:tc>
        <w:tc>
          <w:tcPr>
            <w:tcW w:type="dxa" w:w="4680"/>
          </w:tcPr>
          <w:p>
            <w:r/>
            <w:r>
              <w:rPr>
                <w:rFonts w:ascii="Arial" w:hAnsi="Arial"/>
                <w:b w:val="0"/>
                <w:sz w:val="20"/>
              </w:rPr>
              <w:t>Medium</w:t>
            </w:r>
          </w:p>
        </w:tc>
      </w:tr>
      <w:tr>
        <w:tc>
          <w:tcPr>
            <w:tcW w:type="dxa" w:w="4680"/>
            <w:shd w:val="clear" w:color="auto" w:fill="D9E2F3"/>
          </w:tcPr>
          <w:p>
            <w:r/>
            <w:r>
              <w:rPr>
                <w:rFonts w:ascii="Arial" w:hAnsi="Arial"/>
                <w:b/>
                <w:sz w:val="20"/>
              </w:rPr>
              <w:t>Finding</w:t>
            </w:r>
          </w:p>
        </w:tc>
        <w:tc>
          <w:tcPr>
            <w:tcW w:type="dxa" w:w="4680"/>
          </w:tcPr>
          <w:p>
            <w:r/>
            <w:r>
              <w:rPr>
                <w:rFonts w:ascii="Arial" w:hAnsi="Arial"/>
                <w:b w:val="0"/>
                <w:sz w:val="20"/>
              </w:rPr>
              <w:t>Multiple simultaneous mobile login attempts lock the account across all channels</w:t>
            </w:r>
          </w:p>
        </w:tc>
      </w:tr>
      <w:tr>
        <w:tc>
          <w:tcPr>
            <w:tcW w:type="dxa" w:w="4680"/>
            <w:shd w:val="clear" w:color="auto" w:fill="D9E2F3"/>
          </w:tcPr>
          <w:p>
            <w:r/>
            <w:r>
              <w:rPr>
                <w:rFonts w:ascii="Arial" w:hAnsi="Arial"/>
                <w:b/>
                <w:sz w:val="20"/>
              </w:rPr>
              <w:t>Observed</w:t>
            </w:r>
          </w:p>
        </w:tc>
        <w:tc>
          <w:tcPr>
            <w:tcW w:type="dxa" w:w="4680"/>
          </w:tcPr>
          <w:p>
            <w:r/>
            <w:r>
              <w:rPr>
                <w:rFonts w:ascii="Arial" w:hAnsi="Arial"/>
                <w:b w:val="0"/>
                <w:sz w:val="20"/>
              </w:rPr>
              <w:t>Web + mobile simultaneous login: succeeded. Mobile + mobile simultaneous login: account locked.</w:t>
            </w:r>
          </w:p>
        </w:tc>
      </w:tr>
    </w:tbl>
    <w:p/>
    <w:p>
      <w:r>
        <w:rPr>
          <w:rFonts w:ascii="Arial" w:hAnsi="Arial"/>
          <w:b w:val="0"/>
          <w:i w:val="0"/>
        </w:rPr>
        <w:t>During team testing, simultaneous login attempts from two mobile clients locked the test account across all channels (web, mobile, and Tor). The lockout persisted until unlocked by the Customer Solutions Center. This suggests the lockout mechanism may be triggered by concurrent mobile sessions specifically, which could be exploited as a denial-of-service vector against specific accounts if usernames are known.</w:t>
      </w:r>
    </w:p>
    <w:p>
      <w:r>
        <w:rPr>
          <w:rFonts w:ascii="Arial" w:hAnsi="Arial"/>
          <w:b w:val="0"/>
          <w:i w:val="0"/>
        </w:rPr>
        <w:t>Additionally, the error message shown ('An error has occurred. Please try again. If the issue persists, please contact us for assistance.') does not inform the user that their account is locked, creating usability friction and potential support burden.</w:t>
      </w:r>
    </w:p>
    <w:p>
      <w:r>
        <w:rPr>
          <w:rFonts w:ascii="Arial" w:hAnsi="Arial"/>
          <w:b w:val="0"/>
          <w:i/>
          <w:color w:val="555555"/>
        </w:rPr>
        <w:t>Remediation: Review the concurrent session locking logic for mobile clients. Provide clear, distinct error messages for account lockout vs other errors. Implement account lockout notifications via email/SMS.</w:t>
      </w:r>
    </w:p>
    <w:p>
      <w:pPr>
        <w:pStyle w:val="Heading2"/>
      </w:pPr>
      <w:r>
        <w:t>F-07: WAF Session Blocking (Access Declined)</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Severity</w:t>
            </w:r>
          </w:p>
        </w:tc>
        <w:tc>
          <w:tcPr>
            <w:tcW w:type="dxa" w:w="4680"/>
          </w:tcPr>
          <w:p>
            <w:r/>
            <w:r>
              <w:rPr>
                <w:rFonts w:ascii="Arial" w:hAnsi="Arial"/>
                <w:b w:val="0"/>
                <w:sz w:val="20"/>
              </w:rPr>
              <w:t>Informational / Positive Control</w:t>
            </w:r>
          </w:p>
        </w:tc>
      </w:tr>
      <w:tr>
        <w:tc>
          <w:tcPr>
            <w:tcW w:type="dxa" w:w="4680"/>
            <w:shd w:val="clear" w:color="auto" w:fill="D9E2F3"/>
          </w:tcPr>
          <w:p>
            <w:r/>
            <w:r>
              <w:rPr>
                <w:rFonts w:ascii="Arial" w:hAnsi="Arial"/>
                <w:b/>
                <w:sz w:val="20"/>
              </w:rPr>
              <w:t>URL</w:t>
            </w:r>
          </w:p>
        </w:tc>
        <w:tc>
          <w:tcPr>
            <w:tcW w:type="dxa" w:w="4680"/>
          </w:tcPr>
          <w:p>
            <w:r/>
            <w:r>
              <w:rPr>
                <w:rFonts w:ascii="Arial" w:hAnsi="Arial"/>
                <w:b w:val="0"/>
                <w:sz w:val="20"/>
              </w:rPr>
              <w:t>https://secure.myvirtualbranch.com/brentwoodbank/AOP/Decline.aspx</w:t>
            </w:r>
          </w:p>
        </w:tc>
      </w:tr>
      <w:tr>
        <w:tc>
          <w:tcPr>
            <w:tcW w:type="dxa" w:w="4680"/>
            <w:shd w:val="clear" w:color="auto" w:fill="D9E2F3"/>
          </w:tcPr>
          <w:p>
            <w:r/>
            <w:r>
              <w:rPr>
                <w:rFonts w:ascii="Arial" w:hAnsi="Arial"/>
                <w:b/>
                <w:sz w:val="20"/>
              </w:rPr>
              <w:t>Finding</w:t>
            </w:r>
          </w:p>
        </w:tc>
        <w:tc>
          <w:tcPr>
            <w:tcW w:type="dxa" w:w="4680"/>
          </w:tcPr>
          <w:p>
            <w:r/>
            <w:r>
              <w:rPr>
                <w:rFonts w:ascii="Arial" w:hAnsi="Arial"/>
                <w:b w:val="0"/>
                <w:sz w:val="20"/>
              </w:rPr>
              <w:t>F5 ASM detected anomalous session and redirected to Access Declined page</w:t>
            </w:r>
          </w:p>
        </w:tc>
      </w:tr>
    </w:tbl>
    <w:p/>
    <w:p>
      <w:r>
        <w:rPr>
          <w:rFonts w:ascii="Arial" w:hAnsi="Arial"/>
          <w:b w:val="0"/>
          <w:i w:val="0"/>
        </w:rPr>
        <w:t>After switching from Tor-proxied to direct traffic mid-session, the F5 ASM WAF detected anomalous session behaviour and redirected to /AOP/Decline.aspx with the message 'We are unable to begin your session. Please call the Customer Solutions Center for assistance.' This is consistent with the WAF detecting a session origin change (Tor IP to clean IP) and is a positive security control.</w:t>
      </w:r>
    </w:p>
    <w:p>
      <w:r>
        <w:rPr>
          <w:rFonts w:ascii="Arial" w:hAnsi="Arial"/>
          <w:b w:val="0"/>
          <w:i/>
          <w:color w:val="555555"/>
        </w:rPr>
        <w:t>Remediation: This is functioning as intended. Ensure WAF rules are tuned to minimise false positives for legitimate users while maintaining sensitivity to session anomalies.</w:t>
      </w:r>
    </w:p>
    <w:p>
      <w:pPr>
        <w:pStyle w:val="Heading2"/>
      </w:pPr>
      <w:r>
        <w:t>F-08: Extensive Third-Party Tracking on Banking Portal</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r/>
            <w:r>
              <w:rPr>
                <w:rFonts w:ascii="Arial" w:hAnsi="Arial"/>
                <w:b/>
                <w:sz w:val="20"/>
              </w:rPr>
              <w:t>Severity</w:t>
            </w:r>
          </w:p>
        </w:tc>
        <w:tc>
          <w:tcPr>
            <w:tcW w:type="dxa" w:w="4680"/>
          </w:tcPr>
          <w:p>
            <w:r/>
            <w:r>
              <w:rPr>
                <w:rFonts w:ascii="Arial" w:hAnsi="Arial"/>
                <w:b w:val="0"/>
                <w:sz w:val="20"/>
              </w:rPr>
              <w:t>Medium / Privacy</w:t>
            </w:r>
          </w:p>
        </w:tc>
      </w:tr>
      <w:tr>
        <w:tc>
          <w:tcPr>
            <w:tcW w:type="dxa" w:w="4680"/>
            <w:shd w:val="clear" w:color="auto" w:fill="D9E2F3"/>
          </w:tcPr>
          <w:p>
            <w:r/>
            <w:r>
              <w:rPr>
                <w:rFonts w:ascii="Arial" w:hAnsi="Arial"/>
                <w:b/>
                <w:sz w:val="20"/>
              </w:rPr>
              <w:t>URL</w:t>
            </w:r>
          </w:p>
        </w:tc>
        <w:tc>
          <w:tcPr>
            <w:tcW w:type="dxa" w:w="4680"/>
          </w:tcPr>
          <w:p>
            <w:r/>
            <w:r>
              <w:rPr>
                <w:rFonts w:ascii="Arial" w:hAnsi="Arial"/>
                <w:b w:val="0"/>
                <w:sz w:val="20"/>
              </w:rPr>
              <w:t>https://www.brentwoodbank.com/ and signin.aspx</w:t>
            </w:r>
          </w:p>
        </w:tc>
      </w:tr>
      <w:tr>
        <w:tc>
          <w:tcPr>
            <w:tcW w:type="dxa" w:w="4680"/>
            <w:shd w:val="clear" w:color="auto" w:fill="D9E2F3"/>
          </w:tcPr>
          <w:p>
            <w:r/>
            <w:r>
              <w:rPr>
                <w:rFonts w:ascii="Arial" w:hAnsi="Arial"/>
                <w:b/>
                <w:sz w:val="20"/>
              </w:rPr>
              <w:t>Finding</w:t>
            </w:r>
          </w:p>
        </w:tc>
        <w:tc>
          <w:tcPr>
            <w:tcW w:type="dxa" w:w="4680"/>
          </w:tcPr>
          <w:p>
            <w:r/>
            <w:r>
              <w:rPr>
                <w:rFonts w:ascii="Arial" w:hAnsi="Arial"/>
                <w:b w:val="0"/>
                <w:sz w:val="20"/>
              </w:rPr>
              <w:t>Multiple advertising and analytics trackers active on banking pages</w:t>
            </w:r>
          </w:p>
        </w:tc>
      </w:tr>
    </w:tbl>
    <w:p/>
    <w:p>
      <w:r>
        <w:rPr>
          <w:rFonts w:ascii="Arial" w:hAnsi="Arial"/>
          <w:b w:val="0"/>
          <w:i w:val="0"/>
        </w:rPr>
        <w:t>Passive traffic analysis via ZAP identified the following third-party tracking services active on both the public banking website and the login portal:</w:t>
      </w:r>
    </w:p>
    <w:p>
      <w:pPr>
        <w:pStyle w:val="ListBullet"/>
        <w:spacing w:after="60"/>
      </w:pPr>
      <w:r>
        <w:rPr>
          <w:rFonts w:ascii="Arial" w:hAnsi="Arial"/>
          <w:sz w:val="22"/>
        </w:rPr>
        <w:t>Google Analytics (GA4, UA), Google Ads, DoubleClick — advertising/analytics</w:t>
      </w:r>
    </w:p>
    <w:p>
      <w:pPr>
        <w:pStyle w:val="ListBullet"/>
        <w:spacing w:after="60"/>
      </w:pPr>
      <w:r>
        <w:rPr>
          <w:rFonts w:ascii="Arial" w:hAnsi="Arial"/>
          <w:sz w:val="22"/>
        </w:rPr>
        <w:t>Facebook/Meta Pixel (fbevents.js) — three separate pixel IDs identified</w:t>
      </w:r>
    </w:p>
    <w:p>
      <w:pPr>
        <w:pStyle w:val="ListBullet"/>
        <w:spacing w:after="60"/>
      </w:pPr>
      <w:r>
        <w:rPr>
          <w:rFonts w:ascii="Arial" w:hAnsi="Arial"/>
          <w:sz w:val="22"/>
        </w:rPr>
        <w:t>TikTok Pixel (analytics.tiktok.com)</w:t>
      </w:r>
    </w:p>
    <w:p>
      <w:pPr>
        <w:pStyle w:val="ListBullet"/>
        <w:spacing w:after="60"/>
      </w:pPr>
      <w:r>
        <w:rPr>
          <w:rFonts w:ascii="Arial" w:hAnsi="Arial"/>
          <w:sz w:val="22"/>
        </w:rPr>
        <w:t>LinkedIn Insight Tag (snap.licdn.com, px.ads.linkedin.com)</w:t>
      </w:r>
    </w:p>
    <w:p>
      <w:pPr>
        <w:pStyle w:val="ListBullet"/>
        <w:spacing w:after="60"/>
      </w:pPr>
      <w:r>
        <w:rPr>
          <w:rFonts w:ascii="Arial" w:hAnsi="Arial"/>
          <w:sz w:val="22"/>
        </w:rPr>
        <w:t>Microsoft Clarity (clarity.ms) — session recording</w:t>
      </w:r>
    </w:p>
    <w:p>
      <w:pPr>
        <w:pStyle w:val="ListBullet"/>
        <w:spacing w:after="60"/>
      </w:pPr>
      <w:r>
        <w:rPr>
          <w:rFonts w:ascii="Arial" w:hAnsi="Arial"/>
          <w:sz w:val="22"/>
        </w:rPr>
        <w:t>Segmint (cdn.segmint.net) — behavioural analytics</w:t>
      </w:r>
    </w:p>
    <w:p>
      <w:pPr>
        <w:pStyle w:val="ListBullet"/>
        <w:spacing w:after="60"/>
      </w:pPr>
      <w:r>
        <w:rPr>
          <w:rFonts w:ascii="Arial" w:hAnsi="Arial"/>
          <w:sz w:val="22"/>
        </w:rPr>
        <w:t>AppDynamics (cdn.appdynamics.com) — performance monitoring</w:t>
      </w:r>
    </w:p>
    <w:p>
      <w:pPr>
        <w:pStyle w:val="ListBullet"/>
        <w:spacing w:after="60"/>
      </w:pPr>
      <w:r>
        <w:rPr>
          <w:rFonts w:ascii="Arial" w:hAnsi="Arial"/>
          <w:sz w:val="22"/>
        </w:rPr>
        <w:t>SiteImprove Analytics</w:t>
      </w:r>
    </w:p>
    <w:p>
      <w:pPr>
        <w:pStyle w:val="ListBullet"/>
        <w:spacing w:after="60"/>
      </w:pPr>
      <w:r>
        <w:rPr>
          <w:rFonts w:ascii="Arial" w:hAnsi="Arial"/>
          <w:sz w:val="22"/>
        </w:rPr>
        <w:t>Google Optimize — A/B testing</w:t>
      </w:r>
    </w:p>
    <w:p>
      <w:r>
        <w:rPr>
          <w:rFonts w:ascii="Arial" w:hAnsi="Arial"/>
          <w:b w:val="0"/>
          <w:i w:val="0"/>
        </w:rPr>
        <w:t>The presence of advertising networks (DoubleClick, Meta Pixel, TikTok, LinkedIn) on a banking login page raises privacy concerns. These services receive the page URL (revealing that the user is visiting a bank login page) and may receive behavioural data. Session recording tools (Clarity) on login pages present particular risk if they capture form field interactions.</w:t>
      </w:r>
    </w:p>
    <w:p>
      <w:r>
        <w:rPr>
          <w:rFonts w:ascii="Arial" w:hAnsi="Arial"/>
          <w:b w:val="0"/>
          <w:i/>
          <w:color w:val="555555"/>
        </w:rPr>
        <w:t>Remediation: Audit necessity of each third-party tracker on banking pages. Remove advertising trackers from the login and authenticated pages. Implement a strict CSP. Review session recording tool configuration to ensure sensitive form fields are masked.</w:t>
      </w:r>
    </w:p>
    <w:p>
      <w:r>
        <w:br w:type="page"/>
      </w:r>
    </w:p>
    <w:p>
      <w:pPr>
        <w:pStyle w:val="Heading1"/>
      </w:pPr>
      <w:r>
        <w:t>4. Findings Summary</w:t>
      </w:r>
    </w:p>
    <w:p>
      <w:r>
        <w:rPr>
          <w:rFonts w:ascii="Arial" w:hAnsi="Arial"/>
          <w:b w:val="0"/>
          <w:i w:val="0"/>
        </w:rPr>
        <w:t>The following table summarises all findings from this assessment, ordered by severity.</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75B6"/>
            <w:tcMar>
              <w:top w:w="80" w:type="dxa"/>
              <w:bottom w:w="80" w:type="dxa"/>
              <w:left w:w="80" w:type="dxa"/>
              <w:right w:w="80" w:type="dxa"/>
            </w:tcMar>
          </w:tcPr>
          <w:p>
            <w:pPr>
              <w:jc w:val="center"/>
            </w:pPr>
            <w:r/>
            <w:r>
              <w:rPr>
                <w:rFonts w:ascii="Arial" w:hAnsi="Arial"/>
                <w:b/>
                <w:color w:val="FFFFFF"/>
                <w:sz w:val="20"/>
              </w:rPr>
              <w:t>ID</w:t>
            </w:r>
          </w:p>
        </w:tc>
        <w:tc>
          <w:tcPr>
            <w:tcW w:type="dxa" w:w="1872"/>
            <w:shd w:val="clear" w:color="auto" w:fill="2E75B6"/>
            <w:tcMar>
              <w:top w:w="80" w:type="dxa"/>
              <w:bottom w:w="80" w:type="dxa"/>
              <w:left w:w="80" w:type="dxa"/>
              <w:right w:w="80" w:type="dxa"/>
            </w:tcMar>
          </w:tcPr>
          <w:p>
            <w:pPr>
              <w:jc w:val="center"/>
            </w:pPr>
            <w:r/>
            <w:r>
              <w:rPr>
                <w:rFonts w:ascii="Arial" w:hAnsi="Arial"/>
                <w:b/>
                <w:color w:val="FFFFFF"/>
                <w:sz w:val="20"/>
              </w:rPr>
              <w:t>Title</w:t>
            </w:r>
          </w:p>
        </w:tc>
        <w:tc>
          <w:tcPr>
            <w:tcW w:type="dxa" w:w="1872"/>
            <w:shd w:val="clear" w:color="auto" w:fill="2E75B6"/>
            <w:tcMar>
              <w:top w:w="80" w:type="dxa"/>
              <w:bottom w:w="80" w:type="dxa"/>
              <w:left w:w="80" w:type="dxa"/>
              <w:right w:w="80" w:type="dxa"/>
            </w:tcMar>
          </w:tcPr>
          <w:p>
            <w:pPr>
              <w:jc w:val="center"/>
            </w:pPr>
            <w:r/>
            <w:r>
              <w:rPr>
                <w:rFonts w:ascii="Arial" w:hAnsi="Arial"/>
                <w:b/>
                <w:color w:val="FFFFFF"/>
                <w:sz w:val="20"/>
              </w:rPr>
              <w:t>Severity</w:t>
            </w:r>
          </w:p>
        </w:tc>
        <w:tc>
          <w:tcPr>
            <w:tcW w:type="dxa" w:w="1872"/>
            <w:shd w:val="clear" w:color="auto" w:fill="2E75B6"/>
            <w:tcMar>
              <w:top w:w="80" w:type="dxa"/>
              <w:bottom w:w="80" w:type="dxa"/>
              <w:left w:w="80" w:type="dxa"/>
              <w:right w:w="80" w:type="dxa"/>
            </w:tcMar>
          </w:tcPr>
          <w:p>
            <w:pPr>
              <w:jc w:val="center"/>
            </w:pPr>
            <w:r/>
            <w:r>
              <w:rPr>
                <w:rFonts w:ascii="Arial" w:hAnsi="Arial"/>
                <w:b/>
                <w:color w:val="FFFFFF"/>
                <w:sz w:val="20"/>
              </w:rPr>
              <w:t>Description</w:t>
            </w:r>
          </w:p>
        </w:tc>
        <w:tc>
          <w:tcPr>
            <w:tcW w:type="dxa" w:w="1872"/>
            <w:shd w:val="clear" w:color="auto" w:fill="2E75B6"/>
            <w:tcMar>
              <w:top w:w="80" w:type="dxa"/>
              <w:bottom w:w="80" w:type="dxa"/>
              <w:left w:w="80" w:type="dxa"/>
              <w:right w:w="80" w:type="dxa"/>
            </w:tcMar>
          </w:tcPr>
          <w:p>
            <w:pPr>
              <w:jc w:val="center"/>
            </w:pPr>
            <w:r/>
            <w:r>
              <w:rPr>
                <w:rFonts w:ascii="Arial" w:hAnsi="Arial"/>
                <w:b/>
                <w:color w:val="FFFFFF"/>
                <w:sz w:val="20"/>
              </w:rPr>
              <w:t>Remediation</w:t>
            </w:r>
          </w:p>
        </w:tc>
      </w:tr>
      <w:tr>
        <w:tc>
          <w:tcPr>
            <w:tcW w:type="dxa" w:w="1872"/>
            <w:tcMar>
              <w:top w:w="80" w:type="dxa"/>
              <w:bottom w:w="80" w:type="dxa"/>
              <w:left w:w="80" w:type="dxa"/>
              <w:right w:w="80" w:type="dxa"/>
            </w:tcMar>
          </w:tcPr>
          <w:p>
            <w:pPr>
              <w:jc w:val="center"/>
            </w:pPr>
            <w:r/>
            <w:r>
              <w:rPr>
                <w:rFonts w:ascii="Arial" w:hAnsi="Arial"/>
                <w:b/>
                <w:sz w:val="20"/>
              </w:rPr>
              <w:t>F-01</w:t>
            </w:r>
          </w:p>
        </w:tc>
        <w:tc>
          <w:tcPr>
            <w:tcW w:type="dxa" w:w="1872"/>
            <w:tcMar>
              <w:top w:w="80" w:type="dxa"/>
              <w:bottom w:w="80" w:type="dxa"/>
              <w:left w:w="80" w:type="dxa"/>
              <w:right w:w="80" w:type="dxa"/>
            </w:tcMar>
          </w:tcPr>
          <w:p>
            <w:r/>
            <w:r>
              <w:rPr>
                <w:rFonts w:ascii="Arial" w:hAnsi="Arial"/>
                <w:b w:val="0"/>
                <w:sz w:val="20"/>
              </w:rPr>
              <w:t>Tor Exit Node Blocking</w:t>
            </w:r>
          </w:p>
        </w:tc>
        <w:tc>
          <w:tcPr>
            <w:tcW w:type="dxa" w:w="1872"/>
            <w:tcMar>
              <w:top w:w="80" w:type="dxa"/>
              <w:bottom w:w="80" w:type="dxa"/>
              <w:left w:w="80" w:type="dxa"/>
              <w:right w:w="80" w:type="dxa"/>
            </w:tcMar>
          </w:tcPr>
          <w:p>
            <w:pPr>
              <w:jc w:val="center"/>
            </w:pPr>
            <w:r/>
            <w:r>
              <w:rPr>
                <w:rFonts w:ascii="Arial" w:hAnsi="Arial"/>
                <w:b/>
                <w:color w:val="4488CC"/>
                <w:sz w:val="20"/>
              </w:rPr>
              <w:t>INFO</w:t>
            </w:r>
          </w:p>
        </w:tc>
        <w:tc>
          <w:tcPr>
            <w:tcW w:type="dxa" w:w="1872"/>
            <w:tcMar>
              <w:top w:w="80" w:type="dxa"/>
              <w:bottom w:w="80" w:type="dxa"/>
              <w:left w:w="80" w:type="dxa"/>
              <w:right w:w="80" w:type="dxa"/>
            </w:tcMar>
          </w:tcPr>
          <w:p>
            <w:r/>
            <w:r>
              <w:rPr>
                <w:rFonts w:ascii="Arial" w:hAnsi="Arial"/>
                <w:b w:val="0"/>
                <w:sz w:val="20"/>
              </w:rPr>
              <w:t>504 Gateway Timeout for all Tor exit node IPs — WAF perimeter block confirmed</w:t>
            </w:r>
          </w:p>
        </w:tc>
        <w:tc>
          <w:tcPr>
            <w:tcW w:type="dxa" w:w="1872"/>
            <w:tcMar>
              <w:top w:w="80" w:type="dxa"/>
              <w:bottom w:w="80" w:type="dxa"/>
              <w:left w:w="80" w:type="dxa"/>
              <w:right w:w="80" w:type="dxa"/>
            </w:tcMar>
          </w:tcPr>
          <w:p>
            <w:r/>
            <w:r>
              <w:rPr>
                <w:rFonts w:ascii="Arial" w:hAnsi="Arial"/>
                <w:b w:val="0"/>
                <w:sz w:val="20"/>
              </w:rPr>
              <w:t>Positive control — maintain and document Tor blocklist</w:t>
            </w:r>
          </w:p>
        </w:tc>
      </w:tr>
      <w:tr>
        <w:tc>
          <w:tcPr>
            <w:tcW w:type="dxa" w:w="1872"/>
            <w:tcMar>
              <w:top w:w="80" w:type="dxa"/>
              <w:bottom w:w="80" w:type="dxa"/>
              <w:left w:w="80" w:type="dxa"/>
              <w:right w:w="80" w:type="dxa"/>
            </w:tcMar>
          </w:tcPr>
          <w:p>
            <w:pPr>
              <w:jc w:val="center"/>
            </w:pPr>
            <w:r/>
            <w:r>
              <w:rPr>
                <w:rFonts w:ascii="Arial" w:hAnsi="Arial"/>
                <w:b/>
                <w:sz w:val="20"/>
              </w:rPr>
              <w:t>F-02</w:t>
            </w:r>
          </w:p>
        </w:tc>
        <w:tc>
          <w:tcPr>
            <w:tcW w:type="dxa" w:w="1872"/>
            <w:tcMar>
              <w:top w:w="80" w:type="dxa"/>
              <w:bottom w:w="80" w:type="dxa"/>
              <w:left w:w="80" w:type="dxa"/>
              <w:right w:w="80" w:type="dxa"/>
            </w:tcMar>
          </w:tcPr>
          <w:p>
            <w:r/>
            <w:r>
              <w:rPr>
                <w:rFonts w:ascii="Arial" w:hAnsi="Arial"/>
                <w:b w:val="0"/>
                <w:sz w:val="20"/>
              </w:rPr>
              <w:t>F5 BIG-IP Infrastructure Disclosure</w:t>
            </w:r>
          </w:p>
        </w:tc>
        <w:tc>
          <w:tcPr>
            <w:tcW w:type="dxa" w:w="1872"/>
            <w:tcMar>
              <w:top w:w="80" w:type="dxa"/>
              <w:bottom w:w="80" w:type="dxa"/>
              <w:left w:w="80" w:type="dxa"/>
              <w:right w:w="80" w:type="dxa"/>
            </w:tcMar>
          </w:tcPr>
          <w:p>
            <w:pPr>
              <w:jc w:val="center"/>
            </w:pPr>
            <w:r/>
            <w:r>
              <w:rPr>
                <w:rFonts w:ascii="Arial" w:hAnsi="Arial"/>
                <w:b/>
                <w:color w:val="88AA00"/>
                <w:sz w:val="20"/>
              </w:rPr>
              <w:t>LOW</w:t>
            </w:r>
          </w:p>
        </w:tc>
        <w:tc>
          <w:tcPr>
            <w:tcW w:type="dxa" w:w="1872"/>
            <w:tcMar>
              <w:top w:w="80" w:type="dxa"/>
              <w:bottom w:w="80" w:type="dxa"/>
              <w:left w:w="80" w:type="dxa"/>
              <w:right w:w="80" w:type="dxa"/>
            </w:tcMar>
          </w:tcPr>
          <w:p>
            <w:r/>
            <w:r>
              <w:rPr>
                <w:rFonts w:ascii="Arial" w:hAnsi="Arial"/>
                <w:b w:val="0"/>
                <w:sz w:val="20"/>
              </w:rPr>
              <w:t>Multiple F5 cookies expose load balancer and WAF vendor identity</w:t>
            </w:r>
          </w:p>
        </w:tc>
        <w:tc>
          <w:tcPr>
            <w:tcW w:type="dxa" w:w="1872"/>
            <w:tcMar>
              <w:top w:w="80" w:type="dxa"/>
              <w:bottom w:w="80" w:type="dxa"/>
              <w:left w:w="80" w:type="dxa"/>
              <w:right w:w="80" w:type="dxa"/>
            </w:tcMar>
          </w:tcPr>
          <w:p>
            <w:r/>
            <w:r>
              <w:rPr>
                <w:rFonts w:ascii="Arial" w:hAnsi="Arial"/>
                <w:b w:val="0"/>
                <w:sz w:val="20"/>
              </w:rPr>
              <w:t>Configure F5 to use opaque, non-identifying cookie names</w:t>
            </w:r>
          </w:p>
        </w:tc>
      </w:tr>
      <w:tr>
        <w:tc>
          <w:tcPr>
            <w:tcW w:type="dxa" w:w="1872"/>
            <w:tcMar>
              <w:top w:w="80" w:type="dxa"/>
              <w:bottom w:w="80" w:type="dxa"/>
              <w:left w:w="80" w:type="dxa"/>
              <w:right w:w="80" w:type="dxa"/>
            </w:tcMar>
          </w:tcPr>
          <w:p>
            <w:pPr>
              <w:jc w:val="center"/>
            </w:pPr>
            <w:r/>
            <w:r>
              <w:rPr>
                <w:rFonts w:ascii="Arial" w:hAnsi="Arial"/>
                <w:b/>
                <w:sz w:val="20"/>
              </w:rPr>
              <w:t>F-03</w:t>
            </w:r>
          </w:p>
        </w:tc>
        <w:tc>
          <w:tcPr>
            <w:tcW w:type="dxa" w:w="1872"/>
            <w:tcMar>
              <w:top w:w="80" w:type="dxa"/>
              <w:bottom w:w="80" w:type="dxa"/>
              <w:left w:w="80" w:type="dxa"/>
              <w:right w:w="80" w:type="dxa"/>
            </w:tcMar>
          </w:tcPr>
          <w:p>
            <w:r/>
            <w:r>
              <w:rPr>
                <w:rFonts w:ascii="Arial" w:hAnsi="Arial"/>
                <w:b w:val="0"/>
                <w:sz w:val="20"/>
              </w:rPr>
              <w:t>HSTS max-age Below Recommended</w:t>
            </w:r>
          </w:p>
        </w:tc>
        <w:tc>
          <w:tcPr>
            <w:tcW w:type="dxa" w:w="1872"/>
            <w:tcMar>
              <w:top w:w="80" w:type="dxa"/>
              <w:bottom w:w="80" w:type="dxa"/>
              <w:left w:w="80" w:type="dxa"/>
              <w:right w:w="80" w:type="dxa"/>
            </w:tcMar>
          </w:tcPr>
          <w:p>
            <w:pPr>
              <w:jc w:val="center"/>
            </w:pPr>
            <w:r/>
            <w:r>
              <w:rPr>
                <w:rFonts w:ascii="Arial" w:hAnsi="Arial"/>
                <w:b/>
                <w:color w:val="88AA00"/>
                <w:sz w:val="20"/>
              </w:rPr>
              <w:t>LOW</w:t>
            </w:r>
          </w:p>
        </w:tc>
        <w:tc>
          <w:tcPr>
            <w:tcW w:type="dxa" w:w="1872"/>
            <w:tcMar>
              <w:top w:w="80" w:type="dxa"/>
              <w:bottom w:w="80" w:type="dxa"/>
              <w:left w:w="80" w:type="dxa"/>
              <w:right w:w="80" w:type="dxa"/>
            </w:tcMar>
          </w:tcPr>
          <w:p>
            <w:r/>
            <w:r>
              <w:rPr>
                <w:rFonts w:ascii="Arial" w:hAnsi="Arial"/>
                <w:b w:val="0"/>
                <w:sz w:val="20"/>
              </w:rPr>
              <w:t>max-age=15768000 (~6 months); recommended minimum is 31536000 (1 year)</w:t>
            </w:r>
          </w:p>
        </w:tc>
        <w:tc>
          <w:tcPr>
            <w:tcW w:type="dxa" w:w="1872"/>
            <w:tcMar>
              <w:top w:w="80" w:type="dxa"/>
              <w:bottom w:w="80" w:type="dxa"/>
              <w:left w:w="80" w:type="dxa"/>
              <w:right w:w="80" w:type="dxa"/>
            </w:tcMar>
          </w:tcPr>
          <w:p>
            <w:r/>
            <w:r>
              <w:rPr>
                <w:rFonts w:ascii="Arial" w:hAnsi="Arial"/>
                <w:b w:val="0"/>
                <w:sz w:val="20"/>
              </w:rPr>
              <w:t>Increase to 31536000, add includeSubDomains and preload</w:t>
            </w:r>
          </w:p>
        </w:tc>
      </w:tr>
      <w:tr>
        <w:tc>
          <w:tcPr>
            <w:tcW w:type="dxa" w:w="1872"/>
            <w:tcMar>
              <w:top w:w="80" w:type="dxa"/>
              <w:bottom w:w="80" w:type="dxa"/>
              <w:left w:w="80" w:type="dxa"/>
              <w:right w:w="80" w:type="dxa"/>
            </w:tcMar>
          </w:tcPr>
          <w:p>
            <w:pPr>
              <w:jc w:val="center"/>
            </w:pPr>
            <w:r/>
            <w:r>
              <w:rPr>
                <w:rFonts w:ascii="Arial" w:hAnsi="Arial"/>
                <w:b/>
                <w:sz w:val="20"/>
              </w:rPr>
              <w:t>F-04</w:t>
            </w:r>
          </w:p>
        </w:tc>
        <w:tc>
          <w:tcPr>
            <w:tcW w:type="dxa" w:w="1872"/>
            <w:tcMar>
              <w:top w:w="80" w:type="dxa"/>
              <w:bottom w:w="80" w:type="dxa"/>
              <w:left w:w="80" w:type="dxa"/>
              <w:right w:w="80" w:type="dxa"/>
            </w:tcMar>
          </w:tcPr>
          <w:p>
            <w:r/>
            <w:r>
              <w:rPr>
                <w:rFonts w:ascii="Arial" w:hAnsi="Arial"/>
                <w:b w:val="0"/>
                <w:sz w:val="20"/>
              </w:rPr>
              <w:t>Missing Content-Security-Policy</w:t>
            </w:r>
          </w:p>
        </w:tc>
        <w:tc>
          <w:tcPr>
            <w:tcW w:type="dxa" w:w="1872"/>
            <w:tcMar>
              <w:top w:w="80" w:type="dxa"/>
              <w:bottom w:w="80" w:type="dxa"/>
              <w:left w:w="80" w:type="dxa"/>
              <w:right w:w="80" w:type="dxa"/>
            </w:tcMar>
          </w:tcPr>
          <w:p>
            <w:pPr>
              <w:jc w:val="center"/>
            </w:pPr>
            <w:r/>
            <w:r>
              <w:rPr>
                <w:rFonts w:ascii="Arial" w:hAnsi="Arial"/>
                <w:b/>
                <w:color w:val="FFAA00"/>
                <w:sz w:val="20"/>
              </w:rPr>
              <w:t>MEDIUM</w:t>
            </w:r>
          </w:p>
        </w:tc>
        <w:tc>
          <w:tcPr>
            <w:tcW w:type="dxa" w:w="1872"/>
            <w:tcMar>
              <w:top w:w="80" w:type="dxa"/>
              <w:bottom w:w="80" w:type="dxa"/>
              <w:left w:w="80" w:type="dxa"/>
              <w:right w:w="80" w:type="dxa"/>
            </w:tcMar>
          </w:tcPr>
          <w:p>
            <w:r/>
            <w:r>
              <w:rPr>
                <w:rFonts w:ascii="Arial" w:hAnsi="Arial"/>
                <w:b w:val="0"/>
                <w:sz w:val="20"/>
              </w:rPr>
              <w:t>No CSP header on login endpoint — increases XSS and injection attack surface</w:t>
            </w:r>
          </w:p>
        </w:tc>
        <w:tc>
          <w:tcPr>
            <w:tcW w:type="dxa" w:w="1872"/>
            <w:tcMar>
              <w:top w:w="80" w:type="dxa"/>
              <w:bottom w:w="80" w:type="dxa"/>
              <w:left w:w="80" w:type="dxa"/>
              <w:right w:w="80" w:type="dxa"/>
            </w:tcMar>
          </w:tcPr>
          <w:p>
            <w:r/>
            <w:r>
              <w:rPr>
                <w:rFonts w:ascii="Arial" w:hAnsi="Arial"/>
                <w:b w:val="0"/>
                <w:sz w:val="20"/>
              </w:rPr>
              <w:t>Implement CSP; begin with report-only mode</w:t>
            </w:r>
          </w:p>
        </w:tc>
      </w:tr>
      <w:tr>
        <w:tc>
          <w:tcPr>
            <w:tcW w:type="dxa" w:w="1872"/>
            <w:tcMar>
              <w:top w:w="80" w:type="dxa"/>
              <w:bottom w:w="80" w:type="dxa"/>
              <w:left w:w="80" w:type="dxa"/>
              <w:right w:w="80" w:type="dxa"/>
            </w:tcMar>
          </w:tcPr>
          <w:p>
            <w:pPr>
              <w:jc w:val="center"/>
            </w:pPr>
            <w:r/>
            <w:r>
              <w:rPr>
                <w:rFonts w:ascii="Arial" w:hAnsi="Arial"/>
                <w:b/>
                <w:sz w:val="20"/>
              </w:rPr>
              <w:t>F-05</w:t>
            </w:r>
          </w:p>
        </w:tc>
        <w:tc>
          <w:tcPr>
            <w:tcW w:type="dxa" w:w="1872"/>
            <w:tcMar>
              <w:top w:w="80" w:type="dxa"/>
              <w:bottom w:w="80" w:type="dxa"/>
              <w:left w:w="80" w:type="dxa"/>
              <w:right w:w="80" w:type="dxa"/>
            </w:tcMar>
          </w:tcPr>
          <w:p>
            <w:r/>
            <w:r>
              <w:rPr>
                <w:rFonts w:ascii="Arial" w:hAnsi="Arial"/>
                <w:b w:val="0"/>
                <w:sz w:val="20"/>
              </w:rPr>
              <w:t>User-Agent Check Bypassable</w:t>
            </w:r>
          </w:p>
        </w:tc>
        <w:tc>
          <w:tcPr>
            <w:tcW w:type="dxa" w:w="1872"/>
            <w:tcMar>
              <w:top w:w="80" w:type="dxa"/>
              <w:bottom w:w="80" w:type="dxa"/>
              <w:left w:w="80" w:type="dxa"/>
              <w:right w:w="80" w:type="dxa"/>
            </w:tcMar>
          </w:tcPr>
          <w:p>
            <w:pPr>
              <w:jc w:val="center"/>
            </w:pPr>
            <w:r/>
            <w:r>
              <w:rPr>
                <w:rFonts w:ascii="Arial" w:hAnsi="Arial"/>
                <w:b/>
                <w:color w:val="88AA00"/>
                <w:sz w:val="20"/>
              </w:rPr>
              <w:t>LOW</w:t>
            </w:r>
          </w:p>
        </w:tc>
        <w:tc>
          <w:tcPr>
            <w:tcW w:type="dxa" w:w="1872"/>
            <w:tcMar>
              <w:top w:w="80" w:type="dxa"/>
              <w:bottom w:w="80" w:type="dxa"/>
              <w:left w:w="80" w:type="dxa"/>
              <w:right w:w="80" w:type="dxa"/>
            </w:tcMar>
          </w:tcPr>
          <w:p>
            <w:r/>
            <w:r>
              <w:rPr>
                <w:rFonts w:ascii="Arial" w:hAnsi="Arial"/>
                <w:b w:val="0"/>
                <w:sz w:val="20"/>
              </w:rPr>
              <w:t>Browser check redirects non-browser agents but is trivially bypassed by spoofing User-Agent</w:t>
            </w:r>
          </w:p>
        </w:tc>
        <w:tc>
          <w:tcPr>
            <w:tcW w:type="dxa" w:w="1872"/>
            <w:tcMar>
              <w:top w:w="80" w:type="dxa"/>
              <w:bottom w:w="80" w:type="dxa"/>
              <w:left w:w="80" w:type="dxa"/>
              <w:right w:w="80" w:type="dxa"/>
            </w:tcMar>
          </w:tcPr>
          <w:p>
            <w:r/>
            <w:r>
              <w:rPr>
                <w:rFonts w:ascii="Arial" w:hAnsi="Arial"/>
                <w:b w:val="0"/>
                <w:sz w:val="20"/>
              </w:rPr>
              <w:t>Remove client-side control; implement server-side WAF rules</w:t>
            </w:r>
          </w:p>
        </w:tc>
      </w:tr>
      <w:tr>
        <w:tc>
          <w:tcPr>
            <w:tcW w:type="dxa" w:w="1872"/>
            <w:tcMar>
              <w:top w:w="80" w:type="dxa"/>
              <w:bottom w:w="80" w:type="dxa"/>
              <w:left w:w="80" w:type="dxa"/>
              <w:right w:w="80" w:type="dxa"/>
            </w:tcMar>
          </w:tcPr>
          <w:p>
            <w:pPr>
              <w:jc w:val="center"/>
            </w:pPr>
            <w:r/>
            <w:r>
              <w:rPr>
                <w:rFonts w:ascii="Arial" w:hAnsi="Arial"/>
                <w:b/>
                <w:sz w:val="20"/>
              </w:rPr>
              <w:t>F-06</w:t>
            </w:r>
          </w:p>
        </w:tc>
        <w:tc>
          <w:tcPr>
            <w:tcW w:type="dxa" w:w="1872"/>
            <w:tcMar>
              <w:top w:w="80" w:type="dxa"/>
              <w:bottom w:w="80" w:type="dxa"/>
              <w:left w:w="80" w:type="dxa"/>
              <w:right w:w="80" w:type="dxa"/>
            </w:tcMar>
          </w:tcPr>
          <w:p>
            <w:r/>
            <w:r>
              <w:rPr>
                <w:rFonts w:ascii="Arial" w:hAnsi="Arial"/>
                <w:b w:val="0"/>
                <w:sz w:val="20"/>
              </w:rPr>
              <w:t>Concurrent Mobile Session Lockout</w:t>
            </w:r>
          </w:p>
        </w:tc>
        <w:tc>
          <w:tcPr>
            <w:tcW w:type="dxa" w:w="1872"/>
            <w:tcMar>
              <w:top w:w="80" w:type="dxa"/>
              <w:bottom w:w="80" w:type="dxa"/>
              <w:left w:w="80" w:type="dxa"/>
              <w:right w:w="80" w:type="dxa"/>
            </w:tcMar>
          </w:tcPr>
          <w:p>
            <w:pPr>
              <w:jc w:val="center"/>
            </w:pPr>
            <w:r/>
            <w:r>
              <w:rPr>
                <w:rFonts w:ascii="Arial" w:hAnsi="Arial"/>
                <w:b/>
                <w:color w:val="FFAA00"/>
                <w:sz w:val="20"/>
              </w:rPr>
              <w:t>MEDIUM</w:t>
            </w:r>
          </w:p>
        </w:tc>
        <w:tc>
          <w:tcPr>
            <w:tcW w:type="dxa" w:w="1872"/>
            <w:tcMar>
              <w:top w:w="80" w:type="dxa"/>
              <w:bottom w:w="80" w:type="dxa"/>
              <w:left w:w="80" w:type="dxa"/>
              <w:right w:w="80" w:type="dxa"/>
            </w:tcMar>
          </w:tcPr>
          <w:p>
            <w:r/>
            <w:r>
              <w:rPr>
                <w:rFonts w:ascii="Arial" w:hAnsi="Arial"/>
                <w:b w:val="0"/>
                <w:sz w:val="20"/>
              </w:rPr>
              <w:t>Simultaneous mobile logins lock account across all channels; generic error message gives no hint</w:t>
            </w:r>
          </w:p>
        </w:tc>
        <w:tc>
          <w:tcPr>
            <w:tcW w:type="dxa" w:w="1872"/>
            <w:tcMar>
              <w:top w:w="80" w:type="dxa"/>
              <w:bottom w:w="80" w:type="dxa"/>
              <w:left w:w="80" w:type="dxa"/>
              <w:right w:w="80" w:type="dxa"/>
            </w:tcMar>
          </w:tcPr>
          <w:p>
            <w:r/>
            <w:r>
              <w:rPr>
                <w:rFonts w:ascii="Arial" w:hAnsi="Arial"/>
                <w:b w:val="0"/>
                <w:sz w:val="20"/>
              </w:rPr>
              <w:t>Review lockout logic; provide distinct lockout error messages</w:t>
            </w:r>
          </w:p>
        </w:tc>
      </w:tr>
      <w:tr>
        <w:tc>
          <w:tcPr>
            <w:tcW w:type="dxa" w:w="1872"/>
            <w:tcMar>
              <w:top w:w="80" w:type="dxa"/>
              <w:bottom w:w="80" w:type="dxa"/>
              <w:left w:w="80" w:type="dxa"/>
              <w:right w:w="80" w:type="dxa"/>
            </w:tcMar>
          </w:tcPr>
          <w:p>
            <w:pPr>
              <w:jc w:val="center"/>
            </w:pPr>
            <w:r/>
            <w:r>
              <w:rPr>
                <w:rFonts w:ascii="Arial" w:hAnsi="Arial"/>
                <w:b/>
                <w:sz w:val="20"/>
              </w:rPr>
              <w:t>F-07</w:t>
            </w:r>
          </w:p>
        </w:tc>
        <w:tc>
          <w:tcPr>
            <w:tcW w:type="dxa" w:w="1872"/>
            <w:tcMar>
              <w:top w:w="80" w:type="dxa"/>
              <w:bottom w:w="80" w:type="dxa"/>
              <w:left w:w="80" w:type="dxa"/>
              <w:right w:w="80" w:type="dxa"/>
            </w:tcMar>
          </w:tcPr>
          <w:p>
            <w:r/>
            <w:r>
              <w:rPr>
                <w:rFonts w:ascii="Arial" w:hAnsi="Arial"/>
                <w:b w:val="0"/>
                <w:sz w:val="20"/>
              </w:rPr>
              <w:t>WAF Session Anomaly Blocking</w:t>
            </w:r>
          </w:p>
        </w:tc>
        <w:tc>
          <w:tcPr>
            <w:tcW w:type="dxa" w:w="1872"/>
            <w:tcMar>
              <w:top w:w="80" w:type="dxa"/>
              <w:bottom w:w="80" w:type="dxa"/>
              <w:left w:w="80" w:type="dxa"/>
              <w:right w:w="80" w:type="dxa"/>
            </w:tcMar>
          </w:tcPr>
          <w:p>
            <w:pPr>
              <w:jc w:val="center"/>
            </w:pPr>
            <w:r/>
            <w:r>
              <w:rPr>
                <w:rFonts w:ascii="Arial" w:hAnsi="Arial"/>
                <w:b/>
                <w:color w:val="4488CC"/>
                <w:sz w:val="20"/>
              </w:rPr>
              <w:t>INFO</w:t>
            </w:r>
          </w:p>
        </w:tc>
        <w:tc>
          <w:tcPr>
            <w:tcW w:type="dxa" w:w="1872"/>
            <w:tcMar>
              <w:top w:w="80" w:type="dxa"/>
              <w:bottom w:w="80" w:type="dxa"/>
              <w:left w:w="80" w:type="dxa"/>
              <w:right w:w="80" w:type="dxa"/>
            </w:tcMar>
          </w:tcPr>
          <w:p>
            <w:r/>
            <w:r>
              <w:rPr>
                <w:rFonts w:ascii="Arial" w:hAnsi="Arial"/>
                <w:b w:val="0"/>
                <w:sz w:val="20"/>
              </w:rPr>
              <w:t>Session origin change (Tor to clean IP) triggers /AOP/Decline.aspx — WAF functioning correctly</w:t>
            </w:r>
          </w:p>
        </w:tc>
        <w:tc>
          <w:tcPr>
            <w:tcW w:type="dxa" w:w="1872"/>
            <w:tcMar>
              <w:top w:w="80" w:type="dxa"/>
              <w:bottom w:w="80" w:type="dxa"/>
              <w:left w:w="80" w:type="dxa"/>
              <w:right w:w="80" w:type="dxa"/>
            </w:tcMar>
          </w:tcPr>
          <w:p>
            <w:r/>
            <w:r>
              <w:rPr>
                <w:rFonts w:ascii="Arial" w:hAnsi="Arial"/>
                <w:b w:val="0"/>
                <w:sz w:val="20"/>
              </w:rPr>
              <w:t>Positive control — tune to minimise false positives</w:t>
            </w:r>
          </w:p>
        </w:tc>
      </w:tr>
      <w:tr>
        <w:tc>
          <w:tcPr>
            <w:tcW w:type="dxa" w:w="1872"/>
            <w:tcMar>
              <w:top w:w="80" w:type="dxa"/>
              <w:bottom w:w="80" w:type="dxa"/>
              <w:left w:w="80" w:type="dxa"/>
              <w:right w:w="80" w:type="dxa"/>
            </w:tcMar>
          </w:tcPr>
          <w:p>
            <w:pPr>
              <w:jc w:val="center"/>
            </w:pPr>
            <w:r/>
            <w:r>
              <w:rPr>
                <w:rFonts w:ascii="Arial" w:hAnsi="Arial"/>
                <w:b/>
                <w:sz w:val="20"/>
              </w:rPr>
              <w:t>F-08</w:t>
            </w:r>
          </w:p>
        </w:tc>
        <w:tc>
          <w:tcPr>
            <w:tcW w:type="dxa" w:w="1872"/>
            <w:tcMar>
              <w:top w:w="80" w:type="dxa"/>
              <w:bottom w:w="80" w:type="dxa"/>
              <w:left w:w="80" w:type="dxa"/>
              <w:right w:w="80" w:type="dxa"/>
            </w:tcMar>
          </w:tcPr>
          <w:p>
            <w:r/>
            <w:r>
              <w:rPr>
                <w:rFonts w:ascii="Arial" w:hAnsi="Arial"/>
                <w:b w:val="0"/>
                <w:sz w:val="20"/>
              </w:rPr>
              <w:t>Advertising Trackers on Banking Pages</w:t>
            </w:r>
          </w:p>
        </w:tc>
        <w:tc>
          <w:tcPr>
            <w:tcW w:type="dxa" w:w="1872"/>
            <w:tcMar>
              <w:top w:w="80" w:type="dxa"/>
              <w:bottom w:w="80" w:type="dxa"/>
              <w:left w:w="80" w:type="dxa"/>
              <w:right w:w="80" w:type="dxa"/>
            </w:tcMar>
          </w:tcPr>
          <w:p>
            <w:pPr>
              <w:jc w:val="center"/>
            </w:pPr>
            <w:r/>
            <w:r>
              <w:rPr>
                <w:rFonts w:ascii="Arial" w:hAnsi="Arial"/>
                <w:b/>
                <w:color w:val="FFAA00"/>
                <w:sz w:val="20"/>
              </w:rPr>
              <w:t>MEDIUM</w:t>
            </w:r>
          </w:p>
        </w:tc>
        <w:tc>
          <w:tcPr>
            <w:tcW w:type="dxa" w:w="1872"/>
            <w:tcMar>
              <w:top w:w="80" w:type="dxa"/>
              <w:bottom w:w="80" w:type="dxa"/>
              <w:left w:w="80" w:type="dxa"/>
              <w:right w:w="80" w:type="dxa"/>
            </w:tcMar>
          </w:tcPr>
          <w:p>
            <w:r/>
            <w:r>
              <w:rPr>
                <w:rFonts w:ascii="Arial" w:hAnsi="Arial"/>
                <w:b w:val="0"/>
                <w:sz w:val="20"/>
              </w:rPr>
              <w:t>Ad networks (Meta, TikTok, Google Ads, LinkedIn) and session recorder active on login page</w:t>
            </w:r>
          </w:p>
        </w:tc>
        <w:tc>
          <w:tcPr>
            <w:tcW w:type="dxa" w:w="1872"/>
            <w:tcMar>
              <w:top w:w="80" w:type="dxa"/>
              <w:bottom w:w="80" w:type="dxa"/>
              <w:left w:w="80" w:type="dxa"/>
              <w:right w:w="80" w:type="dxa"/>
            </w:tcMar>
          </w:tcPr>
          <w:p>
            <w:r/>
            <w:r>
              <w:rPr>
                <w:rFonts w:ascii="Arial" w:hAnsi="Arial"/>
                <w:b w:val="0"/>
                <w:sz w:val="20"/>
              </w:rPr>
              <w:t>Remove ad trackers from authenticated pages; audit session recorders</w:t>
            </w:r>
          </w:p>
        </w:tc>
      </w:tr>
    </w:tbl>
    <w:p/>
    <w:p>
      <w:r>
        <w:br w:type="page"/>
      </w:r>
    </w:p>
    <w:p>
      <w:pPr>
        <w:pStyle w:val="Heading1"/>
      </w:pPr>
      <w:r>
        <w:t>5. HTTP Traffic Evidence</w:t>
      </w:r>
    </w:p>
    <w:p>
      <w:pPr>
        <w:pStyle w:val="Heading2"/>
      </w:pPr>
      <w:r>
        <w:t>5.1 Tor Verification</w:t>
      </w:r>
    </w:p>
    <w:p>
      <w:r>
        <w:rPr>
          <w:rFonts w:ascii="Arial" w:hAnsi="Arial"/>
          <w:b/>
          <w:color w:val="2E75B6"/>
          <w:sz w:val="20"/>
        </w:rPr>
        <w:t>curl via Tor (port 9150) — Tor Confirmed: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ourier New" w:hAnsi="Courier New"/>
                <w:sz w:val="16"/>
              </w:rPr>
              <w:t>$ curl --socks5-hostname 127.0.0.1:9150 https://check.torproject.org</w:t>
              <w:br/>
              <w:t>&lt;title&gt;Congratulations. This browser is configured to use Tor.&lt;/title&gt;</w:t>
              <w:br/>
              <w:t>Your IP address appears to be: 185.220.101.29</w:t>
            </w:r>
          </w:p>
        </w:tc>
      </w:tr>
    </w:tbl>
    <w:p/>
    <w:p>
      <w:pPr>
        <w:pStyle w:val="Heading2"/>
      </w:pPr>
      <w:r>
        <w:t>5.2 Login Page — Clean IP Response (HTTP 200)</w:t>
      </w:r>
    </w:p>
    <w:p>
      <w:r>
        <w:rPr>
          <w:rFonts w:ascii="Arial" w:hAnsi="Arial"/>
          <w:b/>
          <w:color w:val="2E75B6"/>
          <w:sz w:val="20"/>
        </w:rPr>
        <w:t>curl with Browser User-Agent — HTTP 200 OK:</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ourier New" w:hAnsi="Courier New"/>
                <w:sz w:val="16"/>
              </w:rPr>
              <w:t>HTTP/1.1 200 OK</w:t>
              <w:br/>
              <w:t>Cache-Control: no-cache, no-store</w:t>
              <w:br/>
              <w:t>Content-Type: text/html; charset=utf-8</w:t>
              <w:br/>
              <w:t>X-Frame-Options: DENY</w:t>
              <w:br/>
              <w:t>X-Content-Type-Options: nosniff</w:t>
              <w:br/>
              <w:t>Strict-Transport-Security: max-age=15768000</w:t>
              <w:br/>
              <w:t>Set-Cookie: ASP.NET_SessionId=d13p5sdc31pbhscnp5zfkfbe; path=/; secure; HttpOnly; SameSite=Lax</w:t>
              <w:br/>
              <w:t>Set-Cookie: TSFVars=...; path=/; secure; HttpOnly; SameSite=Lax</w:t>
              <w:br/>
              <w:t>Set-Cookie: MyVirtualBranch_LTM=...; path=/; Httponly; Secure</w:t>
              <w:br/>
              <w:t>Set-Cookie: f5avraaaaaaaaaaaaaaaa_session_=...; HttpOnly; secure</w:t>
              <w:br/>
              <w:t>Set-Cookie: TS0194d6a5=...; Path=/; Domain=.secure.myvirtualbranch.com</w:t>
              <w:br/>
              <w:t>Set-Cookie: TS6531e037029=...; Max-Age=30; Path=/</w:t>
              <w:br/>
              <w:t>Set-Cookie: TS5a522bcf027=...; Path=/</w:t>
              <w:br/>
              <w:t>Transfer-Encoding: chunked</w:t>
            </w:r>
          </w:p>
        </w:tc>
      </w:tr>
    </w:tbl>
    <w:p/>
    <w:p>
      <w:pPr>
        <w:pStyle w:val="Heading2"/>
      </w:pPr>
      <w:r>
        <w:t>5.3 Login Page — Tor Exit Node Response (HTTP 504)</w:t>
      </w:r>
    </w:p>
    <w:p>
      <w:r>
        <w:rPr>
          <w:rFonts w:ascii="Arial" w:hAnsi="Arial"/>
          <w:b/>
          <w:color w:val="2E75B6"/>
          <w:sz w:val="20"/>
        </w:rPr>
        <w:t>ZAP History #307 — Tor Exit Node Blocked:</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ourier New" w:hAnsi="Courier New"/>
                <w:sz w:val="16"/>
              </w:rPr>
              <w:t>GET https://secure.myvirtualbranch.com/brentwoodbank/signin.aspx</w:t>
              <w:br/>
              <w:t>Via Tor exit node: 152.53.210.165</w:t>
              <w:br/>
              <w:br/>
              <w:t>HTTP/1.1 504 Gateway Timeout</w:t>
              <w:br/>
              <w:t>content-type: text/plain; charset=UTF-8</w:t>
              <w:br/>
              <w:t>content-length: 214</w:t>
              <w:br/>
              <w:br/>
              <w:t>Failed to read https://secure.myvirtualbranch.com/brentwoodbank/signin.aspx</w:t>
              <w:br/>
              <w:t>within 20 seconds, check to see if the site is available...</w:t>
            </w:r>
          </w:p>
        </w:tc>
      </w:tr>
    </w:tbl>
    <w:p/>
    <w:p>
      <w:pPr>
        <w:pStyle w:val="Heading2"/>
      </w:pPr>
      <w:r>
        <w:t>5.4 POST Login Attempt — Account Locked (302 to /AOP/Decline.aspx)</w:t>
      </w:r>
    </w:p>
    <w:p>
      <w:r>
        <w:rPr>
          <w:rFonts w:ascii="Arial" w:hAnsi="Arial"/>
          <w:b/>
          <w:color w:val="2E75B6"/>
          <w:sz w:val="20"/>
        </w:rPr>
        <w:t>ZAP History #500 — POST signin.aspx:</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ourier New" w:hAnsi="Courier New"/>
                <w:sz w:val="16"/>
              </w:rPr>
              <w:t>POST https://secure.myvirtualbranch.com/brentwoodbank/signin.aspx</w:t>
              <w:br/>
              <w:t>HTTP/1.1 302 Found</w:t>
              <w:br/>
              <w:t>Location: /brentwoodbank/AOP/Decline.aspx</w:t>
              <w:br/>
              <w:t>Set-Cookie: [session cookies]</w:t>
            </w:r>
          </w:p>
        </w:tc>
      </w:tr>
    </w:tbl>
    <w:p/>
    <w:p>
      <w:r>
        <w:rPr>
          <w:rFonts w:ascii="Arial" w:hAnsi="Arial"/>
          <w:b/>
          <w:color w:val="2E75B6"/>
          <w:sz w:val="20"/>
        </w:rPr>
        <w:t>ZAP History #501 — Access Declined Page:</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ourier New" w:hAnsi="Courier New"/>
                <w:sz w:val="16"/>
              </w:rPr>
              <w:t>GET https://secure.myvirtualbranch.com/brentwoodbank/AOP/Decline.aspx</w:t>
              <w:br/>
              <w:t>HTTP/1.1 200 OK</w:t>
              <w:br/>
              <w:t>Content: "Access Declined — We are unable to begin your session.</w:t>
              <w:br/>
              <w:t xml:space="preserve">          Please call the Customer Solutions Center for assistance." </w:t>
            </w:r>
          </w:p>
        </w:tc>
      </w:tr>
    </w:tbl>
    <w:p/>
    <w:p>
      <w:r>
        <w:br w:type="page"/>
      </w:r>
    </w:p>
    <w:p>
      <w:pPr>
        <w:pStyle w:val="Heading1"/>
      </w:pPr>
      <w:r>
        <w:t>6. Cookie Security Attribute Analysis</w:t>
      </w:r>
    </w:p>
    <w:p>
      <w:r>
        <w:rPr>
          <w:rFonts w:ascii="Arial" w:hAnsi="Arial"/>
          <w:b w:val="0"/>
          <w:i w:val="0"/>
        </w:rPr>
        <w:t>The following table summarises the security attributes of all significant cookies observed during testing.</w:t>
      </w:r>
    </w:p>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75B6"/>
          </w:tcPr>
          <w:p>
            <w:pPr>
              <w:jc w:val="center"/>
            </w:pPr>
            <w:r/>
            <w:r>
              <w:rPr>
                <w:rFonts w:ascii="Arial" w:hAnsi="Arial"/>
                <w:b/>
                <w:color w:val="FFFFFF"/>
                <w:sz w:val="18"/>
              </w:rPr>
              <w:t>Cookie</w:t>
            </w:r>
          </w:p>
        </w:tc>
        <w:tc>
          <w:tcPr>
            <w:tcW w:type="dxa" w:w="1560"/>
            <w:shd w:val="clear" w:color="auto" w:fill="2E75B6"/>
          </w:tcPr>
          <w:p>
            <w:pPr>
              <w:jc w:val="center"/>
            </w:pPr>
            <w:r/>
            <w:r>
              <w:rPr>
                <w:rFonts w:ascii="Arial" w:hAnsi="Arial"/>
                <w:b/>
                <w:color w:val="FFFFFF"/>
                <w:sz w:val="18"/>
              </w:rPr>
              <w:t>HttpOnly</w:t>
            </w:r>
          </w:p>
        </w:tc>
        <w:tc>
          <w:tcPr>
            <w:tcW w:type="dxa" w:w="1560"/>
            <w:shd w:val="clear" w:color="auto" w:fill="2E75B6"/>
          </w:tcPr>
          <w:p>
            <w:pPr>
              <w:jc w:val="center"/>
            </w:pPr>
            <w:r/>
            <w:r>
              <w:rPr>
                <w:rFonts w:ascii="Arial" w:hAnsi="Arial"/>
                <w:b/>
                <w:color w:val="FFFFFF"/>
                <w:sz w:val="18"/>
              </w:rPr>
              <w:t>Secure</w:t>
            </w:r>
          </w:p>
        </w:tc>
        <w:tc>
          <w:tcPr>
            <w:tcW w:type="dxa" w:w="1560"/>
            <w:shd w:val="clear" w:color="auto" w:fill="2E75B6"/>
          </w:tcPr>
          <w:p>
            <w:pPr>
              <w:jc w:val="center"/>
            </w:pPr>
            <w:r/>
            <w:r>
              <w:rPr>
                <w:rFonts w:ascii="Arial" w:hAnsi="Arial"/>
                <w:b/>
                <w:color w:val="FFFFFF"/>
                <w:sz w:val="18"/>
              </w:rPr>
              <w:t>SameSite</w:t>
            </w:r>
          </w:p>
        </w:tc>
        <w:tc>
          <w:tcPr>
            <w:tcW w:type="dxa" w:w="1560"/>
            <w:shd w:val="clear" w:color="auto" w:fill="2E75B6"/>
          </w:tcPr>
          <w:p>
            <w:pPr>
              <w:jc w:val="center"/>
            </w:pPr>
            <w:r/>
            <w:r>
              <w:rPr>
                <w:rFonts w:ascii="Arial" w:hAnsi="Arial"/>
                <w:b/>
                <w:color w:val="FFFFFF"/>
                <w:sz w:val="18"/>
              </w:rPr>
              <w:t>Max-Age/Expires</w:t>
            </w:r>
          </w:p>
        </w:tc>
        <w:tc>
          <w:tcPr>
            <w:tcW w:type="dxa" w:w="1560"/>
            <w:shd w:val="clear" w:color="auto" w:fill="2E75B6"/>
          </w:tcPr>
          <w:p>
            <w:pPr>
              <w:jc w:val="center"/>
            </w:pPr>
            <w:r/>
            <w:r>
              <w:rPr>
                <w:rFonts w:ascii="Arial" w:hAnsi="Arial"/>
                <w:b/>
                <w:color w:val="FFFFFF"/>
                <w:sz w:val="18"/>
              </w:rPr>
              <w:t>Notes</w:t>
            </w:r>
          </w:p>
        </w:tc>
      </w:tr>
      <w:tr>
        <w:tc>
          <w:tcPr>
            <w:tcW w:type="dxa" w:w="1560"/>
          </w:tcPr>
          <w:p>
            <w:r/>
            <w:r>
              <w:rPr>
                <w:rFonts w:ascii="Arial" w:hAnsi="Arial"/>
                <w:b w:val="0"/>
                <w:sz w:val="18"/>
              </w:rPr>
              <w:t>ASP.NET_SessionId</w:t>
            </w:r>
          </w:p>
        </w:tc>
        <w:tc>
          <w:tcPr>
            <w:tcW w:type="dxa" w:w="1560"/>
          </w:tcPr>
          <w:p>
            <w:pPr>
              <w:jc w:val="center"/>
            </w:pPr>
            <w:r/>
            <w:r>
              <w:rPr>
                <w:rFonts w:ascii="Arial" w:hAnsi="Arial"/>
                <w:b/>
                <w:color w:val="008000"/>
                <w:sz w:val="18"/>
              </w:rPr>
              <w:t>✓</w:t>
            </w:r>
          </w:p>
        </w:tc>
        <w:tc>
          <w:tcPr>
            <w:tcW w:type="dxa" w:w="1560"/>
          </w:tcPr>
          <w:p>
            <w:pPr>
              <w:jc w:val="center"/>
            </w:pPr>
            <w:r/>
            <w:r>
              <w:rPr>
                <w:rFonts w:ascii="Arial" w:hAnsi="Arial"/>
                <w:b/>
                <w:color w:val="008000"/>
                <w:sz w:val="18"/>
              </w:rPr>
              <w:t>✓</w:t>
            </w:r>
          </w:p>
        </w:tc>
        <w:tc>
          <w:tcPr>
            <w:tcW w:type="dxa" w:w="1560"/>
          </w:tcPr>
          <w:p>
            <w:pPr>
              <w:jc w:val="center"/>
            </w:pPr>
            <w:r/>
            <w:r>
              <w:rPr>
                <w:rFonts w:ascii="Arial" w:hAnsi="Arial"/>
                <w:b w:val="0"/>
                <w:sz w:val="18"/>
              </w:rPr>
              <w:t>Lax</w:t>
            </w:r>
          </w:p>
        </w:tc>
        <w:tc>
          <w:tcPr>
            <w:tcW w:type="dxa" w:w="1560"/>
          </w:tcPr>
          <w:p>
            <w:pPr>
              <w:jc w:val="center"/>
            </w:pPr>
            <w:r/>
            <w:r>
              <w:rPr>
                <w:rFonts w:ascii="Arial" w:hAnsi="Arial"/>
                <w:b w:val="0"/>
                <w:sz w:val="18"/>
              </w:rPr>
              <w:t>Session</w:t>
            </w:r>
          </w:p>
        </w:tc>
        <w:tc>
          <w:tcPr>
            <w:tcW w:type="dxa" w:w="1560"/>
          </w:tcPr>
          <w:p>
            <w:r/>
            <w:r>
              <w:rPr>
                <w:rFonts w:ascii="Arial" w:hAnsi="Arial"/>
                <w:b w:val="0"/>
                <w:sz w:val="18"/>
              </w:rPr>
              <w:t>Session ID — good attributes</w:t>
            </w:r>
          </w:p>
        </w:tc>
      </w:tr>
      <w:tr>
        <w:tc>
          <w:tcPr>
            <w:tcW w:type="dxa" w:w="1560"/>
          </w:tcPr>
          <w:p>
            <w:r/>
            <w:r>
              <w:rPr>
                <w:rFonts w:ascii="Arial" w:hAnsi="Arial"/>
                <w:b w:val="0"/>
                <w:sz w:val="18"/>
              </w:rPr>
              <w:t>MyVirtualBranch_LTM</w:t>
            </w:r>
          </w:p>
        </w:tc>
        <w:tc>
          <w:tcPr>
            <w:tcW w:type="dxa" w:w="1560"/>
          </w:tcPr>
          <w:p>
            <w:pPr>
              <w:jc w:val="center"/>
            </w:pPr>
            <w:r/>
            <w:r>
              <w:rPr>
                <w:rFonts w:ascii="Arial" w:hAnsi="Arial"/>
                <w:b/>
                <w:color w:val="008000"/>
                <w:sz w:val="18"/>
              </w:rPr>
              <w:t>✓</w:t>
            </w:r>
          </w:p>
        </w:tc>
        <w:tc>
          <w:tcPr>
            <w:tcW w:type="dxa" w:w="1560"/>
          </w:tcPr>
          <w:p>
            <w:pPr>
              <w:jc w:val="center"/>
            </w:pPr>
            <w:r/>
            <w:r>
              <w:rPr>
                <w:rFonts w:ascii="Arial" w:hAnsi="Arial"/>
                <w:b/>
                <w:color w:val="008000"/>
                <w:sz w:val="18"/>
              </w:rPr>
              <w:t>✓</w:t>
            </w:r>
          </w:p>
        </w:tc>
        <w:tc>
          <w:tcPr>
            <w:tcW w:type="dxa" w:w="1560"/>
          </w:tcPr>
          <w:p>
            <w:pPr>
              <w:jc w:val="center"/>
            </w:pPr>
            <w:r/>
            <w:r>
              <w:rPr>
                <w:rFonts w:ascii="Arial" w:hAnsi="Arial"/>
                <w:b w:val="0"/>
                <w:sz w:val="18"/>
              </w:rPr>
              <w:t>None</w:t>
            </w:r>
          </w:p>
        </w:tc>
        <w:tc>
          <w:tcPr>
            <w:tcW w:type="dxa" w:w="1560"/>
          </w:tcPr>
          <w:p>
            <w:pPr>
              <w:jc w:val="center"/>
            </w:pPr>
            <w:r/>
            <w:r>
              <w:rPr>
                <w:rFonts w:ascii="Arial" w:hAnsi="Arial"/>
                <w:b w:val="0"/>
                <w:sz w:val="18"/>
              </w:rPr>
              <w:t>Session</w:t>
            </w:r>
          </w:p>
        </w:tc>
        <w:tc>
          <w:tcPr>
            <w:tcW w:type="dxa" w:w="1560"/>
          </w:tcPr>
          <w:p>
            <w:r/>
            <w:r>
              <w:rPr>
                <w:rFonts w:ascii="Arial" w:hAnsi="Arial"/>
                <w:b w:val="0"/>
                <w:sz w:val="18"/>
              </w:rPr>
              <w:t>Load balancer cookie</w:t>
            </w:r>
          </w:p>
        </w:tc>
      </w:tr>
      <w:tr>
        <w:tc>
          <w:tcPr>
            <w:tcW w:type="dxa" w:w="1560"/>
          </w:tcPr>
          <w:p>
            <w:r/>
            <w:r>
              <w:rPr>
                <w:rFonts w:ascii="Arial" w:hAnsi="Arial"/>
                <w:b w:val="0"/>
                <w:sz w:val="18"/>
              </w:rPr>
              <w:t>f5avr..._session_</w:t>
            </w:r>
          </w:p>
        </w:tc>
        <w:tc>
          <w:tcPr>
            <w:tcW w:type="dxa" w:w="1560"/>
          </w:tcPr>
          <w:p>
            <w:pPr>
              <w:jc w:val="center"/>
            </w:pPr>
            <w:r/>
            <w:r>
              <w:rPr>
                <w:rFonts w:ascii="Arial" w:hAnsi="Arial"/>
                <w:b/>
                <w:color w:val="008000"/>
                <w:sz w:val="18"/>
              </w:rPr>
              <w:t>✓</w:t>
            </w:r>
          </w:p>
        </w:tc>
        <w:tc>
          <w:tcPr>
            <w:tcW w:type="dxa" w:w="1560"/>
          </w:tcPr>
          <w:p>
            <w:pPr>
              <w:jc w:val="center"/>
            </w:pPr>
            <w:r/>
            <w:r>
              <w:rPr>
                <w:rFonts w:ascii="Arial" w:hAnsi="Arial"/>
                <w:b/>
                <w:color w:val="008000"/>
                <w:sz w:val="18"/>
              </w:rPr>
              <w:t>✓</w:t>
            </w:r>
          </w:p>
        </w:tc>
        <w:tc>
          <w:tcPr>
            <w:tcW w:type="dxa" w:w="1560"/>
          </w:tcPr>
          <w:p>
            <w:pPr>
              <w:jc w:val="center"/>
            </w:pPr>
            <w:r/>
            <w:r>
              <w:rPr>
                <w:rFonts w:ascii="Arial" w:hAnsi="Arial"/>
                <w:b w:val="0"/>
                <w:sz w:val="18"/>
              </w:rPr>
              <w:t>None</w:t>
            </w:r>
          </w:p>
        </w:tc>
        <w:tc>
          <w:tcPr>
            <w:tcW w:type="dxa" w:w="1560"/>
          </w:tcPr>
          <w:p>
            <w:pPr>
              <w:jc w:val="center"/>
            </w:pPr>
            <w:r/>
            <w:r>
              <w:rPr>
                <w:rFonts w:ascii="Arial" w:hAnsi="Arial"/>
                <w:b w:val="0"/>
                <w:sz w:val="18"/>
              </w:rPr>
              <w:t>Session</w:t>
            </w:r>
          </w:p>
        </w:tc>
        <w:tc>
          <w:tcPr>
            <w:tcW w:type="dxa" w:w="1560"/>
          </w:tcPr>
          <w:p>
            <w:r/>
            <w:r>
              <w:rPr>
                <w:rFonts w:ascii="Arial" w:hAnsi="Arial"/>
                <w:b w:val="0"/>
                <w:sz w:val="18"/>
              </w:rPr>
              <w:t>F5 ASM session tracking</w:t>
            </w:r>
          </w:p>
        </w:tc>
      </w:tr>
      <w:tr>
        <w:tc>
          <w:tcPr>
            <w:tcW w:type="dxa" w:w="1560"/>
          </w:tcPr>
          <w:p>
            <w:r/>
            <w:r>
              <w:rPr>
                <w:rFonts w:ascii="Arial" w:hAnsi="Arial"/>
                <w:b w:val="0"/>
                <w:sz w:val="18"/>
              </w:rPr>
              <w:t>TS0194d6a5</w:t>
            </w:r>
          </w:p>
        </w:tc>
        <w:tc>
          <w:tcPr>
            <w:tcW w:type="dxa" w:w="1560"/>
          </w:tcPr>
          <w:p>
            <w:pPr>
              <w:jc w:val="center"/>
            </w:pPr>
            <w:r/>
            <w:r>
              <w:rPr>
                <w:rFonts w:ascii="Arial" w:hAnsi="Arial"/>
                <w:b/>
                <w:color w:val="CC0000"/>
                <w:sz w:val="18"/>
              </w:rPr>
              <w:t>✗</w:t>
            </w:r>
          </w:p>
        </w:tc>
        <w:tc>
          <w:tcPr>
            <w:tcW w:type="dxa" w:w="1560"/>
          </w:tcPr>
          <w:p>
            <w:pPr>
              <w:jc w:val="center"/>
            </w:pPr>
            <w:r/>
            <w:r>
              <w:rPr>
                <w:rFonts w:ascii="Arial" w:hAnsi="Arial"/>
                <w:b/>
                <w:color w:val="008000"/>
                <w:sz w:val="18"/>
              </w:rPr>
              <w:t>✓</w:t>
            </w:r>
          </w:p>
        </w:tc>
        <w:tc>
          <w:tcPr>
            <w:tcW w:type="dxa" w:w="1560"/>
          </w:tcPr>
          <w:p>
            <w:pPr>
              <w:jc w:val="center"/>
            </w:pPr>
            <w:r/>
            <w:r>
              <w:rPr>
                <w:rFonts w:ascii="Arial" w:hAnsi="Arial"/>
                <w:b w:val="0"/>
                <w:sz w:val="18"/>
              </w:rPr>
              <w:t>None</w:t>
            </w:r>
          </w:p>
        </w:tc>
        <w:tc>
          <w:tcPr>
            <w:tcW w:type="dxa" w:w="1560"/>
          </w:tcPr>
          <w:p>
            <w:pPr>
              <w:jc w:val="center"/>
            </w:pPr>
            <w:r/>
            <w:r>
              <w:rPr>
                <w:rFonts w:ascii="Arial" w:hAnsi="Arial"/>
                <w:b w:val="0"/>
                <w:sz w:val="18"/>
              </w:rPr>
              <w:t>Session</w:t>
            </w:r>
          </w:p>
        </w:tc>
        <w:tc>
          <w:tcPr>
            <w:tcW w:type="dxa" w:w="1560"/>
          </w:tcPr>
          <w:p>
            <w:r/>
            <w:r>
              <w:rPr>
                <w:rFonts w:ascii="Arial" w:hAnsi="Arial"/>
                <w:b w:val="0"/>
                <w:sz w:val="18"/>
              </w:rPr>
              <w:t>F5 WAF fingerprint — no HttpOnly</w:t>
            </w:r>
          </w:p>
        </w:tc>
      </w:tr>
      <w:tr>
        <w:tc>
          <w:tcPr>
            <w:tcW w:type="dxa" w:w="1560"/>
          </w:tcPr>
          <w:p>
            <w:r/>
            <w:r>
              <w:rPr>
                <w:rFonts w:ascii="Arial" w:hAnsi="Arial"/>
                <w:b w:val="0"/>
                <w:sz w:val="18"/>
              </w:rPr>
              <w:t>TS6531e037029</w:t>
            </w:r>
          </w:p>
        </w:tc>
        <w:tc>
          <w:tcPr>
            <w:tcW w:type="dxa" w:w="1560"/>
          </w:tcPr>
          <w:p>
            <w:pPr>
              <w:jc w:val="center"/>
            </w:pPr>
            <w:r/>
            <w:r>
              <w:rPr>
                <w:rFonts w:ascii="Arial" w:hAnsi="Arial"/>
                <w:b/>
                <w:color w:val="CC0000"/>
                <w:sz w:val="18"/>
              </w:rPr>
              <w:t>✗</w:t>
            </w:r>
          </w:p>
        </w:tc>
        <w:tc>
          <w:tcPr>
            <w:tcW w:type="dxa" w:w="1560"/>
          </w:tcPr>
          <w:p>
            <w:pPr>
              <w:jc w:val="center"/>
            </w:pPr>
            <w:r/>
            <w:r>
              <w:rPr>
                <w:rFonts w:ascii="Arial" w:hAnsi="Arial"/>
                <w:b/>
                <w:color w:val="008000"/>
                <w:sz w:val="18"/>
              </w:rPr>
              <w:t>✓</w:t>
            </w:r>
          </w:p>
        </w:tc>
        <w:tc>
          <w:tcPr>
            <w:tcW w:type="dxa" w:w="1560"/>
          </w:tcPr>
          <w:p>
            <w:pPr>
              <w:jc w:val="center"/>
            </w:pPr>
            <w:r/>
            <w:r>
              <w:rPr>
                <w:rFonts w:ascii="Arial" w:hAnsi="Arial"/>
                <w:b w:val="0"/>
                <w:sz w:val="18"/>
              </w:rPr>
              <w:t>None</w:t>
            </w:r>
          </w:p>
        </w:tc>
        <w:tc>
          <w:tcPr>
            <w:tcW w:type="dxa" w:w="1560"/>
          </w:tcPr>
          <w:p>
            <w:pPr>
              <w:jc w:val="center"/>
            </w:pPr>
            <w:r/>
            <w:r>
              <w:rPr>
                <w:rFonts w:ascii="Arial" w:hAnsi="Arial"/>
                <w:b w:val="0"/>
                <w:sz w:val="18"/>
              </w:rPr>
              <w:t>30s</w:t>
            </w:r>
          </w:p>
        </w:tc>
        <w:tc>
          <w:tcPr>
            <w:tcW w:type="dxa" w:w="1560"/>
          </w:tcPr>
          <w:p>
            <w:r/>
            <w:r>
              <w:rPr>
                <w:rFonts w:ascii="Arial" w:hAnsi="Arial"/>
                <w:b w:val="0"/>
                <w:sz w:val="18"/>
              </w:rPr>
              <w:t>Short-lived F5 cookie</w:t>
            </w:r>
          </w:p>
        </w:tc>
      </w:tr>
      <w:tr>
        <w:tc>
          <w:tcPr>
            <w:tcW w:type="dxa" w:w="1560"/>
          </w:tcPr>
          <w:p>
            <w:r/>
            <w:r>
              <w:rPr>
                <w:rFonts w:ascii="Arial" w:hAnsi="Arial"/>
                <w:b w:val="0"/>
                <w:sz w:val="18"/>
              </w:rPr>
              <w:t>TS5a522bcf027</w:t>
            </w:r>
          </w:p>
        </w:tc>
        <w:tc>
          <w:tcPr>
            <w:tcW w:type="dxa" w:w="1560"/>
          </w:tcPr>
          <w:p>
            <w:pPr>
              <w:jc w:val="center"/>
            </w:pPr>
            <w:r/>
            <w:r>
              <w:rPr>
                <w:rFonts w:ascii="Arial" w:hAnsi="Arial"/>
                <w:b/>
                <w:color w:val="CC0000"/>
                <w:sz w:val="18"/>
              </w:rPr>
              <w:t>✗</w:t>
            </w:r>
          </w:p>
        </w:tc>
        <w:tc>
          <w:tcPr>
            <w:tcW w:type="dxa" w:w="1560"/>
          </w:tcPr>
          <w:p>
            <w:pPr>
              <w:jc w:val="center"/>
            </w:pPr>
            <w:r/>
            <w:r>
              <w:rPr>
                <w:rFonts w:ascii="Arial" w:hAnsi="Arial"/>
                <w:b/>
                <w:color w:val="008000"/>
                <w:sz w:val="18"/>
              </w:rPr>
              <w:t>✓</w:t>
            </w:r>
          </w:p>
        </w:tc>
        <w:tc>
          <w:tcPr>
            <w:tcW w:type="dxa" w:w="1560"/>
          </w:tcPr>
          <w:p>
            <w:pPr>
              <w:jc w:val="center"/>
            </w:pPr>
            <w:r/>
            <w:r>
              <w:rPr>
                <w:rFonts w:ascii="Arial" w:hAnsi="Arial"/>
                <w:b w:val="0"/>
                <w:sz w:val="18"/>
              </w:rPr>
              <w:t>None</w:t>
            </w:r>
          </w:p>
        </w:tc>
        <w:tc>
          <w:tcPr>
            <w:tcW w:type="dxa" w:w="1560"/>
          </w:tcPr>
          <w:p>
            <w:pPr>
              <w:jc w:val="center"/>
            </w:pPr>
            <w:r/>
            <w:r>
              <w:rPr>
                <w:rFonts w:ascii="Arial" w:hAnsi="Arial"/>
                <w:b w:val="0"/>
                <w:sz w:val="18"/>
              </w:rPr>
              <w:t>Session</w:t>
            </w:r>
          </w:p>
        </w:tc>
        <w:tc>
          <w:tcPr>
            <w:tcW w:type="dxa" w:w="1560"/>
          </w:tcPr>
          <w:p>
            <w:r/>
            <w:r>
              <w:rPr>
                <w:rFonts w:ascii="Arial" w:hAnsi="Arial"/>
                <w:b w:val="0"/>
                <w:sz w:val="18"/>
              </w:rPr>
              <w:t>F5 tracking — no HttpOnly</w:t>
            </w:r>
          </w:p>
        </w:tc>
      </w:tr>
    </w:tbl>
    <w:p/>
    <w:p>
      <w:r>
        <w:br w:type="page"/>
      </w:r>
    </w:p>
    <w:p>
      <w:pPr>
        <w:pStyle w:val="Heading1"/>
      </w:pPr>
      <w:r>
        <w:t>7. Recommended Next Steps</w:t>
      </w:r>
    </w:p>
    <w:p>
      <w:r>
        <w:rPr>
          <w:rFonts w:ascii="Arial" w:hAnsi="Arial"/>
          <w:b w:val="0"/>
          <w:i w:val="0"/>
        </w:rPr>
        <w:t>The following actions are recommended to complete the assessment scope:</w:t>
      </w:r>
    </w:p>
    <w:p>
      <w:pPr>
        <w:pStyle w:val="ListBullet"/>
        <w:spacing w:after="60"/>
      </w:pPr>
      <w:r>
        <w:rPr>
          <w:rFonts w:ascii="Arial" w:hAnsi="Arial"/>
          <w:b/>
          <w:sz w:val="22"/>
        </w:rPr>
        <w:t xml:space="preserve">Immediate: </w:t>
      </w:r>
      <w:r>
        <w:rPr>
          <w:rFonts w:ascii="Arial" w:hAnsi="Arial"/>
          <w:sz w:val="22"/>
        </w:rPr>
        <w:t>Request client to unlock the test account (locked during concurrent session testing) before continuing.</w:t>
      </w:r>
    </w:p>
    <w:p>
      <w:pPr>
        <w:pStyle w:val="ListBullet"/>
        <w:spacing w:after="60"/>
      </w:pPr>
      <w:r>
        <w:rPr>
          <w:rFonts w:ascii="Arial" w:hAnsi="Arial"/>
          <w:b/>
          <w:sz w:val="22"/>
        </w:rPr>
        <w:t xml:space="preserve">Phase 1 — Login Capture: </w:t>
      </w:r>
      <w:r>
        <w:rPr>
          <w:rFonts w:ascii="Arial" w:hAnsi="Arial"/>
          <w:sz w:val="22"/>
        </w:rPr>
        <w:t>Once unlocked, log in via ZAP (without Tor SOCKS) to capture the full POST /signin.aspx request and response for session token analysis.</w:t>
      </w:r>
    </w:p>
    <w:p>
      <w:pPr>
        <w:pStyle w:val="ListBullet"/>
        <w:spacing w:after="60"/>
      </w:pPr>
      <w:r>
        <w:rPr>
          <w:rFonts w:ascii="Arial" w:hAnsi="Arial"/>
          <w:b/>
          <w:sz w:val="22"/>
        </w:rPr>
        <w:t xml:space="preserve">Phase 2 — Session Management: </w:t>
      </w:r>
      <w:r>
        <w:rPr>
          <w:rFonts w:ascii="Arial" w:hAnsi="Arial"/>
          <w:sz w:val="22"/>
        </w:rPr>
        <w:t>After successful login, check whether the session token changes post-authentication (session fixation test), verify token entropy, and confirm HttpOnly/Secure/SameSite flags on the authenticated session cookie.</w:t>
      </w:r>
    </w:p>
    <w:p>
      <w:pPr>
        <w:pStyle w:val="ListBullet"/>
        <w:spacing w:after="60"/>
      </w:pPr>
      <w:r>
        <w:rPr>
          <w:rFonts w:ascii="Arial" w:hAnsi="Arial"/>
          <w:b/>
          <w:sz w:val="22"/>
        </w:rPr>
        <w:t xml:space="preserve">Phase 3 — Concurrent Session Testing: </w:t>
      </w:r>
      <w:r>
        <w:rPr>
          <w:rFonts w:ascii="Arial" w:hAnsi="Arial"/>
          <w:sz w:val="22"/>
        </w:rPr>
        <w:t>Test simultaneous sessions from different browsers/devices. Document whether the application enforces single session or allows concurrent sessions.</w:t>
      </w:r>
    </w:p>
    <w:p>
      <w:pPr>
        <w:pStyle w:val="ListBullet"/>
        <w:spacing w:after="60"/>
      </w:pPr>
      <w:r>
        <w:rPr>
          <w:rFonts w:ascii="Arial" w:hAnsi="Arial"/>
          <w:b/>
          <w:sz w:val="22"/>
        </w:rPr>
        <w:t xml:space="preserve">Phase 4 — Brute-Force / Rate Limiting: </w:t>
      </w:r>
      <w:r>
        <w:rPr>
          <w:rFonts w:ascii="Arial" w:hAnsi="Arial"/>
          <w:sz w:val="22"/>
        </w:rPr>
        <w:t>Attempt login with incorrect credentials 5, 10, 15 times and document the lockout threshold and lockout duration.</w:t>
      </w:r>
    </w:p>
    <w:p>
      <w:pPr>
        <w:pStyle w:val="ListBullet"/>
        <w:spacing w:after="60"/>
      </w:pPr>
      <w:r>
        <w:rPr>
          <w:rFonts w:ascii="Arial" w:hAnsi="Arial"/>
          <w:b/>
          <w:sz w:val="22"/>
        </w:rPr>
        <w:t xml:space="preserve">Phase 5 — Session Recorder Audit: </w:t>
      </w:r>
      <w:r>
        <w:rPr>
          <w:rFonts w:ascii="Arial" w:hAnsi="Arial"/>
          <w:sz w:val="22"/>
        </w:rPr>
        <w:t>Review whether session recording tools (Microsoft Clarity) mask the password field on the login page.</w:t>
      </w:r>
    </w:p>
    <w:p>
      <w:pPr>
        <w:pStyle w:val="ListBullet"/>
        <w:spacing w:after="60"/>
      </w:pPr>
      <w:r>
        <w:rPr>
          <w:rFonts w:ascii="Arial" w:hAnsi="Arial"/>
          <w:b/>
          <w:sz w:val="22"/>
        </w:rPr>
        <w:t xml:space="preserve">Ongoing: </w:t>
      </w:r>
      <w:r>
        <w:rPr>
          <w:rFonts w:ascii="Arial" w:hAnsi="Arial"/>
          <w:sz w:val="22"/>
        </w:rPr>
        <w:t>Retest Tor access after each network change or WAF update to monitor for configuration drift.</w:t>
      </w:r>
    </w:p>
    <w:p>
      <w:r>
        <w:br w:type="page"/>
      </w:r>
    </w:p>
    <w:p>
      <w:pPr>
        <w:pStyle w:val="Heading1"/>
      </w:pPr>
      <w:r>
        <w:t>8. Appendix — ZAP Session Traffic Summary</w:t>
      </w:r>
    </w:p>
    <w:p>
      <w:r>
        <w:rPr>
          <w:rFonts w:ascii="Arial" w:hAnsi="Arial"/>
          <w:b w:val="0"/>
          <w:i w:val="0"/>
        </w:rPr>
        <w:t>Key requests captured in ZAP during this test session (March 23, 2026):</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2E75B6"/>
          </w:tcPr>
          <w:p>
            <w:pPr>
              <w:jc w:val="center"/>
            </w:pPr>
            <w:r/>
            <w:r>
              <w:rPr>
                <w:rFonts w:ascii="Arial" w:hAnsi="Arial"/>
                <w:b/>
                <w:color w:val="FFFFFF"/>
                <w:sz w:val="18"/>
              </w:rPr>
              <w:t>ID</w:t>
            </w:r>
          </w:p>
        </w:tc>
        <w:tc>
          <w:tcPr>
            <w:tcW w:type="dxa" w:w="1872"/>
            <w:shd w:val="clear" w:color="auto" w:fill="2E75B6"/>
          </w:tcPr>
          <w:p>
            <w:pPr>
              <w:jc w:val="center"/>
            </w:pPr>
            <w:r/>
            <w:r>
              <w:rPr>
                <w:rFonts w:ascii="Arial" w:hAnsi="Arial"/>
                <w:b/>
                <w:color w:val="FFFFFF"/>
                <w:sz w:val="18"/>
              </w:rPr>
              <w:t>Method</w:t>
            </w:r>
          </w:p>
        </w:tc>
        <w:tc>
          <w:tcPr>
            <w:tcW w:type="dxa" w:w="1872"/>
            <w:shd w:val="clear" w:color="auto" w:fill="2E75B6"/>
          </w:tcPr>
          <w:p>
            <w:pPr>
              <w:jc w:val="center"/>
            </w:pPr>
            <w:r/>
            <w:r>
              <w:rPr>
                <w:rFonts w:ascii="Arial" w:hAnsi="Arial"/>
                <w:b/>
                <w:color w:val="FFFFFF"/>
                <w:sz w:val="18"/>
              </w:rPr>
              <w:t>URL (truncated)</w:t>
            </w:r>
          </w:p>
        </w:tc>
        <w:tc>
          <w:tcPr>
            <w:tcW w:type="dxa" w:w="1872"/>
            <w:shd w:val="clear" w:color="auto" w:fill="2E75B6"/>
          </w:tcPr>
          <w:p>
            <w:pPr>
              <w:jc w:val="center"/>
            </w:pPr>
            <w:r/>
            <w:r>
              <w:rPr>
                <w:rFonts w:ascii="Arial" w:hAnsi="Arial"/>
                <w:b/>
                <w:color w:val="FFFFFF"/>
                <w:sz w:val="18"/>
              </w:rPr>
              <w:t>Status</w:t>
            </w:r>
          </w:p>
        </w:tc>
        <w:tc>
          <w:tcPr>
            <w:tcW w:type="dxa" w:w="1872"/>
            <w:shd w:val="clear" w:color="auto" w:fill="2E75B6"/>
          </w:tcPr>
          <w:p>
            <w:pPr>
              <w:jc w:val="center"/>
            </w:pPr>
            <w:r/>
            <w:r>
              <w:rPr>
                <w:rFonts w:ascii="Arial" w:hAnsi="Arial"/>
                <w:b/>
                <w:color w:val="FFFFFF"/>
                <w:sz w:val="18"/>
              </w:rPr>
              <w:t>Notes</w:t>
            </w:r>
          </w:p>
        </w:tc>
      </w:tr>
      <w:tr>
        <w:tc>
          <w:tcPr>
            <w:tcW w:type="dxa" w:w="1872"/>
          </w:tcPr>
          <w:p>
            <w:pPr>
              <w:jc w:val="center"/>
            </w:pPr>
            <w:r/>
            <w:r>
              <w:rPr>
                <w:rFonts w:ascii="Arial" w:hAnsi="Arial"/>
                <w:b w:val="0"/>
                <w:sz w:val="18"/>
              </w:rPr>
              <w:t>14</w:t>
            </w:r>
          </w:p>
        </w:tc>
        <w:tc>
          <w:tcPr>
            <w:tcW w:type="dxa" w:w="1872"/>
          </w:tcPr>
          <w:p>
            <w:pPr>
              <w:jc w:val="center"/>
            </w:pPr>
            <w:r/>
            <w:r>
              <w:rPr>
                <w:rFonts w:ascii="Arial" w:hAnsi="Arial"/>
                <w:b w:val="0"/>
                <w:sz w:val="18"/>
              </w:rPr>
              <w:t>GET</w:t>
            </w:r>
          </w:p>
        </w:tc>
        <w:tc>
          <w:tcPr>
            <w:tcW w:type="dxa" w:w="1872"/>
          </w:tcPr>
          <w:p>
            <w:r/>
            <w:r>
              <w:rPr>
                <w:rFonts w:ascii="Arial" w:hAnsi="Arial"/>
                <w:b w:val="0"/>
                <w:sz w:val="16"/>
              </w:rPr>
              <w:t>check.torproject.org/</w:t>
            </w:r>
          </w:p>
        </w:tc>
        <w:tc>
          <w:tcPr>
            <w:tcW w:type="dxa" w:w="1872"/>
          </w:tcPr>
          <w:p>
            <w:pPr>
              <w:jc w:val="center"/>
            </w:pPr>
            <w:r/>
            <w:r>
              <w:rPr>
                <w:rFonts w:ascii="Arial" w:hAnsi="Arial"/>
                <w:b/>
                <w:color w:val="008000"/>
                <w:sz w:val="18"/>
              </w:rPr>
              <w:t>200 OK</w:t>
            </w:r>
          </w:p>
        </w:tc>
        <w:tc>
          <w:tcPr>
            <w:tcW w:type="dxa" w:w="1872"/>
          </w:tcPr>
          <w:p>
            <w:r/>
            <w:r>
              <w:rPr>
                <w:rFonts w:ascii="Arial" w:hAnsi="Arial"/>
                <w:b w:val="0"/>
                <w:sz w:val="18"/>
              </w:rPr>
              <w:t>Tor confirmed — exit node IP logged</w:t>
            </w:r>
          </w:p>
        </w:tc>
      </w:tr>
      <w:tr>
        <w:tc>
          <w:tcPr>
            <w:tcW w:type="dxa" w:w="1872"/>
          </w:tcPr>
          <w:p>
            <w:pPr>
              <w:jc w:val="center"/>
            </w:pPr>
            <w:r/>
            <w:r>
              <w:rPr>
                <w:rFonts w:ascii="Arial" w:hAnsi="Arial"/>
                <w:b w:val="0"/>
                <w:sz w:val="18"/>
              </w:rPr>
              <w:t>307</w:t>
            </w:r>
          </w:p>
        </w:tc>
        <w:tc>
          <w:tcPr>
            <w:tcW w:type="dxa" w:w="1872"/>
          </w:tcPr>
          <w:p>
            <w:pPr>
              <w:jc w:val="center"/>
            </w:pPr>
            <w:r/>
            <w:r>
              <w:rPr>
                <w:rFonts w:ascii="Arial" w:hAnsi="Arial"/>
                <w:b w:val="0"/>
                <w:sz w:val="18"/>
              </w:rPr>
              <w:t>GET</w:t>
            </w:r>
          </w:p>
        </w:tc>
        <w:tc>
          <w:tcPr>
            <w:tcW w:type="dxa" w:w="1872"/>
          </w:tcPr>
          <w:p>
            <w:r/>
            <w:r>
              <w:rPr>
                <w:rFonts w:ascii="Arial" w:hAnsi="Arial"/>
                <w:b w:val="0"/>
                <w:sz w:val="16"/>
              </w:rPr>
              <w:t>secure.myvirtualbranch.com/.../signin.aspx</w:t>
            </w:r>
          </w:p>
        </w:tc>
        <w:tc>
          <w:tcPr>
            <w:tcW w:type="dxa" w:w="1872"/>
          </w:tcPr>
          <w:p>
            <w:pPr>
              <w:jc w:val="center"/>
            </w:pPr>
            <w:r/>
            <w:r>
              <w:rPr>
                <w:rFonts w:ascii="Arial" w:hAnsi="Arial"/>
                <w:b/>
                <w:color w:val="CC0000"/>
                <w:sz w:val="18"/>
              </w:rPr>
              <w:t>504</w:t>
            </w:r>
          </w:p>
        </w:tc>
        <w:tc>
          <w:tcPr>
            <w:tcW w:type="dxa" w:w="1872"/>
          </w:tcPr>
          <w:p>
            <w:r/>
            <w:r>
              <w:rPr>
                <w:rFonts w:ascii="Arial" w:hAnsi="Arial"/>
                <w:b w:val="0"/>
                <w:sz w:val="18"/>
              </w:rPr>
              <w:t>Tor exit node BLOCKED</w:t>
            </w:r>
          </w:p>
        </w:tc>
      </w:tr>
      <w:tr>
        <w:tc>
          <w:tcPr>
            <w:tcW w:type="dxa" w:w="1872"/>
          </w:tcPr>
          <w:p>
            <w:pPr>
              <w:jc w:val="center"/>
            </w:pPr>
            <w:r/>
            <w:r>
              <w:rPr>
                <w:rFonts w:ascii="Arial" w:hAnsi="Arial"/>
                <w:b w:val="0"/>
                <w:sz w:val="18"/>
              </w:rPr>
              <w:t>310</w:t>
            </w:r>
          </w:p>
        </w:tc>
        <w:tc>
          <w:tcPr>
            <w:tcW w:type="dxa" w:w="1872"/>
          </w:tcPr>
          <w:p>
            <w:pPr>
              <w:jc w:val="center"/>
            </w:pPr>
            <w:r/>
            <w:r>
              <w:rPr>
                <w:rFonts w:ascii="Arial" w:hAnsi="Arial"/>
                <w:b w:val="0"/>
                <w:sz w:val="18"/>
              </w:rPr>
              <w:t>GET</w:t>
            </w:r>
          </w:p>
        </w:tc>
        <w:tc>
          <w:tcPr>
            <w:tcW w:type="dxa" w:w="1872"/>
          </w:tcPr>
          <w:p>
            <w:r/>
            <w:r>
              <w:rPr>
                <w:rFonts w:ascii="Arial" w:hAnsi="Arial"/>
                <w:b w:val="0"/>
                <w:sz w:val="16"/>
              </w:rPr>
              <w:t>secure.myvirtualbranch.com/.../signin.aspx</w:t>
            </w:r>
          </w:p>
        </w:tc>
        <w:tc>
          <w:tcPr>
            <w:tcW w:type="dxa" w:w="1872"/>
          </w:tcPr>
          <w:p>
            <w:pPr>
              <w:jc w:val="center"/>
            </w:pPr>
            <w:r/>
            <w:r>
              <w:rPr>
                <w:rFonts w:ascii="Arial" w:hAnsi="Arial"/>
                <w:b/>
                <w:color w:val="CC0000"/>
                <w:sz w:val="18"/>
              </w:rPr>
              <w:t>504</w:t>
            </w:r>
          </w:p>
        </w:tc>
        <w:tc>
          <w:tcPr>
            <w:tcW w:type="dxa" w:w="1872"/>
          </w:tcPr>
          <w:p>
            <w:r/>
            <w:r>
              <w:rPr>
                <w:rFonts w:ascii="Arial" w:hAnsi="Arial"/>
                <w:b w:val="0"/>
                <w:sz w:val="18"/>
              </w:rPr>
              <w:t>Tor exit node BLOCKED (2nd attempt)</w:t>
            </w:r>
          </w:p>
        </w:tc>
      </w:tr>
      <w:tr>
        <w:tc>
          <w:tcPr>
            <w:tcW w:type="dxa" w:w="1872"/>
          </w:tcPr>
          <w:p>
            <w:pPr>
              <w:jc w:val="center"/>
            </w:pPr>
            <w:r/>
            <w:r>
              <w:rPr>
                <w:rFonts w:ascii="Arial" w:hAnsi="Arial"/>
                <w:b w:val="0"/>
                <w:sz w:val="18"/>
              </w:rPr>
              <w:t>316</w:t>
            </w:r>
          </w:p>
        </w:tc>
        <w:tc>
          <w:tcPr>
            <w:tcW w:type="dxa" w:w="1872"/>
          </w:tcPr>
          <w:p>
            <w:pPr>
              <w:jc w:val="center"/>
            </w:pPr>
            <w:r/>
            <w:r>
              <w:rPr>
                <w:rFonts w:ascii="Arial" w:hAnsi="Arial"/>
                <w:b w:val="0"/>
                <w:sz w:val="18"/>
              </w:rPr>
              <w:t>GET</w:t>
            </w:r>
          </w:p>
        </w:tc>
        <w:tc>
          <w:tcPr>
            <w:tcW w:type="dxa" w:w="1872"/>
          </w:tcPr>
          <w:p>
            <w:r/>
            <w:r>
              <w:rPr>
                <w:rFonts w:ascii="Arial" w:hAnsi="Arial"/>
                <w:b w:val="0"/>
                <w:sz w:val="16"/>
              </w:rPr>
              <w:t>secure.myvirtualbranch.com/.../signin.aspx</w:t>
            </w:r>
          </w:p>
        </w:tc>
        <w:tc>
          <w:tcPr>
            <w:tcW w:type="dxa" w:w="1872"/>
          </w:tcPr>
          <w:p>
            <w:pPr>
              <w:jc w:val="center"/>
            </w:pPr>
            <w:r/>
            <w:r>
              <w:rPr>
                <w:rFonts w:ascii="Arial" w:hAnsi="Arial"/>
                <w:b/>
                <w:color w:val="008000"/>
                <w:sz w:val="18"/>
              </w:rPr>
              <w:t>200 OK</w:t>
            </w:r>
          </w:p>
        </w:tc>
        <w:tc>
          <w:tcPr>
            <w:tcW w:type="dxa" w:w="1872"/>
          </w:tcPr>
          <w:p>
            <w:r/>
            <w:r>
              <w:rPr>
                <w:rFonts w:ascii="Arial" w:hAnsi="Arial"/>
                <w:b w:val="0"/>
                <w:sz w:val="18"/>
              </w:rPr>
              <w:t>Clean IP — login page loaded</w:t>
            </w:r>
          </w:p>
        </w:tc>
      </w:tr>
      <w:tr>
        <w:tc>
          <w:tcPr>
            <w:tcW w:type="dxa" w:w="1872"/>
          </w:tcPr>
          <w:p>
            <w:pPr>
              <w:jc w:val="center"/>
            </w:pPr>
            <w:r/>
            <w:r>
              <w:rPr>
                <w:rFonts w:ascii="Arial" w:hAnsi="Arial"/>
                <w:b w:val="0"/>
                <w:sz w:val="18"/>
              </w:rPr>
              <w:t>321</w:t>
            </w:r>
          </w:p>
        </w:tc>
        <w:tc>
          <w:tcPr>
            <w:tcW w:type="dxa" w:w="1872"/>
          </w:tcPr>
          <w:p>
            <w:pPr>
              <w:jc w:val="center"/>
            </w:pPr>
            <w:r/>
            <w:r>
              <w:rPr>
                <w:rFonts w:ascii="Arial" w:hAnsi="Arial"/>
                <w:b w:val="0"/>
                <w:sz w:val="18"/>
              </w:rPr>
              <w:t>GET</w:t>
            </w:r>
          </w:p>
        </w:tc>
        <w:tc>
          <w:tcPr>
            <w:tcW w:type="dxa" w:w="1872"/>
          </w:tcPr>
          <w:p>
            <w:r/>
            <w:r>
              <w:rPr>
                <w:rFonts w:ascii="Arial" w:hAnsi="Arial"/>
                <w:b w:val="0"/>
                <w:sz w:val="16"/>
              </w:rPr>
              <w:t>secure.myvirtualbranch.com/.../signin.aspx</w:t>
            </w:r>
          </w:p>
        </w:tc>
        <w:tc>
          <w:tcPr>
            <w:tcW w:type="dxa" w:w="1872"/>
          </w:tcPr>
          <w:p>
            <w:pPr>
              <w:jc w:val="center"/>
            </w:pPr>
            <w:r/>
            <w:r>
              <w:rPr>
                <w:rFonts w:ascii="Arial" w:hAnsi="Arial"/>
                <w:b/>
                <w:color w:val="008000"/>
                <w:sz w:val="18"/>
              </w:rPr>
              <w:t>200 OK</w:t>
            </w:r>
          </w:p>
        </w:tc>
        <w:tc>
          <w:tcPr>
            <w:tcW w:type="dxa" w:w="1872"/>
          </w:tcPr>
          <w:p>
            <w:r/>
            <w:r>
              <w:rPr>
                <w:rFonts w:ascii="Arial" w:hAnsi="Arial"/>
                <w:b w:val="0"/>
                <w:sz w:val="18"/>
              </w:rPr>
              <w:t>Full page with Form, Password, SetCookie</w:t>
            </w:r>
          </w:p>
        </w:tc>
      </w:tr>
      <w:tr>
        <w:tc>
          <w:tcPr>
            <w:tcW w:type="dxa" w:w="1872"/>
          </w:tcPr>
          <w:p>
            <w:pPr>
              <w:jc w:val="center"/>
            </w:pPr>
            <w:r/>
            <w:r>
              <w:rPr>
                <w:rFonts w:ascii="Arial" w:hAnsi="Arial"/>
                <w:b w:val="0"/>
                <w:sz w:val="18"/>
              </w:rPr>
              <w:t>380</w:t>
            </w:r>
          </w:p>
        </w:tc>
        <w:tc>
          <w:tcPr>
            <w:tcW w:type="dxa" w:w="1872"/>
          </w:tcPr>
          <w:p>
            <w:pPr>
              <w:jc w:val="center"/>
            </w:pPr>
            <w:r/>
            <w:r>
              <w:rPr>
                <w:rFonts w:ascii="Arial" w:hAnsi="Arial"/>
                <w:b w:val="0"/>
                <w:sz w:val="18"/>
              </w:rPr>
              <w:t>GET</w:t>
            </w:r>
          </w:p>
        </w:tc>
        <w:tc>
          <w:tcPr>
            <w:tcW w:type="dxa" w:w="1872"/>
          </w:tcPr>
          <w:p>
            <w:r/>
            <w:r>
              <w:rPr>
                <w:rFonts w:ascii="Arial" w:hAnsi="Arial"/>
                <w:b w:val="0"/>
                <w:sz w:val="16"/>
              </w:rPr>
              <w:t>secure.myvirtualbranch.com/.../Cocc.Templates/none</w:t>
            </w:r>
          </w:p>
        </w:tc>
        <w:tc>
          <w:tcPr>
            <w:tcW w:type="dxa" w:w="1872"/>
          </w:tcPr>
          <w:p>
            <w:pPr>
              <w:jc w:val="center"/>
            </w:pPr>
            <w:r/>
            <w:r>
              <w:rPr>
                <w:rFonts w:ascii="Arial" w:hAnsi="Arial"/>
                <w:b/>
                <w:color w:val="FFAA00"/>
                <w:sz w:val="18"/>
              </w:rPr>
              <w:t>404</w:t>
            </w:r>
          </w:p>
        </w:tc>
        <w:tc>
          <w:tcPr>
            <w:tcW w:type="dxa" w:w="1872"/>
          </w:tcPr>
          <w:p>
            <w:r/>
            <w:r>
              <w:rPr>
                <w:rFonts w:ascii="Arial" w:hAnsi="Arial"/>
                <w:b w:val="0"/>
                <w:sz w:val="18"/>
              </w:rPr>
              <w:t>Template endpoint — 404</w:t>
            </w:r>
          </w:p>
        </w:tc>
      </w:tr>
      <w:tr>
        <w:tc>
          <w:tcPr>
            <w:tcW w:type="dxa" w:w="1872"/>
          </w:tcPr>
          <w:p>
            <w:pPr>
              <w:jc w:val="center"/>
            </w:pPr>
            <w:r/>
            <w:r>
              <w:rPr>
                <w:rFonts w:ascii="Arial" w:hAnsi="Arial"/>
                <w:b w:val="0"/>
                <w:sz w:val="18"/>
              </w:rPr>
              <w:t>400</w:t>
            </w:r>
          </w:p>
        </w:tc>
        <w:tc>
          <w:tcPr>
            <w:tcW w:type="dxa" w:w="1872"/>
          </w:tcPr>
          <w:p>
            <w:pPr>
              <w:jc w:val="center"/>
            </w:pPr>
            <w:r/>
            <w:r>
              <w:rPr>
                <w:rFonts w:ascii="Arial" w:hAnsi="Arial"/>
                <w:b w:val="0"/>
                <w:sz w:val="18"/>
              </w:rPr>
              <w:t>GET</w:t>
            </w:r>
          </w:p>
        </w:tc>
        <w:tc>
          <w:tcPr>
            <w:tcW w:type="dxa" w:w="1872"/>
          </w:tcPr>
          <w:p>
            <w:r/>
            <w:r>
              <w:rPr>
                <w:rFonts w:ascii="Arial" w:hAnsi="Arial"/>
                <w:b w:val="0"/>
                <w:sz w:val="16"/>
              </w:rPr>
              <w:t>secure.myvirtualbranch.com/.../api/NavigationMenu</w:t>
            </w:r>
          </w:p>
        </w:tc>
        <w:tc>
          <w:tcPr>
            <w:tcW w:type="dxa" w:w="1872"/>
          </w:tcPr>
          <w:p>
            <w:pPr>
              <w:jc w:val="center"/>
            </w:pPr>
            <w:r/>
            <w:r>
              <w:rPr>
                <w:rFonts w:ascii="Arial" w:hAnsi="Arial"/>
                <w:b/>
                <w:color w:val="CC0000"/>
                <w:sz w:val="18"/>
              </w:rPr>
              <w:t>403</w:t>
            </w:r>
          </w:p>
        </w:tc>
        <w:tc>
          <w:tcPr>
            <w:tcW w:type="dxa" w:w="1872"/>
          </w:tcPr>
          <w:p>
            <w:r/>
            <w:r>
              <w:rPr>
                <w:rFonts w:ascii="Arial" w:hAnsi="Arial"/>
                <w:b w:val="0"/>
                <w:sz w:val="18"/>
              </w:rPr>
              <w:t>API endpoint — 403 Forbidden</w:t>
            </w:r>
          </w:p>
        </w:tc>
      </w:tr>
      <w:tr>
        <w:tc>
          <w:tcPr>
            <w:tcW w:type="dxa" w:w="1872"/>
          </w:tcPr>
          <w:p>
            <w:pPr>
              <w:jc w:val="center"/>
            </w:pPr>
            <w:r/>
            <w:r>
              <w:rPr>
                <w:rFonts w:ascii="Arial" w:hAnsi="Arial"/>
                <w:b w:val="0"/>
                <w:sz w:val="18"/>
              </w:rPr>
              <w:t>500</w:t>
            </w:r>
          </w:p>
        </w:tc>
        <w:tc>
          <w:tcPr>
            <w:tcW w:type="dxa" w:w="1872"/>
          </w:tcPr>
          <w:p>
            <w:pPr>
              <w:jc w:val="center"/>
            </w:pPr>
            <w:r/>
            <w:r>
              <w:rPr>
                <w:rFonts w:ascii="Arial" w:hAnsi="Arial"/>
                <w:b w:val="0"/>
                <w:sz w:val="18"/>
              </w:rPr>
              <w:t>POST</w:t>
            </w:r>
          </w:p>
        </w:tc>
        <w:tc>
          <w:tcPr>
            <w:tcW w:type="dxa" w:w="1872"/>
          </w:tcPr>
          <w:p>
            <w:r/>
            <w:r>
              <w:rPr>
                <w:rFonts w:ascii="Arial" w:hAnsi="Arial"/>
                <w:b w:val="0"/>
                <w:sz w:val="16"/>
              </w:rPr>
              <w:t>secure.myvirtualbranch.com/.../signin.aspx</w:t>
            </w:r>
          </w:p>
        </w:tc>
        <w:tc>
          <w:tcPr>
            <w:tcW w:type="dxa" w:w="1872"/>
          </w:tcPr>
          <w:p>
            <w:pPr>
              <w:jc w:val="center"/>
            </w:pPr>
            <w:r/>
            <w:r>
              <w:rPr>
                <w:rFonts w:ascii="Arial" w:hAnsi="Arial"/>
                <w:b/>
                <w:color w:val="FFAA00"/>
                <w:sz w:val="18"/>
              </w:rPr>
              <w:t>302</w:t>
            </w:r>
          </w:p>
        </w:tc>
        <w:tc>
          <w:tcPr>
            <w:tcW w:type="dxa" w:w="1872"/>
          </w:tcPr>
          <w:p>
            <w:r/>
            <w:r>
              <w:rPr>
                <w:rFonts w:ascii="Arial" w:hAnsi="Arial"/>
                <w:b w:val="0"/>
                <w:sz w:val="18"/>
              </w:rPr>
              <w:t>Login POST → redirected to Decline</w:t>
            </w:r>
          </w:p>
        </w:tc>
      </w:tr>
      <w:tr>
        <w:tc>
          <w:tcPr>
            <w:tcW w:type="dxa" w:w="1872"/>
          </w:tcPr>
          <w:p>
            <w:pPr>
              <w:jc w:val="center"/>
            </w:pPr>
            <w:r/>
            <w:r>
              <w:rPr>
                <w:rFonts w:ascii="Arial" w:hAnsi="Arial"/>
                <w:b w:val="0"/>
                <w:sz w:val="18"/>
              </w:rPr>
              <w:t>501</w:t>
            </w:r>
          </w:p>
        </w:tc>
        <w:tc>
          <w:tcPr>
            <w:tcW w:type="dxa" w:w="1872"/>
          </w:tcPr>
          <w:p>
            <w:pPr>
              <w:jc w:val="center"/>
            </w:pPr>
            <w:r/>
            <w:r>
              <w:rPr>
                <w:rFonts w:ascii="Arial" w:hAnsi="Arial"/>
                <w:b w:val="0"/>
                <w:sz w:val="18"/>
              </w:rPr>
              <w:t>GET</w:t>
            </w:r>
          </w:p>
        </w:tc>
        <w:tc>
          <w:tcPr>
            <w:tcW w:type="dxa" w:w="1872"/>
          </w:tcPr>
          <w:p>
            <w:r/>
            <w:r>
              <w:rPr>
                <w:rFonts w:ascii="Arial" w:hAnsi="Arial"/>
                <w:b w:val="0"/>
                <w:sz w:val="16"/>
              </w:rPr>
              <w:t>secure.myvirtualbranch.com/.../AOP/Decline.aspx</w:t>
            </w:r>
          </w:p>
        </w:tc>
        <w:tc>
          <w:tcPr>
            <w:tcW w:type="dxa" w:w="1872"/>
          </w:tcPr>
          <w:p>
            <w:pPr>
              <w:jc w:val="center"/>
            </w:pPr>
            <w:r/>
            <w:r>
              <w:rPr>
                <w:rFonts w:ascii="Arial" w:hAnsi="Arial"/>
                <w:b/>
                <w:color w:val="008000"/>
                <w:sz w:val="18"/>
              </w:rPr>
              <w:t>200</w:t>
            </w:r>
          </w:p>
        </w:tc>
        <w:tc>
          <w:tcPr>
            <w:tcW w:type="dxa" w:w="1872"/>
          </w:tcPr>
          <w:p>
            <w:r/>
            <w:r>
              <w:rPr>
                <w:rFonts w:ascii="Arial" w:hAnsi="Arial"/>
                <w:b w:val="0"/>
                <w:sz w:val="18"/>
              </w:rPr>
              <w:t>Account locked / WAF decline</w:t>
            </w:r>
          </w:p>
        </w:tc>
      </w:tr>
      <w:tr>
        <w:tc>
          <w:tcPr>
            <w:tcW w:type="dxa" w:w="1872"/>
          </w:tcPr>
          <w:p>
            <w:pPr>
              <w:jc w:val="center"/>
            </w:pPr>
            <w:r/>
            <w:r>
              <w:rPr>
                <w:rFonts w:ascii="Arial" w:hAnsi="Arial"/>
                <w:b w:val="0"/>
                <w:sz w:val="18"/>
              </w:rPr>
              <w:t>539</w:t>
            </w:r>
          </w:p>
        </w:tc>
        <w:tc>
          <w:tcPr>
            <w:tcW w:type="dxa" w:w="1872"/>
          </w:tcPr>
          <w:p>
            <w:pPr>
              <w:jc w:val="center"/>
            </w:pPr>
            <w:r/>
            <w:r>
              <w:rPr>
                <w:rFonts w:ascii="Arial" w:hAnsi="Arial"/>
                <w:b w:val="0"/>
                <w:sz w:val="18"/>
              </w:rPr>
              <w:t>GET</w:t>
            </w:r>
          </w:p>
        </w:tc>
        <w:tc>
          <w:tcPr>
            <w:tcW w:type="dxa" w:w="1872"/>
          </w:tcPr>
          <w:p>
            <w:r/>
            <w:r>
              <w:rPr>
                <w:rFonts w:ascii="Arial" w:hAnsi="Arial"/>
                <w:b w:val="0"/>
                <w:sz w:val="16"/>
              </w:rPr>
              <w:t>secure.myvirtualbranch.com/.../api/NavigationMenu</w:t>
            </w:r>
          </w:p>
        </w:tc>
        <w:tc>
          <w:tcPr>
            <w:tcW w:type="dxa" w:w="1872"/>
          </w:tcPr>
          <w:p>
            <w:pPr>
              <w:jc w:val="center"/>
            </w:pPr>
            <w:r/>
            <w:r>
              <w:rPr>
                <w:rFonts w:ascii="Arial" w:hAnsi="Arial"/>
                <w:b/>
                <w:color w:val="CC0000"/>
                <w:sz w:val="18"/>
              </w:rPr>
              <w:t>403</w:t>
            </w:r>
          </w:p>
        </w:tc>
        <w:tc>
          <w:tcPr>
            <w:tcW w:type="dxa" w:w="1872"/>
          </w:tcPr>
          <w:p>
            <w:r/>
            <w:r>
              <w:rPr>
                <w:rFonts w:ascii="Arial" w:hAnsi="Arial"/>
                <w:b w:val="0"/>
                <w:sz w:val="18"/>
              </w:rPr>
              <w:t>API 403 on Decline page load</w:t>
            </w:r>
          </w:p>
        </w:tc>
      </w:tr>
    </w:tbl>
    <w:p/>
    <w:p>
      <w:r>
        <w:rPr>
          <w:rFonts w:ascii="Arial" w:hAnsi="Arial"/>
          <w:b w:val="0"/>
          <w:i w:val="0"/>
          <w:color w:val="2E75B6"/>
          <w:sz w:val="12"/>
        </w:rPr>
        <w:t>────────────────────────────────────────────────────────────────────────────────</w:t>
      </w:r>
    </w:p>
    <w:p>
      <w:pPr>
        <w:jc w:val="center"/>
      </w:pPr>
      <w:r>
        <w:rPr>
          <w:rFonts w:ascii="Arial" w:hAnsi="Arial"/>
          <w:i/>
          <w:color w:val="888888"/>
          <w:sz w:val="18"/>
        </w:rPr>
        <w:t>End of Report — Brentwood Bank Tor/ZAP Penetration Test — March 23–24,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5B6"/>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