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CD30" w14:textId="1C5B8D27" w:rsidR="00EE436A" w:rsidRDefault="00EE436A" w:rsidP="00EE436A">
      <w:pPr>
        <w:pStyle w:val="Title"/>
      </w:pPr>
      <w:r>
        <w:t xml:space="preserve">                              Project report </w:t>
      </w:r>
    </w:p>
    <w:p w14:paraId="3EBE2847" w14:textId="77777777" w:rsidR="00EE436A" w:rsidRDefault="00EE436A" w:rsidP="00EE436A"/>
    <w:p w14:paraId="6F24DD1B" w14:textId="77777777" w:rsidR="00EE436A" w:rsidRDefault="00EE436A" w:rsidP="00EE436A"/>
    <w:p w14:paraId="5443FB4E" w14:textId="77777777" w:rsidR="00EE436A" w:rsidRDefault="00EE436A" w:rsidP="00EE436A"/>
    <w:p w14:paraId="362E84C3" w14:textId="77777777" w:rsidR="00EE436A" w:rsidRDefault="00EE436A" w:rsidP="00EE436A"/>
    <w:p w14:paraId="2CA5BCEC" w14:textId="77777777" w:rsidR="00EE436A" w:rsidRPr="00EE436A" w:rsidRDefault="00EE436A" w:rsidP="00EE436A">
      <w:r w:rsidRPr="00EE436A">
        <w:t xml:space="preserve">For this project, I chose Canva because of its user-friendly interface and vast library of student-focused templates. My design is a single, cohesive infographic titled </w:t>
      </w:r>
      <w:r w:rsidRPr="00EE436A">
        <w:rPr>
          <w:b/>
          <w:bCs/>
        </w:rPr>
        <w:t>“Navigating the Digital World,”</w:t>
      </w:r>
      <w:r w:rsidRPr="00EE436A">
        <w:t xml:space="preserve"> which breaks down three essential pillars of modern communication.</w:t>
      </w:r>
    </w:p>
    <w:p w14:paraId="6D4D764F" w14:textId="77777777" w:rsidR="00EE436A" w:rsidRPr="00EE436A" w:rsidRDefault="00EE436A" w:rsidP="00EE436A">
      <w:r w:rsidRPr="00EE436A">
        <w:t xml:space="preserve">The top section defines </w:t>
      </w:r>
      <w:r w:rsidRPr="00EE436A">
        <w:rPr>
          <w:b/>
          <w:bCs/>
        </w:rPr>
        <w:t>digital literacy</w:t>
      </w:r>
      <w:r w:rsidRPr="00EE436A">
        <w:t xml:space="preserve"> as the ability to find, evaluate, and communicate information responsibly. Moving down, the middle section focuses on </w:t>
      </w:r>
      <w:r w:rsidRPr="00EE436A">
        <w:rPr>
          <w:b/>
          <w:bCs/>
        </w:rPr>
        <w:t>safe internet practices</w:t>
      </w:r>
      <w:r w:rsidRPr="00EE436A">
        <w:t xml:space="preserve">, using vibrant icons to highlight the importance of multi-factor authentication and recognizing phishing attempts. The final section outlines </w:t>
      </w:r>
      <w:r w:rsidRPr="00EE436A">
        <w:rPr>
          <w:b/>
          <w:bCs/>
        </w:rPr>
        <w:t>professional email etiquette</w:t>
      </w:r>
      <w:r w:rsidRPr="00EE436A">
        <w:t xml:space="preserve">, providing a checklist for clear subject lines and formal sign-offs. I used a clean, modern aesthetic with a blue-and-white </w:t>
      </w:r>
      <w:proofErr w:type="spellStart"/>
      <w:r w:rsidRPr="00EE436A">
        <w:t>color</w:t>
      </w:r>
      <w:proofErr w:type="spellEnd"/>
      <w:r w:rsidRPr="00EE436A">
        <w:t xml:space="preserve"> palette to ensure the information is readable and professional.</w:t>
      </w:r>
    </w:p>
    <w:p w14:paraId="4FC0A6F7" w14:textId="77777777" w:rsidR="00EE436A" w:rsidRPr="00EE436A" w:rsidRDefault="00EE436A" w:rsidP="00EE436A">
      <w:r w:rsidRPr="00EE436A">
        <w:t xml:space="preserve">One thing I found particularly interesting was Canva’s </w:t>
      </w:r>
      <w:r w:rsidRPr="00EE436A">
        <w:rPr>
          <w:b/>
          <w:bCs/>
        </w:rPr>
        <w:t>“Magic Media”</w:t>
      </w:r>
      <w:r w:rsidRPr="00EE436A">
        <w:t xml:space="preserve"> AI tool. Using it to generate specific icons for “digital literacy” allowed me to create a more personalized visual than standard stock graphics could provide. Balancing the text-heavy definitions with enough white space was a slight challenge, but it ultimately helped me understand how visual hierarchy keeps an audience engaged without overwhelming them.</w:t>
      </w:r>
    </w:p>
    <w:p w14:paraId="14C7A1E3" w14:textId="77777777" w:rsidR="00EE436A" w:rsidRPr="00EE436A" w:rsidRDefault="00EE436A" w:rsidP="00EE436A"/>
    <w:sectPr w:rsidR="00EE436A" w:rsidRPr="00EE4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6A"/>
    <w:rsid w:val="00746E4A"/>
    <w:rsid w:val="00EE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0CEE"/>
  <w15:chartTrackingRefBased/>
  <w15:docId w15:val="{5372594D-EF1B-4718-B09A-1E8E8C2F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Warke</dc:creator>
  <cp:keywords/>
  <dc:description/>
  <cp:lastModifiedBy>Pragyan Warke</cp:lastModifiedBy>
  <cp:revision>1</cp:revision>
  <dcterms:created xsi:type="dcterms:W3CDTF">2026-03-31T14:43:00Z</dcterms:created>
  <dcterms:modified xsi:type="dcterms:W3CDTF">2026-03-31T14:44:00Z</dcterms:modified>
</cp:coreProperties>
</file>