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autoSpaceDN w:val="0"/>
        <w:autoSpaceDE w:val="0"/>
        <w:widowControl/>
        <w:spacing w:line="242" w:lineRule="exact" w:before="254" w:after="0"/>
        <w:ind w:left="720" w:right="864" w:firstLine="0"/>
        <w:jc w:val="center"/>
      </w:pPr>
      <w:r>
        <w:rPr>
          <w:rFonts w:ascii="CMBX12" w:hAnsi="CMBX12" w:eastAsia="CMBX12"/>
          <w:b/>
          <w:i w:val="0"/>
          <w:color w:val="000000"/>
          <w:sz w:val="50"/>
        </w:rPr>
        <w:t>Pragyan</w:t>
      </w:r>
      <w:r>
        <w:rPr>
          <w:rFonts w:ascii="CMBX12" w:hAnsi="CMBX12" w:eastAsia="CMBX12"/>
          <w:b/>
          <w:i w:val="0"/>
          <w:color w:val="000000"/>
          <w:sz w:val="50"/>
        </w:rPr>
        <w:t xml:space="preserve">Sharma 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+91-8120529590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FF"/>
          <w:sz w:val="20"/>
        </w:rPr>
        <w:hyperlink r:id="rId9" w:history="1">
          <w:r>
            <w:rPr>
              <w:rStyle w:val="Hyperlink"/>
            </w:rPr>
            <w:t>pragyans2905@gmail.com</w:t>
          </w:r>
        </w:hyperlink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FF"/>
          <w:sz w:val="20"/>
        </w:rPr>
        <w:hyperlink r:id="rId10" w:history="1">
          <w:r>
            <w:rPr>
              <w:rStyle w:val="Hyperlink"/>
            </w:rPr>
            <w:t>linkedin.com/in/pragyan-sharma29</w:t>
          </w:r>
        </w:hyperlink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FF"/>
          <w:sz w:val="20"/>
        </w:rPr>
        <w:hyperlink r:id="rId11" w:history="1">
          <w:r>
            <w:rPr>
              <w:rStyle w:val="Hyperlink"/>
            </w:rPr>
            <w:t>github.com/pragyan2905</w:t>
          </w:r>
        </w:hyperlink>
      </w:r>
    </w:p>
    <w:p>
      <w:pPr>
        <w:autoSpaceDN w:val="0"/>
        <w:autoSpaceDE w:val="0"/>
        <w:widowControl/>
        <w:spacing w:line="238" w:lineRule="exact" w:before="148" w:after="32"/>
        <w:ind w:left="4" w:right="0" w:firstLine="0"/>
        <w:jc w:val="left"/>
      </w:pPr>
      <w:r>
        <w:rPr>
          <w:rFonts w:ascii="CMBX12" w:hAnsi="CMBX12" w:eastAsia="CMBX12"/>
          <w:b/>
          <w:i w:val="0"/>
          <w:color w:val="2B6CB0"/>
          <w:sz w:val="24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91"/>
        <w:gridCol w:w="5591"/>
      </w:tblGrid>
      <w:tr>
        <w:trPr>
          <w:trHeight w:hRule="exact" w:val="1062"/>
        </w:trPr>
        <w:tc>
          <w:tcPr>
            <w:tcW w:type="dxa" w:w="674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" w:after="0"/>
              <w:ind w:left="4" w:right="1584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Jaypee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Institute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of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Information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Technology,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Noida 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CGPA: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7.48/10</w:t>
            </w:r>
          </w:p>
          <w:p>
            <w:pPr>
              <w:autoSpaceDN w:val="0"/>
              <w:autoSpaceDE w:val="0"/>
              <w:widowControl/>
              <w:spacing w:line="238" w:lineRule="exact" w:before="42" w:after="0"/>
              <w:ind w:left="4" w:right="3024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Kendriya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Vidyalaya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CMM,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Jabalpur 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Aggregate: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86.6%</w:t>
            </w:r>
          </w:p>
        </w:tc>
        <w:tc>
          <w:tcPr>
            <w:tcW w:type="dxa" w:w="434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58" w:val="left"/>
              </w:tabs>
              <w:autoSpaceDE w:val="0"/>
              <w:widowControl/>
              <w:spacing w:line="238" w:lineRule="exact" w:before="4" w:after="0"/>
              <w:ind w:left="1686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B.Tech,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Computer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Science 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2023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–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2027</w:t>
            </w:r>
          </w:p>
          <w:p>
            <w:pPr>
              <w:autoSpaceDN w:val="0"/>
              <w:tabs>
                <w:tab w:pos="3258" w:val="left"/>
              </w:tabs>
              <w:autoSpaceDE w:val="0"/>
              <w:widowControl/>
              <w:spacing w:line="238" w:lineRule="exact" w:before="42" w:after="0"/>
              <w:ind w:left="2646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CBSE,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Class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XII </w:t>
            </w:r>
            <w:r>
              <w:br/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2021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–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2022</w:t>
            </w:r>
          </w:p>
        </w:tc>
      </w:tr>
    </w:tbl>
    <w:p>
      <w:pPr>
        <w:autoSpaceDN w:val="0"/>
        <w:autoSpaceDE w:val="0"/>
        <w:widowControl/>
        <w:spacing w:line="238" w:lineRule="exact" w:before="8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2B6CB0"/>
          <w:sz w:val="24"/>
        </w:rPr>
        <w:t>TECHNICAL</w:t>
      </w:r>
      <w:r>
        <w:rPr>
          <w:rFonts w:ascii="CMBX12" w:hAnsi="CMBX12" w:eastAsia="CMBX12"/>
          <w:b/>
          <w:i w:val="0"/>
          <w:color w:val="2B6CB0"/>
          <w:sz w:val="24"/>
        </w:rPr>
        <w:t>SKILLS</w:t>
      </w:r>
    </w:p>
    <w:p>
      <w:pPr>
        <w:autoSpaceDN w:val="0"/>
        <w:autoSpaceDE w:val="0"/>
        <w:widowControl/>
        <w:spacing w:line="238" w:lineRule="exact" w:before="42" w:after="0"/>
        <w:ind w:left="4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Languages:</w:t>
      </w:r>
      <w:r>
        <w:rPr>
          <w:rFonts w:ascii="CMR10" w:hAnsi="CMR10" w:eastAsia="CMR10"/>
          <w:b w:val="0"/>
          <w:i w:val="0"/>
          <w:color w:val="000000"/>
          <w:sz w:val="20"/>
        </w:rPr>
        <w:t>Python,</w:t>
      </w:r>
      <w:r>
        <w:rPr>
          <w:rFonts w:ascii="CMR10" w:hAnsi="CMR10" w:eastAsia="CMR10"/>
          <w:b w:val="0"/>
          <w:i w:val="0"/>
          <w:color w:val="000000"/>
          <w:sz w:val="20"/>
        </w:rPr>
        <w:t>C++,</w:t>
      </w:r>
      <w:r>
        <w:rPr>
          <w:rFonts w:ascii="CMR10" w:hAnsi="CMR10" w:eastAsia="CMR10"/>
          <w:b w:val="0"/>
          <w:i w:val="0"/>
          <w:color w:val="000000"/>
          <w:sz w:val="20"/>
        </w:rPr>
        <w:t>C,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SQL </w:t>
      </w:r>
      <w:r>
        <w:br/>
      </w:r>
      <w:r>
        <w:rPr>
          <w:rFonts w:ascii="CMBX10" w:hAnsi="CMBX10" w:eastAsia="CMBX10"/>
          <w:b/>
          <w:i w:val="0"/>
          <w:color w:val="000000"/>
          <w:sz w:val="20"/>
        </w:rPr>
        <w:t>Frameworks</w:t>
      </w:r>
      <w:r>
        <w:rPr>
          <w:rFonts w:ascii="CMBX10" w:hAnsi="CMBX10" w:eastAsia="CMBX10"/>
          <w:b/>
          <w:i w:val="0"/>
          <w:color w:val="000000"/>
          <w:sz w:val="20"/>
        </w:rPr>
        <w:t>&amp;</w:t>
      </w:r>
      <w:r>
        <w:rPr>
          <w:rFonts w:ascii="CMBX10" w:hAnsi="CMBX10" w:eastAsia="CMBX10"/>
          <w:b/>
          <w:i w:val="0"/>
          <w:color w:val="000000"/>
          <w:sz w:val="20"/>
        </w:rPr>
        <w:t>Libraries:</w:t>
      </w:r>
      <w:r>
        <w:rPr>
          <w:rFonts w:ascii="CMR10" w:hAnsi="CMR10" w:eastAsia="CMR10"/>
          <w:b w:val="0"/>
          <w:i w:val="0"/>
          <w:color w:val="000000"/>
          <w:sz w:val="20"/>
        </w:rPr>
        <w:t>PyTorch,</w:t>
      </w:r>
      <w:r>
        <w:rPr>
          <w:rFonts w:ascii="CMR10" w:hAnsi="CMR10" w:eastAsia="CMR10"/>
          <w:b w:val="0"/>
          <w:i w:val="0"/>
          <w:color w:val="000000"/>
          <w:sz w:val="20"/>
        </w:rPr>
        <w:t>TensorFlow,</w:t>
      </w:r>
      <w:r>
        <w:rPr>
          <w:rFonts w:ascii="CMR10" w:hAnsi="CMR10" w:eastAsia="CMR10"/>
          <w:b w:val="0"/>
          <w:i w:val="0"/>
          <w:color w:val="000000"/>
          <w:sz w:val="20"/>
        </w:rPr>
        <w:t>Scikit-learn,</w:t>
      </w:r>
      <w:r>
        <w:rPr>
          <w:rFonts w:ascii="CMR10" w:hAnsi="CMR10" w:eastAsia="CMR10"/>
          <w:b w:val="0"/>
          <w:i w:val="0"/>
          <w:color w:val="000000"/>
          <w:sz w:val="20"/>
        </w:rPr>
        <w:t>MLflow,</w:t>
      </w:r>
      <w:r>
        <w:rPr>
          <w:rFonts w:ascii="CMR10" w:hAnsi="CMR10" w:eastAsia="CMR10"/>
          <w:b w:val="0"/>
          <w:i w:val="0"/>
          <w:color w:val="000000"/>
          <w:sz w:val="20"/>
        </w:rPr>
        <w:t>LangChain,</w:t>
      </w:r>
      <w:r>
        <w:rPr>
          <w:rFonts w:ascii="CMR10" w:hAnsi="CMR10" w:eastAsia="CMR10"/>
          <w:b w:val="0"/>
          <w:i w:val="0"/>
          <w:color w:val="000000"/>
          <w:sz w:val="20"/>
        </w:rPr>
        <w:t>LangGraph,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FastAPI </w:t>
      </w:r>
      <w:r>
        <w:br/>
      </w:r>
      <w:r>
        <w:rPr>
          <w:rFonts w:ascii="CMBX10" w:hAnsi="CMBX10" w:eastAsia="CMBX10"/>
          <w:b/>
          <w:i w:val="0"/>
          <w:color w:val="000000"/>
          <w:sz w:val="20"/>
        </w:rPr>
        <w:t>Tools</w:t>
      </w:r>
      <w:r>
        <w:rPr>
          <w:rFonts w:ascii="CMBX10" w:hAnsi="CMBX10" w:eastAsia="CMBX10"/>
          <w:b/>
          <w:i w:val="0"/>
          <w:color w:val="000000"/>
          <w:sz w:val="20"/>
        </w:rPr>
        <w:t>&amp;</w:t>
      </w:r>
      <w:r>
        <w:rPr>
          <w:rFonts w:ascii="CMBX10" w:hAnsi="CMBX10" w:eastAsia="CMBX10"/>
          <w:b/>
          <w:i w:val="0"/>
          <w:color w:val="000000"/>
          <w:sz w:val="20"/>
        </w:rPr>
        <w:t>Platforms:</w:t>
      </w:r>
      <w:r>
        <w:rPr>
          <w:rFonts w:ascii="CMR10" w:hAnsi="CMR10" w:eastAsia="CMR10"/>
          <w:b w:val="0"/>
          <w:i w:val="0"/>
          <w:color w:val="000000"/>
          <w:sz w:val="20"/>
        </w:rPr>
        <w:t>Docker,</w:t>
      </w:r>
      <w:r>
        <w:rPr>
          <w:rFonts w:ascii="CMR10" w:hAnsi="CMR10" w:eastAsia="CMR10"/>
          <w:b w:val="0"/>
          <w:i w:val="0"/>
          <w:color w:val="000000"/>
          <w:sz w:val="20"/>
        </w:rPr>
        <w:t>Qdrant,</w:t>
      </w:r>
      <w:r>
        <w:rPr>
          <w:rFonts w:ascii="CMR10" w:hAnsi="CMR10" w:eastAsia="CMR10"/>
          <w:b w:val="0"/>
          <w:i w:val="0"/>
          <w:color w:val="000000"/>
          <w:sz w:val="20"/>
        </w:rPr>
        <w:t>ChromaDB,</w:t>
      </w:r>
      <w:r>
        <w:rPr>
          <w:rFonts w:ascii="CMR10" w:hAnsi="CMR10" w:eastAsia="CMR10"/>
          <w:b w:val="0"/>
          <w:i w:val="0"/>
          <w:color w:val="000000"/>
          <w:sz w:val="20"/>
        </w:rPr>
        <w:t>PostgreSQL,</w:t>
      </w:r>
      <w:r>
        <w:rPr>
          <w:rFonts w:ascii="CMR10" w:hAnsi="CMR10" w:eastAsia="CMR10"/>
          <w:b w:val="0"/>
          <w:i w:val="0"/>
          <w:color w:val="000000"/>
          <w:sz w:val="20"/>
        </w:rPr>
        <w:t>Git,</w:t>
      </w:r>
      <w:r>
        <w:rPr>
          <w:rFonts w:ascii="CMR10" w:hAnsi="CMR10" w:eastAsia="CMR10"/>
          <w:b w:val="0"/>
          <w:i w:val="0"/>
          <w:color w:val="000000"/>
          <w:sz w:val="20"/>
        </w:rPr>
        <w:t>GitHub,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Jupyter </w:t>
      </w:r>
      <w:r>
        <w:br/>
      </w:r>
      <w:r>
        <w:rPr>
          <w:rFonts w:ascii="CMBX10" w:hAnsi="CMBX10" w:eastAsia="CMBX10"/>
          <w:b/>
          <w:i w:val="0"/>
          <w:color w:val="000000"/>
          <w:sz w:val="20"/>
        </w:rPr>
        <w:t>Domains: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Learning,</w:t>
      </w:r>
      <w:r>
        <w:rPr>
          <w:rFonts w:ascii="CMR10" w:hAnsi="CMR10" w:eastAsia="CMR10"/>
          <w:b w:val="0"/>
          <w:i w:val="0"/>
          <w:color w:val="000000"/>
          <w:sz w:val="20"/>
        </w:rPr>
        <w:t>Deep</w:t>
      </w:r>
      <w:r>
        <w:rPr>
          <w:rFonts w:ascii="CMR10" w:hAnsi="CMR10" w:eastAsia="CMR10"/>
          <w:b w:val="0"/>
          <w:i w:val="0"/>
          <w:color w:val="000000"/>
          <w:sz w:val="20"/>
        </w:rPr>
        <w:t>Learning,</w:t>
      </w:r>
      <w:r>
        <w:rPr>
          <w:rFonts w:ascii="CMR10" w:hAnsi="CMR10" w:eastAsia="CMR10"/>
          <w:b w:val="0"/>
          <w:i w:val="0"/>
          <w:color w:val="000000"/>
          <w:sz w:val="20"/>
        </w:rPr>
        <w:t>Computer</w:t>
      </w:r>
      <w:r>
        <w:rPr>
          <w:rFonts w:ascii="CMR10" w:hAnsi="CMR10" w:eastAsia="CMR10"/>
          <w:b w:val="0"/>
          <w:i w:val="0"/>
          <w:color w:val="000000"/>
          <w:sz w:val="20"/>
        </w:rPr>
        <w:t>Vision,</w:t>
      </w:r>
      <w:r>
        <w:rPr>
          <w:rFonts w:ascii="CMR10" w:hAnsi="CMR10" w:eastAsia="CMR10"/>
          <w:b w:val="0"/>
          <w:i w:val="0"/>
          <w:color w:val="000000"/>
          <w:sz w:val="20"/>
        </w:rPr>
        <w:t>NLP,</w:t>
      </w:r>
      <w:r>
        <w:rPr>
          <w:rFonts w:ascii="CMR10" w:hAnsi="CMR10" w:eastAsia="CMR10"/>
          <w:b w:val="0"/>
          <w:i w:val="0"/>
          <w:color w:val="000000"/>
          <w:sz w:val="20"/>
        </w:rPr>
        <w:t>LLMs,</w:t>
      </w:r>
      <w:r>
        <w:rPr>
          <w:rFonts w:ascii="CMR10" w:hAnsi="CMR10" w:eastAsia="CMR10"/>
          <w:b w:val="0"/>
          <w:i w:val="0"/>
          <w:color w:val="000000"/>
          <w:sz w:val="20"/>
        </w:rPr>
        <w:t>Reinforcement</w:t>
      </w:r>
      <w:r>
        <w:rPr>
          <w:rFonts w:ascii="CMR10" w:hAnsi="CMR10" w:eastAsia="CMR10"/>
          <w:b w:val="0"/>
          <w:i w:val="0"/>
          <w:color w:val="000000"/>
          <w:sz w:val="20"/>
        </w:rPr>
        <w:t>Learning,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Retrieval-Augmented </w:t>
      </w:r>
      <w:r>
        <w:rPr>
          <w:rFonts w:ascii="CMR10" w:hAnsi="CMR10" w:eastAsia="CMR10"/>
          <w:b w:val="0"/>
          <w:i w:val="0"/>
          <w:color w:val="000000"/>
          <w:sz w:val="20"/>
        </w:rPr>
        <w:t>Generation</w:t>
      </w:r>
      <w:r>
        <w:rPr>
          <w:rFonts w:ascii="CMR10" w:hAnsi="CMR10" w:eastAsia="CMR10"/>
          <w:b w:val="0"/>
          <w:i w:val="0"/>
          <w:color w:val="000000"/>
          <w:sz w:val="20"/>
        </w:rPr>
        <w:t>(RAG)</w:t>
      </w:r>
    </w:p>
    <w:p>
      <w:pPr>
        <w:autoSpaceDN w:val="0"/>
        <w:autoSpaceDE w:val="0"/>
        <w:widowControl/>
        <w:spacing w:line="240" w:lineRule="exact" w:before="148" w:after="30"/>
        <w:ind w:left="4" w:right="0" w:firstLine="0"/>
        <w:jc w:val="left"/>
      </w:pPr>
      <w:r>
        <w:rPr>
          <w:rFonts w:ascii="CMBX12" w:hAnsi="CMBX12" w:eastAsia="CMBX12"/>
          <w:b/>
          <w:i w:val="0"/>
          <w:color w:val="2B6CB0"/>
          <w:sz w:val="24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91"/>
        <w:gridCol w:w="5591"/>
      </w:tblGrid>
      <w:tr>
        <w:trPr>
          <w:trHeight w:hRule="exact" w:val="514"/>
        </w:trPr>
        <w:tc>
          <w:tcPr>
            <w:tcW w:type="dxa" w:w="578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" w:after="0"/>
              <w:ind w:left="4" w:right="3168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Software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Engineer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Intern </w:t>
            </w:r>
            <w:r>
              <w:br/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6D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Technologies</w:t>
            </w:r>
          </w:p>
        </w:tc>
        <w:tc>
          <w:tcPr>
            <w:tcW w:type="dxa" w:w="530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" w:after="0"/>
              <w:ind w:left="4640" w:right="0" w:hanging="1378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June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2026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–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Present </w:t>
            </w:r>
            <w:r>
              <w:br/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Remote</w:t>
            </w:r>
          </w:p>
        </w:tc>
      </w:tr>
    </w:tbl>
    <w:p>
      <w:pPr>
        <w:autoSpaceDN w:val="0"/>
        <w:tabs>
          <w:tab w:pos="244" w:val="left"/>
        </w:tabs>
        <w:autoSpaceDE w:val="0"/>
        <w:widowControl/>
        <w:spacing w:line="242" w:lineRule="exact" w:before="0" w:after="0"/>
        <w:ind w:left="44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∙</w:t>
      </w:r>
      <w:r>
        <w:rPr>
          <w:rFonts w:ascii="CMTI10" w:hAnsi="CMTI10" w:eastAsia="CMTI10"/>
          <w:b w:val="0"/>
          <w:i/>
          <w:color w:val="000000"/>
          <w:sz w:val="20"/>
        </w:rPr>
        <w:t>Project:</w:t>
      </w:r>
      <w:r>
        <w:rPr>
          <w:rFonts w:ascii="CMTI10" w:hAnsi="CMTI10" w:eastAsia="CMTI10"/>
          <w:b w:val="0"/>
          <w:i/>
          <w:color w:val="000000"/>
          <w:sz w:val="20"/>
        </w:rPr>
        <w:t>Enterprise</w:t>
      </w:r>
      <w:r>
        <w:rPr>
          <w:rFonts w:ascii="CMTI10" w:hAnsi="CMTI10" w:eastAsia="CMTI10"/>
          <w:b w:val="0"/>
          <w:i/>
          <w:color w:val="000000"/>
          <w:sz w:val="20"/>
        </w:rPr>
        <w:t>Log</w:t>
      </w:r>
      <w:r>
        <w:rPr>
          <w:rFonts w:ascii="CMTI10" w:hAnsi="CMTI10" w:eastAsia="CMTI10"/>
          <w:b w:val="0"/>
          <w:i/>
          <w:color w:val="000000"/>
          <w:sz w:val="20"/>
        </w:rPr>
        <w:t>Root</w:t>
      </w:r>
      <w:r>
        <w:rPr>
          <w:rFonts w:ascii="CMTI10" w:hAnsi="CMTI10" w:eastAsia="CMTI10"/>
          <w:b w:val="0"/>
          <w:i/>
          <w:color w:val="000000"/>
          <w:sz w:val="20"/>
        </w:rPr>
        <w:t>Cause</w:t>
      </w:r>
      <w:r>
        <w:rPr>
          <w:rFonts w:ascii="CMTI10" w:hAnsi="CMTI10" w:eastAsia="CMTI10"/>
          <w:b w:val="0"/>
          <w:i/>
          <w:color w:val="000000"/>
          <w:sz w:val="20"/>
        </w:rPr>
        <w:t>Analysis</w:t>
      </w:r>
      <w:r>
        <w:rPr>
          <w:rFonts w:ascii="CMTI10" w:hAnsi="CMTI10" w:eastAsia="CMTI10"/>
          <w:b w:val="0"/>
          <w:i/>
          <w:color w:val="000000"/>
          <w:sz w:val="20"/>
        </w:rPr>
        <w:t>using</w:t>
      </w:r>
      <w:r>
        <w:rPr>
          <w:rFonts w:ascii="CMTI10" w:hAnsi="CMTI10" w:eastAsia="CMTI10"/>
          <w:b w:val="0"/>
          <w:i/>
          <w:color w:val="000000"/>
          <w:sz w:val="20"/>
        </w:rPr>
        <w:t>Hybrid</w:t>
      </w:r>
      <w:r>
        <w:rPr>
          <w:rFonts w:ascii="CMTI10" w:hAnsi="CMTI10" w:eastAsia="CMTI10"/>
          <w:b w:val="0"/>
          <w:i/>
          <w:color w:val="000000"/>
          <w:sz w:val="20"/>
        </w:rPr>
        <w:t>RAG</w:t>
      </w:r>
      <w:r>
        <w:br/>
      </w:r>
      <w:r>
        <w:rPr>
          <w:rFonts w:ascii="CMSY10" w:hAnsi="CMSY10" w:eastAsia="CMSY10"/>
          <w:b w:val="0"/>
          <w:i/>
          <w:color w:val="000000"/>
          <w:sz w:val="20"/>
        </w:rPr>
        <w:t>∙</w:t>
      </w:r>
      <w:r>
        <w:rPr>
          <w:rFonts w:ascii="CMBX10" w:hAnsi="CMBX10" w:eastAsia="CMBX10"/>
          <w:b/>
          <w:i w:val="0"/>
          <w:color w:val="000000"/>
          <w:sz w:val="20"/>
        </w:rPr>
        <w:t>Built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enterprise-grade</w:t>
      </w:r>
      <w:r>
        <w:rPr>
          <w:rFonts w:ascii="CMR10" w:hAnsi="CMR10" w:eastAsia="CMR10"/>
          <w:b w:val="0"/>
          <w:i w:val="0"/>
          <w:color w:val="000000"/>
          <w:sz w:val="20"/>
        </w:rPr>
        <w:t>Hybrid</w:t>
      </w:r>
      <w:r>
        <w:rPr>
          <w:rFonts w:ascii="CMR10" w:hAnsi="CMR10" w:eastAsia="CMR10"/>
          <w:b w:val="0"/>
          <w:i w:val="0"/>
          <w:color w:val="000000"/>
          <w:sz w:val="20"/>
        </w:rPr>
        <w:t>RAG</w:t>
      </w:r>
      <w:r>
        <w:rPr>
          <w:rFonts w:ascii="CMR10" w:hAnsi="CMR10" w:eastAsia="CMR10"/>
          <w:b w:val="0"/>
          <w:i w:val="0"/>
          <w:color w:val="000000"/>
          <w:sz w:val="20"/>
        </w:rPr>
        <w:t>pipeline</w:t>
      </w:r>
      <w:r>
        <w:rPr>
          <w:rFonts w:ascii="CMR10" w:hAnsi="CMR10" w:eastAsia="CMR10"/>
          <w:b w:val="0"/>
          <w:i w:val="0"/>
          <w:color w:val="000000"/>
          <w:sz w:val="20"/>
        </w:rPr>
        <w:t>ingesting</w:t>
      </w:r>
      <w:r>
        <w:rPr>
          <w:rFonts w:ascii="CMBX10" w:hAnsi="CMBX10" w:eastAsia="CMBX10"/>
          <w:b/>
          <w:i w:val="0"/>
          <w:color w:val="000000"/>
          <w:sz w:val="20"/>
        </w:rPr>
        <w:t>3.6M+</w:t>
      </w:r>
      <w:r>
        <w:rPr>
          <w:rFonts w:ascii="CMBX10" w:hAnsi="CMBX10" w:eastAsia="CMBX10"/>
          <w:b/>
          <w:i w:val="0"/>
          <w:color w:val="000000"/>
          <w:sz w:val="20"/>
        </w:rPr>
        <w:t>log</w:t>
      </w:r>
      <w:r>
        <w:rPr>
          <w:rFonts w:ascii="CMBX10" w:hAnsi="CMBX10" w:eastAsia="CMBX10"/>
          <w:b/>
          <w:i w:val="0"/>
          <w:color w:val="000000"/>
          <w:sz w:val="20"/>
        </w:rPr>
        <w:t>entries</w:t>
      </w:r>
      <w:r>
        <w:rPr>
          <w:rFonts w:ascii="CMR10" w:hAnsi="CMR10" w:eastAsia="CMR10"/>
          <w:b w:val="0"/>
          <w:i w:val="0"/>
          <w:color w:val="000000"/>
          <w:sz w:val="20"/>
        </w:rPr>
        <w:t>via</w:t>
      </w:r>
      <w:r>
        <w:rPr>
          <w:rFonts w:ascii="CMBX10" w:hAnsi="CMBX10" w:eastAsia="CMBX10"/>
          <w:b/>
          <w:i w:val="0"/>
          <w:color w:val="000000"/>
          <w:sz w:val="20"/>
        </w:rPr>
        <w:t>memory-efficient</w:t>
      </w:r>
      <w:r>
        <w:rPr>
          <w:rFonts w:ascii="CMBX10" w:hAnsi="CMBX10" w:eastAsia="CMBX10"/>
          <w:b/>
          <w:i w:val="0"/>
          <w:color w:val="000000"/>
          <w:sz w:val="20"/>
        </w:rPr>
        <w:t>streaming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BX10" w:hAnsi="CMBX10" w:eastAsia="CMBX10"/>
          <w:b/>
          <w:i w:val="0"/>
          <w:color w:val="000000"/>
          <w:sz w:val="20"/>
        </w:rPr>
        <w:t>overlapping</w:t>
      </w:r>
      <w:r>
        <w:rPr>
          <w:rFonts w:ascii="CMBX10" w:hAnsi="CMBX10" w:eastAsia="CMBX10"/>
          <w:b/>
          <w:i w:val="0"/>
          <w:color w:val="000000"/>
          <w:sz w:val="20"/>
        </w:rPr>
        <w:t>temporal</w:t>
      </w:r>
      <w:r>
        <w:rPr>
          <w:rFonts w:ascii="CMBX10" w:hAnsi="CMBX10" w:eastAsia="CMBX10"/>
          <w:b/>
          <w:i w:val="0"/>
          <w:color w:val="000000"/>
          <w:sz w:val="20"/>
        </w:rPr>
        <w:t>chunking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eliminating</w:t>
      </w:r>
      <w:r>
        <w:rPr>
          <w:rFonts w:ascii="CMR10" w:hAnsi="CMR10" w:eastAsia="CMR10"/>
          <w:b w:val="0"/>
          <w:i w:val="0"/>
          <w:color w:val="000000"/>
          <w:sz w:val="20"/>
        </w:rPr>
        <w:t>OOM</w:t>
      </w:r>
      <w:r>
        <w:rPr>
          <w:rFonts w:ascii="CMR10" w:hAnsi="CMR10" w:eastAsia="CMR10"/>
          <w:b w:val="0"/>
          <w:i w:val="0"/>
          <w:color w:val="000000"/>
          <w:sz w:val="20"/>
        </w:rPr>
        <w:t>errors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preserving</w:t>
      </w:r>
      <w:r>
        <w:rPr>
          <w:rFonts w:ascii="CMR10" w:hAnsi="CMR10" w:eastAsia="CMR10"/>
          <w:b w:val="0"/>
          <w:i w:val="0"/>
          <w:color w:val="000000"/>
          <w:sz w:val="20"/>
        </w:rPr>
        <w:t>event</w:t>
      </w:r>
      <w:r>
        <w:rPr>
          <w:rFonts w:ascii="CMR10" w:hAnsi="CMR10" w:eastAsia="CMR10"/>
          <w:b w:val="0"/>
          <w:i w:val="0"/>
          <w:color w:val="000000"/>
          <w:sz w:val="20"/>
        </w:rPr>
        <w:t>causality.</w:t>
      </w:r>
    </w:p>
    <w:p>
      <w:pPr>
        <w:autoSpaceDN w:val="0"/>
        <w:tabs>
          <w:tab w:pos="244" w:val="left"/>
        </w:tabs>
        <w:autoSpaceDE w:val="0"/>
        <w:widowControl/>
        <w:spacing w:line="246" w:lineRule="exact" w:before="14" w:after="0"/>
        <w:ind w:left="44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∙</w:t>
      </w:r>
      <w:r>
        <w:rPr>
          <w:rFonts w:ascii="CMBX10" w:hAnsi="CMBX10" w:eastAsia="CMBX10"/>
          <w:b/>
          <w:i w:val="0"/>
          <w:color w:val="000000"/>
          <w:sz w:val="20"/>
        </w:rPr>
        <w:t>Designed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BX10" w:hAnsi="CMBX10" w:eastAsia="CMBX10"/>
          <w:b/>
          <w:i w:val="0"/>
          <w:color w:val="000000"/>
          <w:sz w:val="20"/>
        </w:rPr>
        <w:t>dual</w:t>
      </w:r>
      <w:r>
        <w:rPr>
          <w:rFonts w:ascii="CMBX10" w:hAnsi="CMBX10" w:eastAsia="CMBX10"/>
          <w:b/>
          <w:i w:val="0"/>
          <w:color w:val="000000"/>
          <w:sz w:val="20"/>
        </w:rPr>
        <w:t>dense–sparse</w:t>
      </w:r>
      <w:r>
        <w:rPr>
          <w:rFonts w:ascii="CMBX10" w:hAnsi="CMBX10" w:eastAsia="CMBX10"/>
          <w:b/>
          <w:i w:val="0"/>
          <w:color w:val="000000"/>
          <w:sz w:val="20"/>
        </w:rPr>
        <w:t>retrieval</w:t>
      </w:r>
      <w:r>
        <w:rPr>
          <w:rFonts w:ascii="CMBX10" w:hAnsi="CMBX10" w:eastAsia="CMBX10"/>
          <w:b/>
          <w:i w:val="0"/>
          <w:color w:val="000000"/>
          <w:sz w:val="20"/>
        </w:rPr>
        <w:t>system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BX10" w:hAnsi="CMBX10" w:eastAsia="CMBX10"/>
          <w:b/>
          <w:i w:val="0"/>
          <w:color w:val="000000"/>
          <w:sz w:val="20"/>
        </w:rPr>
        <w:t>Qdrant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BX10" w:hAnsi="CMBX10" w:eastAsia="CMBX10"/>
          <w:b/>
          <w:i w:val="0"/>
          <w:color w:val="000000"/>
          <w:sz w:val="20"/>
        </w:rPr>
        <w:t>Weighted</w:t>
      </w:r>
      <w:r>
        <w:rPr>
          <w:rFonts w:ascii="CMBX10" w:hAnsi="CMBX10" w:eastAsia="CMBX10"/>
          <w:b/>
          <w:i w:val="0"/>
          <w:color w:val="000000"/>
          <w:sz w:val="20"/>
        </w:rPr>
        <w:t>Reciprocal</w:t>
      </w:r>
      <w:r>
        <w:rPr>
          <w:rFonts w:ascii="CMBX10" w:hAnsi="CMBX10" w:eastAsia="CMBX10"/>
          <w:b/>
          <w:i w:val="0"/>
          <w:color w:val="000000"/>
          <w:sz w:val="20"/>
        </w:rPr>
        <w:t>Rank</w:t>
      </w:r>
      <w:r>
        <w:rPr>
          <w:rFonts w:ascii="CMBX10" w:hAnsi="CMBX10" w:eastAsia="CMBX10"/>
          <w:b/>
          <w:i w:val="0"/>
          <w:color w:val="000000"/>
          <w:sz w:val="20"/>
        </w:rPr>
        <w:t>Fusion</w:t>
      </w:r>
      <w:r>
        <w:rPr>
          <w:rFonts w:ascii="CMBX10" w:hAnsi="CMBX10" w:eastAsia="CMBX10"/>
          <w:b/>
          <w:i w:val="0"/>
          <w:color w:val="000000"/>
          <w:sz w:val="20"/>
        </w:rPr>
        <w:t>(70:30)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BAAI</w:t>
      </w:r>
      <w:r>
        <w:rPr>
          <w:rFonts w:ascii="CMR10" w:hAnsi="CMR10" w:eastAsia="CMR10"/>
          <w:b w:val="0"/>
          <w:i w:val="0"/>
          <w:color w:val="000000"/>
          <w:sz w:val="20"/>
        </w:rPr>
        <w:t>BGE</w:t>
      </w:r>
      <w:r>
        <w:rPr>
          <w:rFonts w:ascii="CMR10" w:hAnsi="CMR10" w:eastAsia="CMR10"/>
          <w:b w:val="0"/>
          <w:i w:val="0"/>
          <w:color w:val="000000"/>
          <w:sz w:val="20"/>
        </w:rPr>
        <w:t>Cross-Encoder</w:t>
      </w:r>
      <w:r>
        <w:rPr>
          <w:rFonts w:ascii="CMR10" w:hAnsi="CMR10" w:eastAsia="CMR10"/>
          <w:b w:val="0"/>
          <w:i w:val="0"/>
          <w:color w:val="000000"/>
          <w:sz w:val="20"/>
        </w:rPr>
        <w:t>reranking,</w:t>
      </w:r>
      <w:r>
        <w:rPr>
          <w:rFonts w:ascii="CMR10" w:hAnsi="CMR10" w:eastAsia="CMR10"/>
          <w:b w:val="0"/>
          <w:i w:val="0"/>
          <w:color w:val="000000"/>
          <w:sz w:val="20"/>
        </w:rPr>
        <w:t>achieving</w:t>
      </w:r>
      <w:r>
        <w:rPr>
          <w:rFonts w:ascii="CMR10" w:hAnsi="CMR10" w:eastAsia="CMR10"/>
          <w:b w:val="0"/>
          <w:i w:val="0"/>
          <w:color w:val="000000"/>
          <w:sz w:val="20"/>
        </w:rPr>
        <w:t>precise</w:t>
      </w:r>
      <w:r>
        <w:rPr>
          <w:rFonts w:ascii="CMR10" w:hAnsi="CMR10" w:eastAsia="CMR10"/>
          <w:b w:val="0"/>
          <w:i w:val="0"/>
          <w:color w:val="000000"/>
          <w:sz w:val="20"/>
        </w:rPr>
        <w:t>retrieval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BX10" w:hAnsi="CMBX10" w:eastAsia="CMBX10"/>
          <w:b/>
          <w:i w:val="0"/>
          <w:color w:val="000000"/>
          <w:sz w:val="20"/>
        </w:rPr>
        <w:t>exact</w:t>
      </w:r>
      <w:r>
        <w:rPr>
          <w:rFonts w:ascii="CMBX10" w:hAnsi="CMBX10" w:eastAsia="CMBX10"/>
          <w:b/>
          <w:i w:val="0"/>
          <w:color w:val="000000"/>
          <w:sz w:val="20"/>
        </w:rPr>
        <w:t>trace</w:t>
      </w:r>
      <w:r>
        <w:rPr>
          <w:rFonts w:ascii="CMBX10" w:hAnsi="CMBX10" w:eastAsia="CMBX10"/>
          <w:b/>
          <w:i w:val="0"/>
          <w:color w:val="000000"/>
          <w:sz w:val="20"/>
        </w:rPr>
        <w:t>IDs</w:t>
      </w:r>
      <w:r>
        <w:rPr>
          <w:rFonts w:ascii="CMR10" w:hAnsi="CMR10" w:eastAsia="CMR10"/>
          <w:b w:val="0"/>
          <w:i w:val="0"/>
          <w:color w:val="000000"/>
          <w:sz w:val="20"/>
        </w:rPr>
        <w:t>across</w:t>
      </w:r>
      <w:r>
        <w:rPr>
          <w:rFonts w:ascii="CMR10" w:hAnsi="CMR10" w:eastAsia="CMR10"/>
          <w:b w:val="0"/>
          <w:i w:val="0"/>
          <w:color w:val="000000"/>
          <w:sz w:val="20"/>
        </w:rPr>
        <w:t>multi-service</w:t>
      </w:r>
      <w:r>
        <w:rPr>
          <w:rFonts w:ascii="CMR10" w:hAnsi="CMR10" w:eastAsia="CMR10"/>
          <w:b w:val="0"/>
          <w:i w:val="0"/>
          <w:color w:val="000000"/>
          <w:sz w:val="20"/>
        </w:rPr>
        <w:t>log</w:t>
      </w:r>
      <w:r>
        <w:rPr>
          <w:rFonts w:ascii="CMR10" w:hAnsi="CMR10" w:eastAsia="CMR10"/>
          <w:b w:val="0"/>
          <w:i w:val="0"/>
          <w:color w:val="000000"/>
          <w:sz w:val="20"/>
        </w:rPr>
        <w:t>corpora.</w:t>
      </w:r>
      <w:r>
        <w:rPr>
          <w:rFonts w:ascii="CMSY10" w:hAnsi="CMSY10" w:eastAsia="CMSY10"/>
          <w:b w:val="0"/>
          <w:i/>
          <w:color w:val="000000"/>
          <w:sz w:val="20"/>
        </w:rPr>
        <w:t>∙</w:t>
      </w:r>
      <w:r>
        <w:rPr>
          <w:rFonts w:ascii="CMBX10" w:hAnsi="CMBX10" w:eastAsia="CMBX10"/>
          <w:b/>
          <w:i w:val="0"/>
          <w:color w:val="000000"/>
          <w:sz w:val="20"/>
        </w:rPr>
        <w:t>Orchestrated</w:t>
      </w:r>
      <w:r>
        <w:rPr>
          <w:rFonts w:ascii="CMR10" w:hAnsi="CMR10" w:eastAsia="CMR10"/>
          <w:b w:val="0"/>
          <w:i w:val="0"/>
          <w:color w:val="000000"/>
          <w:sz w:val="20"/>
        </w:rPr>
        <w:t>autonomous</w:t>
      </w:r>
      <w:r>
        <w:rPr>
          <w:rFonts w:ascii="CMR10" w:hAnsi="CMR10" w:eastAsia="CMR10"/>
          <w:b w:val="0"/>
          <w:i w:val="0"/>
          <w:color w:val="000000"/>
          <w:sz w:val="20"/>
        </w:rPr>
        <w:t>query</w:t>
      </w:r>
      <w:r>
        <w:rPr>
          <w:rFonts w:ascii="CMR10" w:hAnsi="CMR10" w:eastAsia="CMR10"/>
          <w:b w:val="0"/>
          <w:i w:val="0"/>
          <w:color w:val="000000"/>
          <w:sz w:val="20"/>
        </w:rPr>
        <w:t>routing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BX10" w:hAnsi="CMBX10" w:eastAsia="CMBX10"/>
          <w:b/>
          <w:i w:val="0"/>
          <w:color w:val="000000"/>
          <w:sz w:val="20"/>
        </w:rPr>
        <w:t>Root</w:t>
      </w:r>
      <w:r>
        <w:rPr>
          <w:rFonts w:ascii="CMBX10" w:hAnsi="CMBX10" w:eastAsia="CMBX10"/>
          <w:b/>
          <w:i w:val="0"/>
          <w:color w:val="000000"/>
          <w:sz w:val="20"/>
        </w:rPr>
        <w:t>Cause</w:t>
      </w:r>
      <w:r>
        <w:rPr>
          <w:rFonts w:ascii="CMBX10" w:hAnsi="CMBX10" w:eastAsia="CMBX10"/>
          <w:b/>
          <w:i w:val="0"/>
          <w:color w:val="000000"/>
          <w:sz w:val="20"/>
        </w:rPr>
        <w:t>Analysis</w:t>
      </w:r>
      <w:r>
        <w:rPr>
          <w:rFonts w:ascii="CMBX10" w:hAnsi="CMBX10" w:eastAsia="CMBX10"/>
          <w:b/>
          <w:i w:val="0"/>
          <w:color w:val="000000"/>
          <w:sz w:val="20"/>
        </w:rPr>
        <w:t>(RCA)</w:t>
      </w:r>
      <w:r>
        <w:rPr>
          <w:rFonts w:ascii="CMR10" w:hAnsi="CMR10" w:eastAsia="CMR10"/>
          <w:b w:val="0"/>
          <w:i w:val="0"/>
          <w:color w:val="000000"/>
          <w:sz w:val="20"/>
        </w:rPr>
        <w:t>synthesis</w:t>
      </w:r>
      <w:r>
        <w:rPr>
          <w:rFonts w:ascii="CMR10" w:hAnsi="CMR10" w:eastAsia="CMR10"/>
          <w:b w:val="0"/>
          <w:i w:val="0"/>
          <w:color w:val="000000"/>
          <w:sz w:val="20"/>
        </w:rPr>
        <w:t>via</w:t>
      </w:r>
      <w:r>
        <w:rPr>
          <w:rFonts w:ascii="CMBX10" w:hAnsi="CMBX10" w:eastAsia="CMBX10"/>
          <w:b/>
          <w:i w:val="0"/>
          <w:color w:val="000000"/>
          <w:sz w:val="20"/>
        </w:rPr>
        <w:t>LangGraph</w:t>
      </w:r>
      <w:r>
        <w:rPr>
          <w:rFonts w:ascii="CMR10" w:hAnsi="CMR10" w:eastAsia="CMR10"/>
          <w:b w:val="0"/>
          <w:i w:val="0"/>
          <w:color w:val="000000"/>
          <w:sz w:val="20"/>
        </w:rPr>
        <w:t>agents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BX10" w:hAnsi="CMBX10" w:eastAsia="CMBX10"/>
          <w:b/>
          <w:i w:val="0"/>
          <w:color w:val="000000"/>
          <w:sz w:val="20"/>
        </w:rPr>
        <w:t>Chain-of-Thought</w:t>
      </w:r>
      <w:r>
        <w:rPr>
          <w:rFonts w:ascii="CMR10" w:hAnsi="CMR10" w:eastAsia="CMR10"/>
          <w:b w:val="0"/>
          <w:i w:val="0"/>
          <w:color w:val="000000"/>
          <w:sz w:val="20"/>
        </w:rPr>
        <w:t>prompting</w:t>
      </w:r>
      <w:r>
        <w:rPr>
          <w:rFonts w:ascii="CMR10" w:hAnsi="CMR10" w:eastAsia="CMR10"/>
          <w:b w:val="0"/>
          <w:i w:val="0"/>
          <w:color w:val="000000"/>
          <w:sz w:val="20"/>
        </w:rPr>
        <w:t>strategy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structurally</w:t>
      </w:r>
      <w:r>
        <w:rPr>
          <w:rFonts w:ascii="CMR10" w:hAnsi="CMR10" w:eastAsia="CMR10"/>
          <w:b w:val="0"/>
          <w:i w:val="0"/>
          <w:color w:val="000000"/>
          <w:sz w:val="20"/>
        </w:rPr>
        <w:t>eliminate</w:t>
      </w:r>
      <w:r>
        <w:rPr>
          <w:rFonts w:ascii="CMR10" w:hAnsi="CMR10" w:eastAsia="CMR10"/>
          <w:b w:val="0"/>
          <w:i w:val="0"/>
          <w:color w:val="000000"/>
          <w:sz w:val="20"/>
        </w:rPr>
        <w:t>LLM</w:t>
      </w:r>
      <w:r>
        <w:rPr>
          <w:rFonts w:ascii="CMR10" w:hAnsi="CMR10" w:eastAsia="CMR10"/>
          <w:b w:val="0"/>
          <w:i w:val="0"/>
          <w:color w:val="000000"/>
          <w:sz w:val="20"/>
        </w:rPr>
        <w:t>hallucinations.</w:t>
      </w:r>
    </w:p>
    <w:p>
      <w:pPr>
        <w:autoSpaceDN w:val="0"/>
        <w:tabs>
          <w:tab w:pos="244" w:val="left"/>
        </w:tabs>
        <w:autoSpaceDE w:val="0"/>
        <w:widowControl/>
        <w:spacing w:line="238" w:lineRule="exact" w:before="22" w:after="0"/>
        <w:ind w:left="44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∙</w:t>
      </w:r>
      <w:r>
        <w:rPr>
          <w:rFonts w:ascii="CMBX10" w:hAnsi="CMBX10" w:eastAsia="CMBX10"/>
          <w:b/>
          <w:i w:val="0"/>
          <w:color w:val="000000"/>
          <w:sz w:val="20"/>
        </w:rPr>
        <w:t>Optimized</w:t>
      </w:r>
      <w:r>
        <w:rPr>
          <w:rFonts w:ascii="CMR10" w:hAnsi="CMR10" w:eastAsia="CMR10"/>
          <w:b w:val="0"/>
          <w:i w:val="0"/>
          <w:color w:val="000000"/>
          <w:sz w:val="20"/>
        </w:rPr>
        <w:t>system</w:t>
      </w:r>
      <w:r>
        <w:rPr>
          <w:rFonts w:ascii="CMR10" w:hAnsi="CMR10" w:eastAsia="CMR10"/>
          <w:b w:val="0"/>
          <w:i w:val="0"/>
          <w:color w:val="000000"/>
          <w:sz w:val="20"/>
        </w:rPr>
        <w:t>throughput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deploying</w:t>
      </w:r>
      <w:r>
        <w:rPr>
          <w:rFonts w:ascii="CMBX10" w:hAnsi="CMBX10" w:eastAsia="CMBX10"/>
          <w:b/>
          <w:i w:val="0"/>
          <w:color w:val="000000"/>
          <w:sz w:val="20"/>
        </w:rPr>
        <w:t>semantic</w:t>
      </w:r>
      <w:r>
        <w:rPr>
          <w:rFonts w:ascii="CMBX10" w:hAnsi="CMBX10" w:eastAsia="CMBX10"/>
          <w:b/>
          <w:i w:val="0"/>
          <w:color w:val="000000"/>
          <w:sz w:val="20"/>
        </w:rPr>
        <w:t>caching</w:t>
      </w:r>
      <w:r>
        <w:rPr>
          <w:rFonts w:ascii="CMR10" w:hAnsi="CMR10" w:eastAsia="CMR10"/>
          <w:b w:val="0"/>
          <w:i w:val="0"/>
          <w:color w:val="000000"/>
          <w:sz w:val="20"/>
        </w:rPr>
        <w:t>(sub-0.05s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repeated</w:t>
      </w:r>
      <w:r>
        <w:rPr>
          <w:rFonts w:ascii="CMR10" w:hAnsi="CMR10" w:eastAsia="CMR10"/>
          <w:b w:val="0"/>
          <w:i w:val="0"/>
          <w:color w:val="000000"/>
          <w:sz w:val="20"/>
        </w:rPr>
        <w:t>queries),</w:t>
      </w:r>
      <w:r>
        <w:rPr>
          <w:rFonts w:ascii="CMBX10" w:hAnsi="CMBX10" w:eastAsia="CMBX10"/>
          <w:b/>
          <w:i w:val="0"/>
          <w:color w:val="000000"/>
          <w:sz w:val="20"/>
        </w:rPr>
        <w:t>FastAPI</w:t>
      </w:r>
      <w:r>
        <w:rPr>
          <w:rFonts w:ascii="CMBX10" w:hAnsi="CMBX10" w:eastAsia="CMBX10"/>
          <w:b/>
          <w:i w:val="0"/>
          <w:color w:val="000000"/>
          <w:sz w:val="20"/>
        </w:rPr>
        <w:t>lazy</w:t>
      </w:r>
      <w:r>
        <w:rPr>
          <w:rFonts w:ascii="CMBX10" w:hAnsi="CMBX10" w:eastAsia="CMBX10"/>
          <w:b/>
          <w:i w:val="0"/>
          <w:color w:val="000000"/>
          <w:sz w:val="20"/>
        </w:rPr>
        <w:t>loading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BX10" w:hAnsi="CMBX10" w:eastAsia="CMBX10"/>
          <w:b/>
          <w:i w:val="0"/>
          <w:color w:val="000000"/>
          <w:sz w:val="20"/>
        </w:rPr>
        <w:t>Docker</w:t>
      </w:r>
      <w:r>
        <w:rPr>
          <w:rFonts w:ascii="CMR10" w:hAnsi="CMR10" w:eastAsia="CMR10"/>
          <w:b w:val="0"/>
          <w:i w:val="0"/>
          <w:color w:val="000000"/>
          <w:sz w:val="20"/>
        </w:rPr>
        <w:t>-based</w:t>
      </w:r>
      <w:r>
        <w:rPr>
          <w:rFonts w:ascii="CMR10" w:hAnsi="CMR10" w:eastAsia="CMR10"/>
          <w:b w:val="0"/>
          <w:i w:val="0"/>
          <w:color w:val="000000"/>
          <w:sz w:val="20"/>
        </w:rPr>
        <w:t>microservices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scalable,</w:t>
      </w:r>
      <w:r>
        <w:rPr>
          <w:rFonts w:ascii="CMR10" w:hAnsi="CMR10" w:eastAsia="CMR10"/>
          <w:b w:val="0"/>
          <w:i w:val="0"/>
          <w:color w:val="000000"/>
          <w:sz w:val="20"/>
        </w:rPr>
        <w:t>production-grade</w:t>
      </w:r>
      <w:r>
        <w:rPr>
          <w:rFonts w:ascii="CMR10" w:hAnsi="CMR10" w:eastAsia="CMR10"/>
          <w:b w:val="0"/>
          <w:i w:val="0"/>
          <w:color w:val="000000"/>
          <w:sz w:val="20"/>
        </w:rPr>
        <w:t>deployment.</w:t>
      </w:r>
    </w:p>
    <w:p>
      <w:pPr>
        <w:autoSpaceDN w:val="0"/>
        <w:autoSpaceDE w:val="0"/>
        <w:widowControl/>
        <w:spacing w:line="240" w:lineRule="exact" w:before="148" w:after="32"/>
        <w:ind w:left="4" w:right="0" w:firstLine="0"/>
        <w:jc w:val="left"/>
      </w:pPr>
      <w:r>
        <w:rPr>
          <w:rFonts w:ascii="CMBX12" w:hAnsi="CMBX12" w:eastAsia="CMBX12"/>
          <w:b/>
          <w:i w:val="0"/>
          <w:color w:val="2B6CB0"/>
          <w:sz w:val="24"/>
        </w:rPr>
        <w:t>PROJECTS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91"/>
        <w:gridCol w:w="5591"/>
      </w:tblGrid>
      <w:tr>
        <w:trPr>
          <w:trHeight w:hRule="exact" w:val="274"/>
        </w:trPr>
        <w:tc>
          <w:tcPr>
            <w:tcW w:type="dxa" w:w="842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44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∙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Adaptive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Inference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Using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Entropy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and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Energy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based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Routing</w:t>
            </w:r>
          </w:p>
        </w:tc>
        <w:tc>
          <w:tcPr>
            <w:tcW w:type="dxa" w:w="266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FF"/>
                <w:sz w:val="20"/>
              </w:rPr>
              <w:t>GitHub</w:t>
            </w:r>
          </w:p>
        </w:tc>
      </w:tr>
    </w:tbl>
    <w:p>
      <w:pPr>
        <w:autoSpaceDN w:val="0"/>
        <w:tabs>
          <w:tab w:pos="482" w:val="left"/>
        </w:tabs>
        <w:autoSpaceDE w:val="0"/>
        <w:widowControl/>
        <w:spacing w:line="234" w:lineRule="exact" w:before="0" w:after="0"/>
        <w:ind w:left="282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∙</w:t>
      </w:r>
      <w:r>
        <w:rPr>
          <w:rFonts w:ascii="CMBX10" w:hAnsi="CMBX10" w:eastAsia="CMBX10"/>
          <w:b/>
          <w:i w:val="0"/>
          <w:color w:val="000000"/>
          <w:sz w:val="20"/>
        </w:rPr>
        <w:t>Architected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an uncertainty-driven,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multi-exit adaptive inference framework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that bypasses deeper layers for confident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inputs,</w:t>
      </w:r>
      <w:r>
        <w:rPr>
          <w:rFonts w:ascii="CMR10" w:hAnsi="CMR10" w:eastAsia="CMR10"/>
          <w:b w:val="0"/>
          <w:i w:val="0"/>
          <w:color w:val="000000"/>
          <w:sz w:val="20"/>
        </w:rPr>
        <w:t>cutting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across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computer</w:t>
      </w:r>
      <w:r>
        <w:rPr>
          <w:rFonts w:ascii="CMR10" w:hAnsi="CMR10" w:eastAsia="CMR10"/>
          <w:b w:val="0"/>
          <w:i w:val="0"/>
          <w:color w:val="000000"/>
          <w:sz w:val="20"/>
        </w:rPr>
        <w:t>vision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NLP</w:t>
      </w:r>
      <w:r>
        <w:rPr>
          <w:rFonts w:ascii="CMR10" w:hAnsi="CMR10" w:eastAsia="CMR10"/>
          <w:b w:val="0"/>
          <w:i w:val="0"/>
          <w:color w:val="000000"/>
          <w:sz w:val="20"/>
        </w:rPr>
        <w:t>tasks</w:t>
      </w:r>
      <w:r>
        <w:rPr>
          <w:rFonts w:ascii="CMR10" w:hAnsi="CMR10" w:eastAsia="CMR10"/>
          <w:b w:val="0"/>
          <w:i w:val="0"/>
          <w:color w:val="000000"/>
          <w:sz w:val="20"/>
        </w:rPr>
        <w:t>without</w:t>
      </w:r>
      <w:r>
        <w:rPr>
          <w:rFonts w:ascii="CMR10" w:hAnsi="CMR10" w:eastAsia="CMR10"/>
          <w:b w:val="0"/>
          <w:i w:val="0"/>
          <w:color w:val="000000"/>
          <w:sz w:val="20"/>
        </w:rPr>
        <w:t>retraining.</w:t>
      </w:r>
    </w:p>
    <w:p>
      <w:pPr>
        <w:autoSpaceDN w:val="0"/>
        <w:tabs>
          <w:tab w:pos="482" w:val="left"/>
        </w:tabs>
        <w:autoSpaceDE w:val="0"/>
        <w:widowControl/>
        <w:spacing w:line="240" w:lineRule="exact" w:before="18" w:after="0"/>
        <w:ind w:left="282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∙</w:t>
      </w:r>
      <w:r>
        <w:rPr>
          <w:rFonts w:ascii="CMBX10" w:hAnsi="CMBX10" w:eastAsia="CMBX10"/>
          <w:b/>
          <w:i w:val="0"/>
          <w:color w:val="000000"/>
          <w:sz w:val="20"/>
        </w:rPr>
        <w:t>Engineered</w:t>
      </w:r>
      <w:r>
        <w:rPr>
          <w:rFonts w:ascii="CMR10" w:hAnsi="CMR10" w:eastAsia="CMR10"/>
          <w:b w:val="0"/>
          <w:i w:val="0"/>
          <w:color w:val="000000"/>
          <w:sz w:val="20"/>
        </w:rPr>
        <w:t>entropy-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energy-based</w:t>
      </w:r>
      <w:r>
        <w:rPr>
          <w:rFonts w:ascii="CMR10" w:hAnsi="CMR10" w:eastAsia="CMR10"/>
          <w:b w:val="0"/>
          <w:i w:val="0"/>
          <w:color w:val="000000"/>
          <w:sz w:val="20"/>
        </w:rPr>
        <w:t>routing</w:t>
      </w:r>
      <w:r>
        <w:rPr>
          <w:rFonts w:ascii="CMR10" w:hAnsi="CMR10" w:eastAsia="CMR10"/>
          <w:b w:val="0"/>
          <w:i w:val="0"/>
          <w:color w:val="000000"/>
          <w:sz w:val="20"/>
        </w:rPr>
        <w:t>gates</w:t>
      </w:r>
      <w:r>
        <w:rPr>
          <w:rFonts w:ascii="CMR10" w:hAnsi="CMR10" w:eastAsia="CMR10"/>
          <w:b w:val="0"/>
          <w:i w:val="0"/>
          <w:color w:val="000000"/>
          <w:sz w:val="20"/>
        </w:rPr>
        <w:t>within</w:t>
      </w:r>
      <w:r>
        <w:rPr>
          <w:rFonts w:ascii="CMBX10" w:hAnsi="CMBX10" w:eastAsia="CMBX10"/>
          <w:b/>
          <w:i w:val="0"/>
          <w:color w:val="000000"/>
          <w:sz w:val="20"/>
        </w:rPr>
        <w:t>ResNet-18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BX10" w:hAnsi="CMBX10" w:eastAsia="CMBX10"/>
          <w:b/>
          <w:i w:val="0"/>
          <w:color w:val="000000"/>
          <w:sz w:val="20"/>
        </w:rPr>
        <w:t>ResNet-50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achieving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BX10" w:hAnsi="CMBX10" w:eastAsia="CMBX10"/>
          <w:b/>
          <w:i w:val="0"/>
          <w:color w:val="000000"/>
          <w:sz w:val="20"/>
        </w:rPr>
        <w:t>49.5%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MAC </w:t>
      </w:r>
      <w:r>
        <w:tab/>
      </w:r>
      <w:r>
        <w:rPr>
          <w:rFonts w:ascii="CMBX10" w:hAnsi="CMBX10" w:eastAsia="CMBX10"/>
          <w:b/>
          <w:i w:val="0"/>
          <w:color w:val="000000"/>
          <w:sz w:val="20"/>
        </w:rPr>
        <w:t>reduction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CIFAR-100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preserving</w:t>
      </w:r>
      <w:r>
        <w:rPr>
          <w:rFonts w:ascii="CMBX10" w:hAnsi="CMBX10" w:eastAsia="CMBX10"/>
          <w:b/>
          <w:i w:val="0"/>
          <w:color w:val="000000"/>
          <w:sz w:val="20"/>
        </w:rPr>
        <w:t>79.30%</w:t>
      </w:r>
      <w:r>
        <w:rPr>
          <w:rFonts w:ascii="CMBX10" w:hAnsi="CMBX10" w:eastAsia="CMBX10"/>
          <w:b/>
          <w:i w:val="0"/>
          <w:color w:val="000000"/>
          <w:sz w:val="20"/>
        </w:rPr>
        <w:t>accuracy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earliest</w:t>
      </w:r>
      <w:r>
        <w:rPr>
          <w:rFonts w:ascii="CMR10" w:hAnsi="CMR10" w:eastAsia="CMR10"/>
          <w:b w:val="0"/>
          <w:i w:val="0"/>
          <w:color w:val="000000"/>
          <w:sz w:val="20"/>
        </w:rPr>
        <w:t>exits.</w:t>
      </w:r>
    </w:p>
    <w:p>
      <w:pPr>
        <w:autoSpaceDN w:val="0"/>
        <w:tabs>
          <w:tab w:pos="482" w:val="left"/>
        </w:tabs>
        <w:autoSpaceDE w:val="0"/>
        <w:widowControl/>
        <w:spacing w:line="240" w:lineRule="exact" w:before="18" w:after="0"/>
        <w:ind w:left="282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∙</w:t>
      </w:r>
      <w:r>
        <w:rPr>
          <w:rFonts w:ascii="CMBX10" w:hAnsi="CMBX10" w:eastAsia="CMBX10"/>
          <w:b/>
          <w:i w:val="0"/>
          <w:color w:val="000000"/>
          <w:sz w:val="20"/>
        </w:rPr>
        <w:t>Extended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framework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BX10" w:hAnsi="CMBX10" w:eastAsia="CMBX10"/>
          <w:b/>
          <w:i w:val="0"/>
          <w:color w:val="000000"/>
          <w:sz w:val="20"/>
        </w:rPr>
        <w:t>DistilBERT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BX10" w:hAnsi="CMBX10" w:eastAsia="CMBX10"/>
          <w:b/>
          <w:i w:val="0"/>
          <w:color w:val="000000"/>
          <w:sz w:val="20"/>
        </w:rPr>
        <w:t>DistilRoBERTa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SST-2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MNLI</w:t>
      </w:r>
      <w:r>
        <w:rPr>
          <w:rFonts w:ascii="CMR10" w:hAnsi="CMR10" w:eastAsia="CMR10"/>
          <w:b w:val="0"/>
          <w:i w:val="0"/>
          <w:color w:val="000000"/>
          <w:sz w:val="20"/>
        </w:rPr>
        <w:t>benchmarks,</w:t>
      </w:r>
      <w:r>
        <w:rPr>
          <w:rFonts w:ascii="CMR10" w:hAnsi="CMR10" w:eastAsia="CMR10"/>
          <w:b w:val="0"/>
          <w:i w:val="0"/>
          <w:color w:val="000000"/>
          <w:sz w:val="20"/>
        </w:rPr>
        <w:t>slicing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CMBX10" w:hAnsi="CMBX10" w:eastAsia="CMBX10"/>
          <w:b/>
          <w:i w:val="0"/>
          <w:color w:val="000000"/>
          <w:sz w:val="20"/>
        </w:rPr>
        <w:t>5.50G</w:t>
      </w:r>
      <w:r>
        <w:rPr>
          <w:rFonts w:ascii="CMBX10" w:hAnsi="CMBX10" w:eastAsia="CMBX10"/>
          <w:b/>
          <w:i w:val="0"/>
          <w:color w:val="000000"/>
          <w:sz w:val="20"/>
        </w:rPr>
        <w:t>to</w:t>
      </w:r>
      <w:r>
        <w:rPr>
          <w:rFonts w:ascii="CMBX10" w:hAnsi="CMBX10" w:eastAsia="CMBX10"/>
          <w:b/>
          <w:i w:val="0"/>
          <w:color w:val="000000"/>
          <w:sz w:val="20"/>
        </w:rPr>
        <w:t>2.31G</w:t>
      </w:r>
      <w:r>
        <w:rPr>
          <w:rFonts w:ascii="CMBX10" w:hAnsi="CMBX10" w:eastAsia="CMBX10"/>
          <w:b/>
          <w:i w:val="0"/>
          <w:color w:val="000000"/>
          <w:sz w:val="20"/>
        </w:rPr>
        <w:t>MACs</w:t>
      </w:r>
      <w:r>
        <w:rPr>
          <w:rFonts w:ascii="CMBX10" w:hAnsi="CMBX10" w:eastAsia="CMBX10"/>
          <w:b/>
          <w:i w:val="0"/>
          <w:color w:val="000000"/>
          <w:sz w:val="20"/>
        </w:rPr>
        <w:t>(–58%)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BX10" w:hAnsi="CMBX10" w:eastAsia="CMBX10"/>
          <w:b/>
          <w:i w:val="0"/>
          <w:color w:val="000000"/>
          <w:sz w:val="20"/>
        </w:rPr>
        <w:t>0.38%</w:t>
      </w:r>
      <w:r>
        <w:rPr>
          <w:rFonts w:ascii="CMR10" w:hAnsi="CMR10" w:eastAsia="CMR10"/>
          <w:b w:val="0"/>
          <w:i w:val="0"/>
          <w:color w:val="000000"/>
          <w:sz w:val="20"/>
        </w:rPr>
        <w:t>accuracy</w:t>
      </w:r>
      <w:r>
        <w:rPr>
          <w:rFonts w:ascii="CMR10" w:hAnsi="CMR10" w:eastAsia="CMR10"/>
          <w:b w:val="0"/>
          <w:i w:val="0"/>
          <w:color w:val="000000"/>
          <w:sz w:val="20"/>
        </w:rPr>
        <w:t>degradation.</w:t>
      </w:r>
    </w:p>
    <w:p>
      <w:pPr>
        <w:autoSpaceDN w:val="0"/>
        <w:tabs>
          <w:tab w:pos="482" w:val="left"/>
        </w:tabs>
        <w:autoSpaceDE w:val="0"/>
        <w:widowControl/>
        <w:spacing w:line="240" w:lineRule="exact" w:before="18" w:after="0"/>
        <w:ind w:left="282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∙</w:t>
      </w:r>
      <w:r>
        <w:rPr>
          <w:rFonts w:ascii="CMBX10" w:hAnsi="CMBX10" w:eastAsia="CMBX10"/>
          <w:b/>
          <w:i w:val="0"/>
          <w:color w:val="000000"/>
          <w:sz w:val="20"/>
        </w:rPr>
        <w:t>Improved</w:t>
      </w:r>
      <w:r>
        <w:rPr>
          <w:rFonts w:ascii="CMR10" w:hAnsi="CMR10" w:eastAsia="CMR10"/>
          <w:b w:val="0"/>
          <w:i w:val="0"/>
          <w:color w:val="000000"/>
          <w:sz w:val="20"/>
        </w:rPr>
        <w:t>ResNet-50</w:t>
      </w:r>
      <w:r>
        <w:rPr>
          <w:rFonts w:ascii="CMR10" w:hAnsi="CMR10" w:eastAsia="CMR10"/>
          <w:b w:val="0"/>
          <w:i w:val="0"/>
          <w:color w:val="000000"/>
          <w:sz w:val="20"/>
        </w:rPr>
        <w:t>multi-exit</w:t>
      </w:r>
      <w:r>
        <w:rPr>
          <w:rFonts w:ascii="CMR10" w:hAnsi="CMR10" w:eastAsia="CMR10"/>
          <w:b w:val="0"/>
          <w:i w:val="0"/>
          <w:color w:val="000000"/>
          <w:sz w:val="20"/>
        </w:rPr>
        <w:t>test</w:t>
      </w:r>
      <w:r>
        <w:rPr>
          <w:rFonts w:ascii="CMR10" w:hAnsi="CMR10" w:eastAsia="CMR10"/>
          <w:b w:val="0"/>
          <w:i w:val="0"/>
          <w:color w:val="000000"/>
          <w:sz w:val="20"/>
        </w:rPr>
        <w:t>accuracy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BX10" w:hAnsi="CMBX10" w:eastAsia="CMBX10"/>
          <w:b/>
          <w:i w:val="0"/>
          <w:color w:val="000000"/>
          <w:sz w:val="20"/>
        </w:rPr>
        <w:t>81.49%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integrating</w:t>
      </w:r>
      <w:r>
        <w:rPr>
          <w:rFonts w:ascii="CMBX10" w:hAnsi="CMBX10" w:eastAsia="CMBX10"/>
          <w:b/>
          <w:i w:val="0"/>
          <w:color w:val="000000"/>
          <w:sz w:val="20"/>
        </w:rPr>
        <w:t>CutMix</w:t>
      </w:r>
      <w:r>
        <w:rPr>
          <w:rFonts w:ascii="CMR10" w:hAnsi="CMR10" w:eastAsia="CMR10"/>
          <w:b w:val="0"/>
          <w:i w:val="0"/>
          <w:color w:val="000000"/>
          <w:sz w:val="20"/>
        </w:rPr>
        <w:t>augmentation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BX10" w:hAnsi="CMBX10" w:eastAsia="CMBX10"/>
          <w:b/>
          <w:i w:val="0"/>
          <w:color w:val="000000"/>
          <w:sz w:val="20"/>
        </w:rPr>
        <w:t>label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smoothing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joint</w:t>
      </w:r>
      <w:r>
        <w:rPr>
          <w:rFonts w:ascii="CMR10" w:hAnsi="CMR10" w:eastAsia="CMR10"/>
          <w:b w:val="0"/>
          <w:i w:val="0"/>
          <w:color w:val="000000"/>
          <w:sz w:val="20"/>
        </w:rPr>
        <w:t>exit-head</w:t>
      </w:r>
      <w:r>
        <w:rPr>
          <w:rFonts w:ascii="CMR10" w:hAnsi="CMR10" w:eastAsia="CMR10"/>
          <w:b w:val="0"/>
          <w:i w:val="0"/>
          <w:color w:val="000000"/>
          <w:sz w:val="20"/>
        </w:rPr>
        <w:t>training,</w:t>
      </w:r>
      <w:r>
        <w:rPr>
          <w:rFonts w:ascii="CMR10" w:hAnsi="CMR10" w:eastAsia="CMR10"/>
          <w:b w:val="0"/>
          <w:i w:val="0"/>
          <w:color w:val="000000"/>
          <w:sz w:val="20"/>
        </w:rPr>
        <w:t>decoupling</w:t>
      </w:r>
      <w:r>
        <w:rPr>
          <w:rFonts w:ascii="CMR10" w:hAnsi="CMR10" w:eastAsia="CMR10"/>
          <w:b w:val="0"/>
          <w:i w:val="0"/>
          <w:color w:val="000000"/>
          <w:sz w:val="20"/>
        </w:rPr>
        <w:t>computational</w:t>
      </w:r>
      <w:r>
        <w:rPr>
          <w:rFonts w:ascii="CMR10" w:hAnsi="CMR10" w:eastAsia="CMR10"/>
          <w:b w:val="0"/>
          <w:i w:val="0"/>
          <w:color w:val="000000"/>
          <w:sz w:val="20"/>
        </w:rPr>
        <w:t>efficiency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</w:t>
      </w:r>
      <w:r>
        <w:rPr>
          <w:rFonts w:ascii="CMR10" w:hAnsi="CMR10" w:eastAsia="CMR10"/>
          <w:b w:val="0"/>
          <w:i w:val="0"/>
          <w:color w:val="000000"/>
          <w:sz w:val="20"/>
        </w:rPr>
        <w:t>quality.</w:t>
      </w:r>
    </w:p>
    <w:p>
      <w:pPr>
        <w:autoSpaceDN w:val="0"/>
        <w:tabs>
          <w:tab w:pos="282" w:val="left"/>
          <w:tab w:pos="482" w:val="left"/>
          <w:tab w:pos="10432" w:val="left"/>
        </w:tabs>
        <w:autoSpaceDE w:val="0"/>
        <w:widowControl/>
        <w:spacing w:line="248" w:lineRule="exact" w:before="90" w:after="0"/>
        <w:ind w:left="44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∙</w:t>
      </w:r>
      <w:r>
        <w:rPr>
          <w:rFonts w:ascii="CMBX10" w:hAnsi="CMBX10" w:eastAsia="CMBX10"/>
          <w:b/>
          <w:i w:val="0"/>
          <w:color w:val="000000"/>
          <w:sz w:val="20"/>
        </w:rPr>
        <w:t>Neonatal</w:t>
      </w:r>
      <w:r>
        <w:rPr>
          <w:rFonts w:ascii="CMBX10" w:hAnsi="CMBX10" w:eastAsia="CMBX10"/>
          <w:b/>
          <w:i w:val="0"/>
          <w:color w:val="000000"/>
          <w:sz w:val="20"/>
        </w:rPr>
        <w:t>Disease</w:t>
      </w:r>
      <w:r>
        <w:rPr>
          <w:rFonts w:ascii="CMBX10" w:hAnsi="CMBX10" w:eastAsia="CMBX10"/>
          <w:b/>
          <w:i w:val="0"/>
          <w:color w:val="000000"/>
          <w:sz w:val="20"/>
        </w:rPr>
        <w:t>Analysis</w:t>
      </w:r>
      <w:r>
        <w:rPr>
          <w:rFonts w:ascii="CMBX10" w:hAnsi="CMBX10" w:eastAsia="CMBX10"/>
          <w:b/>
          <w:i w:val="0"/>
          <w:color w:val="000000"/>
          <w:sz w:val="20"/>
        </w:rPr>
        <w:t>Using</w:t>
      </w:r>
      <w:r>
        <w:rPr>
          <w:rFonts w:ascii="CMBX10" w:hAnsi="CMBX10" w:eastAsia="CMBX10"/>
          <w:b/>
          <w:i w:val="0"/>
          <w:color w:val="000000"/>
          <w:sz w:val="20"/>
        </w:rPr>
        <w:t>Multimodal</w:t>
      </w:r>
      <w:r>
        <w:rPr>
          <w:rFonts w:ascii="CMBX10" w:hAnsi="CMBX10" w:eastAsia="CMBX10"/>
          <w:b/>
          <w:i w:val="0"/>
          <w:color w:val="000000"/>
          <w:sz w:val="20"/>
        </w:rPr>
        <w:t>Deep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Learning </w:t>
      </w:r>
      <w:r>
        <w:tab/>
      </w:r>
      <w:r>
        <w:rPr>
          <w:rFonts w:ascii="CMR10" w:hAnsi="CMR10" w:eastAsia="CMR10"/>
          <w:b w:val="0"/>
          <w:i w:val="0"/>
          <w:color w:val="0000FF"/>
          <w:sz w:val="20"/>
        </w:rPr>
        <w:hyperlink r:id="rId12" w:history="1">
          <w:r>
            <w:rPr>
              <w:rStyle w:val="Hyperlink"/>
            </w:rPr>
            <w:t>GitHub</w:t>
          </w:r>
        </w:hyperlink>
      </w:r>
      <w:r>
        <w:tab/>
      </w:r>
      <w:r>
        <w:rPr>
          <w:rFonts w:ascii="CMSY10" w:hAnsi="CMSY10" w:eastAsia="CMSY10"/>
          <w:b w:val="0"/>
          <w:i/>
          <w:color w:val="000000"/>
          <w:sz w:val="20"/>
        </w:rPr>
        <w:t>∙</w:t>
      </w:r>
      <w:r>
        <w:rPr>
          <w:rFonts w:ascii="CMBX10" w:hAnsi="CMBX10" w:eastAsia="CMBX10"/>
          <w:b/>
          <w:i w:val="0"/>
          <w:color w:val="000000"/>
          <w:sz w:val="20"/>
        </w:rPr>
        <w:t>Developed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BX10" w:hAnsi="CMBX10" w:eastAsia="CMBX10"/>
          <w:b/>
          <w:i w:val="0"/>
          <w:color w:val="000000"/>
          <w:sz w:val="20"/>
        </w:rPr>
        <w:t>three-modality</w:t>
      </w:r>
      <w:r>
        <w:rPr>
          <w:rFonts w:ascii="CMBX10" w:hAnsi="CMBX10" w:eastAsia="CMBX10"/>
          <w:b/>
          <w:i w:val="0"/>
          <w:color w:val="000000"/>
          <w:sz w:val="20"/>
        </w:rPr>
        <w:t>fusion</w:t>
      </w:r>
      <w:r>
        <w:rPr>
          <w:rFonts w:ascii="CMBX10" w:hAnsi="CMBX10" w:eastAsia="CMBX10"/>
          <w:b/>
          <w:i w:val="0"/>
          <w:color w:val="000000"/>
          <w:sz w:val="20"/>
        </w:rPr>
        <w:t>framework</w:t>
      </w:r>
      <w:r>
        <w:rPr>
          <w:rFonts w:ascii="CMR10" w:hAnsi="CMR10" w:eastAsia="CMR10"/>
          <w:b w:val="0"/>
          <w:i w:val="0"/>
          <w:color w:val="000000"/>
          <w:sz w:val="20"/>
        </w:rPr>
        <w:t>combining</w:t>
      </w:r>
      <w:r>
        <w:rPr>
          <w:rFonts w:ascii="CMR10" w:hAnsi="CMR10" w:eastAsia="CMR10"/>
          <w:b w:val="0"/>
          <w:i w:val="0"/>
          <w:color w:val="000000"/>
          <w:sz w:val="20"/>
        </w:rPr>
        <w:t>clinical</w:t>
      </w:r>
      <w:r>
        <w:rPr>
          <w:rFonts w:ascii="CMR10" w:hAnsi="CMR10" w:eastAsia="CMR10"/>
          <w:b w:val="0"/>
          <w:i w:val="0"/>
          <w:color w:val="000000"/>
          <w:sz w:val="20"/>
        </w:rPr>
        <w:t>EHR,</w:t>
      </w:r>
      <w:r>
        <w:rPr>
          <w:rFonts w:ascii="CMR10" w:hAnsi="CMR10" w:eastAsia="CMR10"/>
          <w:b w:val="0"/>
          <w:i w:val="0"/>
          <w:color w:val="000000"/>
          <w:sz w:val="20"/>
        </w:rPr>
        <w:t>genomic</w:t>
      </w:r>
      <w:r>
        <w:rPr>
          <w:rFonts w:ascii="CMR10" w:hAnsi="CMR10" w:eastAsia="CMR10"/>
          <w:b w:val="0"/>
          <w:i w:val="0"/>
          <w:color w:val="000000"/>
          <w:sz w:val="20"/>
        </w:rPr>
        <w:t>microarray,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neonatal</w:t>
      </w:r>
      <w:r>
        <w:rPr>
          <w:rFonts w:ascii="CMR10" w:hAnsi="CMR10" w:eastAsia="CMR10"/>
          <w:b w:val="0"/>
          <w:i w:val="0"/>
          <w:color w:val="000000"/>
          <w:sz w:val="20"/>
        </w:rPr>
        <w:t>lung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MRI </w:t>
      </w:r>
      <w:r>
        <w:tab/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early</w:t>
      </w:r>
      <w:r>
        <w:rPr>
          <w:rFonts w:ascii="CMR10" w:hAnsi="CMR10" w:eastAsia="CMR10"/>
          <w:b w:val="0"/>
          <w:i w:val="0"/>
          <w:color w:val="000000"/>
          <w:sz w:val="20"/>
        </w:rPr>
        <w:t>prediction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BX10" w:hAnsi="CMBX10" w:eastAsia="CMBX10"/>
          <w:b/>
          <w:i w:val="0"/>
          <w:color w:val="000000"/>
          <w:sz w:val="20"/>
        </w:rPr>
        <w:t>Bronchopulmonary</w:t>
      </w:r>
      <w:r>
        <w:rPr>
          <w:rFonts w:ascii="CMBX10" w:hAnsi="CMBX10" w:eastAsia="CMBX10"/>
          <w:b/>
          <w:i w:val="0"/>
          <w:color w:val="000000"/>
          <w:sz w:val="20"/>
        </w:rPr>
        <w:t>Dysplasia</w:t>
      </w:r>
      <w:r>
        <w:rPr>
          <w:rFonts w:ascii="CMBX10" w:hAnsi="CMBX10" w:eastAsia="CMBX10"/>
          <w:b/>
          <w:i w:val="0"/>
          <w:color w:val="000000"/>
          <w:sz w:val="20"/>
        </w:rPr>
        <w:t>(BPD)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BX10" w:hAnsi="CMBX10" w:eastAsia="CMBX10"/>
          <w:b/>
          <w:i w:val="0"/>
          <w:color w:val="000000"/>
          <w:sz w:val="20"/>
        </w:rPr>
        <w:t>Neonatal</w:t>
      </w:r>
      <w:r>
        <w:rPr>
          <w:rFonts w:ascii="CMBX10" w:hAnsi="CMBX10" w:eastAsia="CMBX10"/>
          <w:b/>
          <w:i w:val="0"/>
          <w:color w:val="000000"/>
          <w:sz w:val="20"/>
        </w:rPr>
        <w:t>Sepsis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482" w:val="left"/>
        </w:tabs>
        <w:autoSpaceDE w:val="0"/>
        <w:widowControl/>
        <w:spacing w:line="238" w:lineRule="exact" w:before="22" w:after="0"/>
        <w:ind w:left="282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∙</w:t>
      </w:r>
      <w:r>
        <w:rPr>
          <w:rFonts w:ascii="CMBX10" w:hAnsi="CMBX10" w:eastAsia="CMBX10"/>
          <w:b/>
          <w:i w:val="0"/>
          <w:color w:val="000000"/>
          <w:sz w:val="20"/>
        </w:rPr>
        <w:t>Compressed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high-dimensional genomic features using a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Denoising Autoencoder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pipeline paired with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SVM classifiers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achieving</w:t>
      </w:r>
      <w:r>
        <w:rPr>
          <w:rFonts w:ascii="CMBX10" w:hAnsi="CMBX10" w:eastAsia="CMBX10"/>
          <w:b/>
          <w:i w:val="0"/>
          <w:color w:val="000000"/>
          <w:sz w:val="20"/>
        </w:rPr>
        <w:t>AUCs</w:t>
      </w:r>
      <w:r>
        <w:rPr>
          <w:rFonts w:ascii="CMBX10" w:hAnsi="CMBX10" w:eastAsia="CMBX10"/>
          <w:b/>
          <w:i w:val="0"/>
          <w:color w:val="000000"/>
          <w:sz w:val="20"/>
        </w:rPr>
        <w:t>of</w:t>
      </w:r>
      <w:r>
        <w:rPr>
          <w:rFonts w:ascii="CMBX10" w:hAnsi="CMBX10" w:eastAsia="CMBX10"/>
          <w:b/>
          <w:i w:val="0"/>
          <w:color w:val="000000"/>
          <w:sz w:val="20"/>
        </w:rPr>
        <w:t>0.84–0.85</w:t>
      </w:r>
      <w:r>
        <w:rPr>
          <w:rFonts w:ascii="CMBX10" w:hAnsi="CMBX10" w:eastAsia="CMBX10"/>
          <w:b/>
          <w:i w:val="0"/>
          <w:color w:val="000000"/>
          <w:sz w:val="20"/>
        </w:rPr>
        <w:t>(BPD)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BX10" w:hAnsi="CMBX10" w:eastAsia="CMBX10"/>
          <w:b/>
          <w:i w:val="0"/>
          <w:color w:val="000000"/>
          <w:sz w:val="20"/>
        </w:rPr>
        <w:t>0.94–0.97</w:t>
      </w:r>
      <w:r>
        <w:rPr>
          <w:rFonts w:ascii="CMBX10" w:hAnsi="CMBX10" w:eastAsia="CMBX10"/>
          <w:b/>
          <w:i w:val="0"/>
          <w:color w:val="000000"/>
          <w:sz w:val="20"/>
        </w:rPr>
        <w:t>(Sepsis)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unimodal</w:t>
      </w:r>
      <w:r>
        <w:rPr>
          <w:rFonts w:ascii="CMR10" w:hAnsi="CMR10" w:eastAsia="CMR10"/>
          <w:b w:val="0"/>
          <w:i w:val="0"/>
          <w:color w:val="000000"/>
          <w:sz w:val="20"/>
        </w:rPr>
        <w:t>inputs.</w:t>
      </w:r>
    </w:p>
    <w:p>
      <w:pPr>
        <w:autoSpaceDN w:val="0"/>
        <w:tabs>
          <w:tab w:pos="482" w:val="left"/>
        </w:tabs>
        <w:autoSpaceDE w:val="0"/>
        <w:widowControl/>
        <w:spacing w:line="238" w:lineRule="exact" w:before="22" w:after="0"/>
        <w:ind w:left="282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∙</w:t>
      </w:r>
      <w:r>
        <w:rPr>
          <w:rFonts w:ascii="CMBX10" w:hAnsi="CMBX10" w:eastAsia="CMBX10"/>
          <w:b/>
          <w:i w:val="0"/>
          <w:color w:val="000000"/>
          <w:sz w:val="20"/>
        </w:rPr>
        <w:t>Boosted</w:t>
      </w:r>
      <w:r>
        <w:rPr>
          <w:rFonts w:ascii="CMR10" w:hAnsi="CMR10" w:eastAsia="CMR10"/>
          <w:b w:val="0"/>
          <w:i w:val="0"/>
          <w:color w:val="000000"/>
          <w:sz w:val="20"/>
        </w:rPr>
        <w:t>BPD</w:t>
      </w:r>
      <w:r>
        <w:rPr>
          <w:rFonts w:ascii="CMR10" w:hAnsi="CMR10" w:eastAsia="CMR10"/>
          <w:b w:val="0"/>
          <w:i w:val="0"/>
          <w:color w:val="000000"/>
          <w:sz w:val="20"/>
        </w:rPr>
        <w:t>prediction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BX10" w:hAnsi="CMBX10" w:eastAsia="CMBX10"/>
          <w:b/>
          <w:i w:val="0"/>
          <w:color w:val="000000"/>
          <w:sz w:val="20"/>
        </w:rPr>
        <w:t>AUC</w:t>
      </w:r>
      <w:r>
        <w:rPr>
          <w:rFonts w:ascii="CMBX10" w:hAnsi="CMBX10" w:eastAsia="CMBX10"/>
          <w:b/>
          <w:i w:val="0"/>
          <w:color w:val="000000"/>
          <w:sz w:val="20"/>
        </w:rPr>
        <w:t>0.92–0.94</w:t>
      </w:r>
      <w:r>
        <w:rPr>
          <w:rFonts w:ascii="CMR10" w:hAnsi="CMR10" w:eastAsia="CMR10"/>
          <w:b w:val="0"/>
          <w:i w:val="0"/>
          <w:color w:val="000000"/>
          <w:sz w:val="20"/>
        </w:rPr>
        <w:t>through</w:t>
      </w:r>
      <w:r>
        <w:rPr>
          <w:rFonts w:ascii="CMBX10" w:hAnsi="CMBX10" w:eastAsia="CMBX10"/>
          <w:b/>
          <w:i w:val="0"/>
          <w:color w:val="000000"/>
          <w:sz w:val="20"/>
        </w:rPr>
        <w:t>feature-level</w:t>
      </w:r>
      <w:r>
        <w:rPr>
          <w:rFonts w:ascii="CMBX10" w:hAnsi="CMBX10" w:eastAsia="CMBX10"/>
          <w:b/>
          <w:i w:val="0"/>
          <w:color w:val="000000"/>
          <w:sz w:val="20"/>
        </w:rPr>
        <w:t>multimodal</w:t>
      </w:r>
      <w:r>
        <w:rPr>
          <w:rFonts w:ascii="CMBX10" w:hAnsi="CMBX10" w:eastAsia="CMBX10"/>
          <w:b/>
          <w:i w:val="0"/>
          <w:color w:val="000000"/>
          <w:sz w:val="20"/>
        </w:rPr>
        <w:t>fusion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R10" w:hAnsi="CMR10" w:eastAsia="CMR10"/>
          <w:b w:val="0"/>
          <w:i w:val="0"/>
          <w:color w:val="000000"/>
          <w:sz w:val="20"/>
        </w:rPr>
        <w:t>enhanced</w:t>
      </w:r>
      <w:r>
        <w:rPr>
          <w:rFonts w:ascii="CMR10" w:hAnsi="CMR10" w:eastAsia="CMR10"/>
          <w:b w:val="0"/>
          <w:i w:val="0"/>
          <w:color w:val="000000"/>
          <w:sz w:val="20"/>
        </w:rPr>
        <w:t>MRI</w:t>
      </w:r>
      <w:r>
        <w:rPr>
          <w:rFonts w:ascii="CMR10" w:hAnsi="CMR10" w:eastAsia="CMR10"/>
          <w:b w:val="0"/>
          <w:i w:val="0"/>
          <w:color w:val="000000"/>
          <w:sz w:val="20"/>
        </w:rPr>
        <w:t>signal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quality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via</w:t>
      </w:r>
      <w:r>
        <w:rPr>
          <w:rFonts w:ascii="CMBX10" w:hAnsi="CMBX10" w:eastAsia="CMBX10"/>
          <w:b/>
          <w:i w:val="0"/>
          <w:color w:val="000000"/>
          <w:sz w:val="20"/>
        </w:rPr>
        <w:t>CNN-based</w:t>
      </w:r>
      <w:r>
        <w:rPr>
          <w:rFonts w:ascii="CMBX10" w:hAnsi="CMBX10" w:eastAsia="CMBX10"/>
          <w:b/>
          <w:i w:val="0"/>
          <w:color w:val="000000"/>
          <w:sz w:val="20"/>
        </w:rPr>
        <w:t>denoising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reaching</w:t>
      </w:r>
      <w:r>
        <w:rPr>
          <w:rFonts w:ascii="CMBX10" w:hAnsi="CMBX10" w:eastAsia="CMBX10"/>
          <w:b/>
          <w:i w:val="0"/>
          <w:color w:val="000000"/>
          <w:sz w:val="20"/>
        </w:rPr>
        <w:t>37.42</w:t>
      </w:r>
      <w:r>
        <w:rPr>
          <w:rFonts w:ascii="CMBX10" w:hAnsi="CMBX10" w:eastAsia="CMBX10"/>
          <w:b/>
          <w:i w:val="0"/>
          <w:color w:val="000000"/>
          <w:sz w:val="20"/>
        </w:rPr>
        <w:t>dB</w:t>
      </w:r>
      <w:r>
        <w:rPr>
          <w:rFonts w:ascii="CMBX10" w:hAnsi="CMBX10" w:eastAsia="CMBX10"/>
          <w:b/>
          <w:i w:val="0"/>
          <w:color w:val="000000"/>
          <w:sz w:val="20"/>
        </w:rPr>
        <w:t>PSNR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BX10" w:hAnsi="CMBX10" w:eastAsia="CMBX10"/>
          <w:b/>
          <w:i w:val="0"/>
          <w:color w:val="000000"/>
          <w:sz w:val="20"/>
        </w:rPr>
        <w:t>0.94</w:t>
      </w:r>
      <w:r>
        <w:rPr>
          <w:rFonts w:ascii="CMBX10" w:hAnsi="CMBX10" w:eastAsia="CMBX10"/>
          <w:b/>
          <w:i w:val="0"/>
          <w:color w:val="000000"/>
          <w:sz w:val="20"/>
        </w:rPr>
        <w:t>SSIM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282" w:val="left"/>
          <w:tab w:pos="482" w:val="left"/>
          <w:tab w:pos="10432" w:val="left"/>
        </w:tabs>
        <w:autoSpaceDE w:val="0"/>
        <w:widowControl/>
        <w:spacing w:line="250" w:lineRule="exact" w:before="90" w:after="0"/>
        <w:ind w:left="44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∙</w:t>
      </w:r>
      <w:r>
        <w:rPr>
          <w:rFonts w:ascii="CMBX10" w:hAnsi="CMBX10" w:eastAsia="CMBX10"/>
          <w:b/>
          <w:i w:val="0"/>
          <w:color w:val="000000"/>
          <w:sz w:val="20"/>
        </w:rPr>
        <w:t>Sentiment-Augmented</w:t>
      </w:r>
      <w:r>
        <w:rPr>
          <w:rFonts w:ascii="CMBX10" w:hAnsi="CMBX10" w:eastAsia="CMBX10"/>
          <w:b/>
          <w:i w:val="0"/>
          <w:color w:val="000000"/>
          <w:sz w:val="20"/>
        </w:rPr>
        <w:t>Deep</w:t>
      </w:r>
      <w:r>
        <w:rPr>
          <w:rFonts w:ascii="CMBX10" w:hAnsi="CMBX10" w:eastAsia="CMBX10"/>
          <w:b/>
          <w:i w:val="0"/>
          <w:color w:val="000000"/>
          <w:sz w:val="20"/>
        </w:rPr>
        <w:t>RL</w:t>
      </w:r>
      <w:r>
        <w:rPr>
          <w:rFonts w:ascii="CMBX10" w:hAnsi="CMBX10" w:eastAsia="CMBX10"/>
          <w:b/>
          <w:i w:val="0"/>
          <w:color w:val="000000"/>
          <w:sz w:val="20"/>
        </w:rPr>
        <w:t>Factor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Portfolio </w:t>
      </w:r>
      <w:r>
        <w:tab/>
      </w:r>
      <w:r>
        <w:rPr>
          <w:rFonts w:ascii="CMR10" w:hAnsi="CMR10" w:eastAsia="CMR10"/>
          <w:b w:val="0"/>
          <w:i w:val="0"/>
          <w:color w:val="0000FF"/>
          <w:sz w:val="20"/>
        </w:rPr>
        <w:hyperlink r:id="rId13" w:history="1">
          <w:r>
            <w:rPr>
              <w:rStyle w:val="Hyperlink"/>
            </w:rPr>
            <w:t>GitHub</w:t>
          </w:r>
        </w:hyperlink>
      </w:r>
      <w:r>
        <w:tab/>
      </w:r>
      <w:r>
        <w:rPr>
          <w:rFonts w:ascii="CMSY10" w:hAnsi="CMSY10" w:eastAsia="CMSY10"/>
          <w:b w:val="0"/>
          <w:i/>
          <w:color w:val="000000"/>
          <w:sz w:val="20"/>
        </w:rPr>
        <w:t>∙</w:t>
      </w:r>
      <w:r>
        <w:rPr>
          <w:rFonts w:ascii="CMBX10" w:hAnsi="CMBX10" w:eastAsia="CMBX10"/>
          <w:b/>
          <w:i w:val="0"/>
          <w:color w:val="000000"/>
          <w:sz w:val="20"/>
        </w:rPr>
        <w:t>Formulated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portfolio allocation as a POMDP, encoding market states using a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Bidirectional LSTM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over a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6-dimensional </w:t>
      </w:r>
      <w:r>
        <w:tab/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feature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(OHLCV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NLP</w:t>
      </w:r>
      <w:r>
        <w:rPr>
          <w:rFonts w:ascii="CMR10" w:hAnsi="CMR10" w:eastAsia="CMR10"/>
          <w:b w:val="0"/>
          <w:i w:val="0"/>
          <w:color w:val="000000"/>
          <w:sz w:val="20"/>
        </w:rPr>
        <w:t>sentiment</w:t>
      </w:r>
      <w:r>
        <w:rPr>
          <w:rFonts w:ascii="CMR10" w:hAnsi="CMR10" w:eastAsia="CMR10"/>
          <w:b w:val="0"/>
          <w:i w:val="0"/>
          <w:color w:val="000000"/>
          <w:sz w:val="20"/>
        </w:rPr>
        <w:t>scores)</w:t>
      </w:r>
      <w:r>
        <w:rPr>
          <w:rFonts w:ascii="CMR10" w:hAnsi="CMR10" w:eastAsia="CMR10"/>
          <w:b w:val="0"/>
          <w:i w:val="0"/>
          <w:color w:val="000000"/>
          <w:sz w:val="20"/>
        </w:rPr>
        <w:t>across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BX10" w:hAnsi="CMBX10" w:eastAsia="CMBX10"/>
          <w:b/>
          <w:i w:val="0"/>
          <w:color w:val="000000"/>
          <w:sz w:val="20"/>
        </w:rPr>
        <w:t>60-timestep</w:t>
      </w:r>
      <w:r>
        <w:rPr>
          <w:rFonts w:ascii="CMR10" w:hAnsi="CMR10" w:eastAsia="CMR10"/>
          <w:b w:val="0"/>
          <w:i w:val="0"/>
          <w:color w:val="000000"/>
          <w:sz w:val="20"/>
        </w:rPr>
        <w:t>rolling</w:t>
      </w:r>
      <w:r>
        <w:rPr>
          <w:rFonts w:ascii="CMR10" w:hAnsi="CMR10" w:eastAsia="CMR10"/>
          <w:b w:val="0"/>
          <w:i w:val="0"/>
          <w:color w:val="000000"/>
          <w:sz w:val="20"/>
        </w:rPr>
        <w:t>window.</w:t>
      </w:r>
    </w:p>
    <w:p>
      <w:pPr>
        <w:autoSpaceDN w:val="0"/>
        <w:tabs>
          <w:tab w:pos="482" w:val="left"/>
        </w:tabs>
        <w:autoSpaceDE w:val="0"/>
        <w:widowControl/>
        <w:spacing w:line="250" w:lineRule="exact" w:before="8" w:after="0"/>
        <w:ind w:left="282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∙</w:t>
      </w:r>
      <w:r>
        <w:rPr>
          <w:rFonts w:ascii="CMBX10" w:hAnsi="CMBX10" w:eastAsia="CMBX10"/>
          <w:b/>
          <w:i w:val="0"/>
          <w:color w:val="000000"/>
          <w:sz w:val="20"/>
        </w:rPr>
        <w:t>Trained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BX10" w:hAnsi="CMBX10" w:eastAsia="CMBX10"/>
          <w:b/>
          <w:i w:val="0"/>
          <w:color w:val="000000"/>
          <w:sz w:val="20"/>
        </w:rPr>
        <w:t>Proximal</w:t>
      </w:r>
      <w:r>
        <w:rPr>
          <w:rFonts w:ascii="CMBX10" w:hAnsi="CMBX10" w:eastAsia="CMBX10"/>
          <w:b/>
          <w:i w:val="0"/>
          <w:color w:val="000000"/>
          <w:sz w:val="20"/>
        </w:rPr>
        <w:t>Policy</w:t>
      </w:r>
      <w:r>
        <w:rPr>
          <w:rFonts w:ascii="CMBX10" w:hAnsi="CMBX10" w:eastAsia="CMBX10"/>
          <w:b/>
          <w:i w:val="0"/>
          <w:color w:val="000000"/>
          <w:sz w:val="20"/>
        </w:rPr>
        <w:t>Optimization</w:t>
      </w:r>
      <w:r>
        <w:rPr>
          <w:rFonts w:ascii="CMBX10" w:hAnsi="CMBX10" w:eastAsia="CMBX10"/>
          <w:b/>
          <w:i w:val="0"/>
          <w:color w:val="000000"/>
          <w:sz w:val="20"/>
        </w:rPr>
        <w:t>(PPO)</w:t>
      </w:r>
      <w:r>
        <w:rPr>
          <w:rFonts w:ascii="CMR10" w:hAnsi="CMR10" w:eastAsia="CMR10"/>
          <w:b w:val="0"/>
          <w:i w:val="0"/>
          <w:color w:val="000000"/>
          <w:sz w:val="20"/>
        </w:rPr>
        <w:t>agent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clipped</w:t>
      </w:r>
      <w:r>
        <w:rPr>
          <w:rFonts w:ascii="CMR10" w:hAnsi="CMR10" w:eastAsia="CMR10"/>
          <w:b w:val="0"/>
          <w:i w:val="0"/>
          <w:color w:val="000000"/>
          <w:sz w:val="20"/>
        </w:rPr>
        <w:t>surrogate</w:t>
      </w:r>
      <w:r>
        <w:rPr>
          <w:rFonts w:ascii="CMR10" w:hAnsi="CMR10" w:eastAsia="CMR10"/>
          <w:b w:val="0"/>
          <w:i w:val="0"/>
          <w:color w:val="000000"/>
          <w:sz w:val="20"/>
        </w:rPr>
        <w:t>objective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learn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non-linear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trading</w:t>
      </w:r>
      <w:r>
        <w:rPr>
          <w:rFonts w:ascii="CMR10" w:hAnsi="CMR10" w:eastAsia="CMR10"/>
          <w:b w:val="0"/>
          <w:i w:val="0"/>
          <w:color w:val="000000"/>
          <w:sz w:val="20"/>
        </w:rPr>
        <w:t>policy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BX10" w:hAnsi="CMBX10" w:eastAsia="CMBX10"/>
          <w:b/>
          <w:i w:val="0"/>
          <w:color w:val="000000"/>
          <w:sz w:val="20"/>
        </w:rPr>
        <w:t>3</w:t>
      </w:r>
      <w:r>
        <w:rPr>
          <w:rFonts w:ascii="CMBX10" w:hAnsi="CMBX10" w:eastAsia="CMBX10"/>
          <w:b/>
          <w:i w:val="0"/>
          <w:color w:val="000000"/>
          <w:sz w:val="20"/>
        </w:rPr>
        <w:t>discrete</w:t>
      </w:r>
      <w:r>
        <w:rPr>
          <w:rFonts w:ascii="CMBX10" w:hAnsi="CMBX10" w:eastAsia="CMBX10"/>
          <w:b/>
          <w:i w:val="0"/>
          <w:color w:val="000000"/>
          <w:sz w:val="20"/>
        </w:rPr>
        <w:t>actions</w:t>
      </w:r>
      <w:r>
        <w:rPr>
          <w:rFonts w:ascii="CMR10" w:hAnsi="CMR10" w:eastAsia="CMR10"/>
          <w:b w:val="0"/>
          <w:i w:val="0"/>
          <w:color w:val="000000"/>
          <w:sz w:val="20"/>
        </w:rPr>
        <w:t>(Long,</w:t>
      </w:r>
      <w:r>
        <w:rPr>
          <w:rFonts w:ascii="CMR10" w:hAnsi="CMR10" w:eastAsia="CMR10"/>
          <w:b w:val="0"/>
          <w:i w:val="0"/>
          <w:color w:val="000000"/>
          <w:sz w:val="20"/>
        </w:rPr>
        <w:t>Neutral,</w:t>
      </w:r>
      <w:r>
        <w:rPr>
          <w:rFonts w:ascii="CMR10" w:hAnsi="CMR10" w:eastAsia="CMR10"/>
          <w:b w:val="0"/>
          <w:i w:val="0"/>
          <w:color w:val="000000"/>
          <w:sz w:val="20"/>
        </w:rPr>
        <w:t>Short)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custom</w:t>
      </w:r>
      <w:r>
        <w:rPr>
          <w:rFonts w:ascii="CMTT10" w:hAnsi="CMTT10" w:eastAsia="CMTT10"/>
          <w:b w:val="0"/>
          <w:i w:val="0"/>
          <w:color w:val="000000"/>
          <w:sz w:val="20"/>
        </w:rPr>
        <w:t>StockTradingEnv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482" w:val="left"/>
        </w:tabs>
        <w:autoSpaceDE w:val="0"/>
        <w:widowControl/>
        <w:spacing w:line="240" w:lineRule="exact" w:before="8" w:after="0"/>
        <w:ind w:left="282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∙</w:t>
      </w:r>
      <w:r>
        <w:rPr>
          <w:rFonts w:ascii="CMBX10" w:hAnsi="CMBX10" w:eastAsia="CMBX10"/>
          <w:b/>
          <w:i w:val="0"/>
          <w:color w:val="000000"/>
          <w:sz w:val="20"/>
        </w:rPr>
        <w:t>Implemented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 perturbation-based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Explainable</w:t>
      </w:r>
      <w:r>
        <w:rPr>
          <w:rFonts w:ascii="CMBX10" w:hAnsi="CMBX10" w:eastAsia="CMBX10"/>
          <w:b/>
          <w:i w:val="0"/>
          <w:color w:val="000000"/>
          <w:sz w:val="20"/>
        </w:rPr>
        <w:t>AI</w:t>
      </w:r>
      <w:r>
        <w:rPr>
          <w:rFonts w:ascii="CMBX10" w:hAnsi="CMBX10" w:eastAsia="CMBX10"/>
          <w:b/>
          <w:i w:val="0"/>
          <w:color w:val="000000"/>
          <w:sz w:val="20"/>
        </w:rPr>
        <w:t>(XAI)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module that quantifies per-feature impact by injecting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+1</w:t>
      </w:r>
      <w:r>
        <w:rPr>
          <w:rFonts w:ascii="CMMI10" w:hAnsi="CMMI10" w:eastAsia="CMMI10"/>
          <w:b w:val="0"/>
          <w:i/>
          <w:color w:val="000000"/>
          <w:sz w:val="20"/>
        </w:rPr>
        <w:t>𝜎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deviations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state</w:t>
      </w:r>
      <w:r>
        <w:rPr>
          <w:rFonts w:ascii="CMR10" w:hAnsi="CMR10" w:eastAsia="CMR10"/>
          <w:b w:val="0"/>
          <w:i w:val="0"/>
          <w:color w:val="000000"/>
          <w:sz w:val="20"/>
        </w:rPr>
        <w:t>vector,</w:t>
      </w:r>
      <w:r>
        <w:rPr>
          <w:rFonts w:ascii="CMR10" w:hAnsi="CMR10" w:eastAsia="CMR10"/>
          <w:b w:val="0"/>
          <w:i w:val="0"/>
          <w:color w:val="000000"/>
          <w:sz w:val="20"/>
        </w:rPr>
        <w:t>providing</w:t>
      </w:r>
      <w:r>
        <w:rPr>
          <w:rFonts w:ascii="CMR10" w:hAnsi="CMR10" w:eastAsia="CMR10"/>
          <w:b w:val="0"/>
          <w:i w:val="0"/>
          <w:color w:val="000000"/>
          <w:sz w:val="20"/>
        </w:rPr>
        <w:t>interpretable</w:t>
      </w:r>
      <w:r>
        <w:rPr>
          <w:rFonts w:ascii="CMR10" w:hAnsi="CMR10" w:eastAsia="CMR10"/>
          <w:b w:val="0"/>
          <w:i w:val="0"/>
          <w:color w:val="000000"/>
          <w:sz w:val="20"/>
        </w:rPr>
        <w:t>trade</w:t>
      </w:r>
      <w:r>
        <w:rPr>
          <w:rFonts w:ascii="CMR10" w:hAnsi="CMR10" w:eastAsia="CMR10"/>
          <w:b w:val="0"/>
          <w:i w:val="0"/>
          <w:color w:val="000000"/>
          <w:sz w:val="20"/>
        </w:rPr>
        <w:t>attribution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Streamlit</w:t>
      </w:r>
      <w:r>
        <w:rPr>
          <w:rFonts w:ascii="CMR10" w:hAnsi="CMR10" w:eastAsia="CMR10"/>
          <w:b w:val="0"/>
          <w:i w:val="0"/>
          <w:color w:val="000000"/>
          <w:sz w:val="20"/>
        </w:rPr>
        <w:t>dashboard.</w:t>
      </w:r>
    </w:p>
    <w:p>
      <w:pPr>
        <w:autoSpaceDN w:val="0"/>
        <w:autoSpaceDE w:val="0"/>
        <w:widowControl/>
        <w:spacing w:line="240" w:lineRule="exact" w:before="148" w:after="30"/>
        <w:ind w:left="4" w:right="0" w:firstLine="0"/>
        <w:jc w:val="left"/>
      </w:pPr>
      <w:r>
        <w:rPr>
          <w:rFonts w:ascii="CMBX12" w:hAnsi="CMBX12" w:eastAsia="CMBX12"/>
          <w:b/>
          <w:i w:val="0"/>
          <w:color w:val="2B6CB0"/>
          <w:sz w:val="24"/>
        </w:rPr>
        <w:t>POSITIONS</w:t>
      </w:r>
      <w:r>
        <w:rPr>
          <w:rFonts w:ascii="CMBX12" w:hAnsi="CMBX12" w:eastAsia="CMBX12"/>
          <w:b/>
          <w:i w:val="0"/>
          <w:color w:val="2B6CB0"/>
          <w:sz w:val="24"/>
        </w:rPr>
        <w:t>OF</w:t>
      </w:r>
      <w:r>
        <w:rPr>
          <w:rFonts w:ascii="CMBX12" w:hAnsi="CMBX12" w:eastAsia="CMBX12"/>
          <w:b/>
          <w:i w:val="0"/>
          <w:color w:val="2B6CB0"/>
          <w:sz w:val="24"/>
        </w:rPr>
        <w:t>RESPONSIBILITY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91"/>
        <w:gridCol w:w="5591"/>
      </w:tblGrid>
      <w:tr>
        <w:trPr>
          <w:trHeight w:hRule="exact" w:val="274"/>
        </w:trPr>
        <w:tc>
          <w:tcPr>
            <w:tcW w:type="dxa" w:w="724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44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∙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President,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The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Jaypee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Debating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Society,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JIIT,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Noida</w:t>
            </w:r>
          </w:p>
        </w:tc>
        <w:tc>
          <w:tcPr>
            <w:tcW w:type="dxa" w:w="384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0" w:right="4" w:firstLine="0"/>
              <w:jc w:val="righ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Apr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2025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–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Mar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2026</w:t>
            </w:r>
          </w:p>
        </w:tc>
      </w:tr>
    </w:tbl>
    <w:p>
      <w:pPr>
        <w:autoSpaceDN w:val="0"/>
        <w:tabs>
          <w:tab w:pos="482" w:val="left"/>
        </w:tabs>
        <w:autoSpaceDE w:val="0"/>
        <w:widowControl/>
        <w:spacing w:line="234" w:lineRule="exact" w:before="0" w:after="0"/>
        <w:ind w:left="282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∙</w:t>
      </w:r>
      <w:r>
        <w:rPr>
          <w:rFonts w:ascii="CMBX10" w:hAnsi="CMBX10" w:eastAsia="CMBX10"/>
          <w:b/>
          <w:i w:val="0"/>
          <w:color w:val="000000"/>
          <w:sz w:val="20"/>
        </w:rPr>
        <w:t>Led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15-member</w:t>
      </w:r>
      <w:r>
        <w:rPr>
          <w:rFonts w:ascii="CMR10" w:hAnsi="CMR10" w:eastAsia="CMR10"/>
          <w:b w:val="0"/>
          <w:i w:val="0"/>
          <w:color w:val="000000"/>
          <w:sz w:val="20"/>
        </w:rPr>
        <w:t>executive</w:t>
      </w:r>
      <w:r>
        <w:rPr>
          <w:rFonts w:ascii="CMR10" w:hAnsi="CMR10" w:eastAsia="CMR10"/>
          <w:b w:val="0"/>
          <w:i w:val="0"/>
          <w:color w:val="000000"/>
          <w:sz w:val="20"/>
        </w:rPr>
        <w:t>committee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BX10" w:hAnsi="CMBX10" w:eastAsia="CMBX10"/>
          <w:b/>
          <w:i w:val="0"/>
          <w:color w:val="000000"/>
          <w:sz w:val="20"/>
        </w:rPr>
        <w:t>150+</w:t>
      </w:r>
      <w:r>
        <w:rPr>
          <w:rFonts w:ascii="CMBX10" w:hAnsi="CMBX10" w:eastAsia="CMBX10"/>
          <w:b/>
          <w:i w:val="0"/>
          <w:color w:val="000000"/>
          <w:sz w:val="20"/>
        </w:rPr>
        <w:t>member</w:t>
      </w:r>
      <w:r>
        <w:rPr>
          <w:rFonts w:ascii="CMR10" w:hAnsi="CMR10" w:eastAsia="CMR10"/>
          <w:b w:val="0"/>
          <w:i w:val="0"/>
          <w:color w:val="000000"/>
          <w:sz w:val="20"/>
        </w:rPr>
        <w:t>student</w:t>
      </w:r>
      <w:r>
        <w:rPr>
          <w:rFonts w:ascii="CMR10" w:hAnsi="CMR10" w:eastAsia="CMR10"/>
          <w:b w:val="0"/>
          <w:i w:val="0"/>
          <w:color w:val="000000"/>
          <w:sz w:val="20"/>
        </w:rPr>
        <w:t>body,</w:t>
      </w:r>
      <w:r>
        <w:rPr>
          <w:rFonts w:ascii="CMR10" w:hAnsi="CMR10" w:eastAsia="CMR10"/>
          <w:b w:val="0"/>
          <w:i w:val="0"/>
          <w:color w:val="000000"/>
          <w:sz w:val="20"/>
        </w:rPr>
        <w:t>overseeing</w:t>
      </w:r>
      <w:r>
        <w:rPr>
          <w:rFonts w:ascii="CMBX10" w:hAnsi="CMBX10" w:eastAsia="CMBX10"/>
          <w:b/>
          <w:i w:val="0"/>
          <w:color w:val="000000"/>
          <w:sz w:val="20"/>
        </w:rPr>
        <w:t>multiple</w:t>
      </w:r>
      <w:r>
        <w:rPr>
          <w:rFonts w:ascii="CMBX10" w:hAnsi="CMBX10" w:eastAsia="CMBX10"/>
          <w:b/>
          <w:i w:val="0"/>
          <w:color w:val="000000"/>
          <w:sz w:val="20"/>
        </w:rPr>
        <w:t>inter-college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events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cumulative</w:t>
      </w:r>
      <w:r>
        <w:rPr>
          <w:rFonts w:ascii="CMR10" w:hAnsi="CMR10" w:eastAsia="CMR10"/>
          <w:b w:val="0"/>
          <w:i w:val="0"/>
          <w:color w:val="000000"/>
          <w:sz w:val="20"/>
        </w:rPr>
        <w:t>budgets</w:t>
      </w:r>
      <w:r>
        <w:rPr>
          <w:rFonts w:ascii="CMR10" w:hAnsi="CMR10" w:eastAsia="CMR10"/>
          <w:b w:val="0"/>
          <w:i w:val="0"/>
          <w:color w:val="000000"/>
          <w:sz w:val="20"/>
        </w:rPr>
        <w:t>exceeding</w:t>
      </w:r>
      <w:r>
        <w:rPr>
          <w:rFonts w:ascii="CMBX10" w:hAnsi="CMBX10" w:eastAsia="CMBX10"/>
          <w:b/>
          <w:i w:val="0"/>
          <w:color w:val="000000"/>
          <w:sz w:val="20"/>
        </w:rPr>
        <w:t>4.5</w:t>
      </w:r>
      <w:r>
        <w:rPr>
          <w:rFonts w:ascii="CMBX10" w:hAnsi="CMBX10" w:eastAsia="CMBX10"/>
          <w:b/>
          <w:i w:val="0"/>
          <w:color w:val="000000"/>
          <w:sz w:val="20"/>
        </w:rPr>
        <w:t>lakh</w:t>
      </w:r>
      <w:r>
        <w:rPr>
          <w:rFonts w:ascii="CMBX10" w:hAnsi="CMBX10" w:eastAsia="CMBX10"/>
          <w:b/>
          <w:i w:val="0"/>
          <w:color w:val="000000"/>
          <w:sz w:val="20"/>
        </w:rPr>
        <w:t>INR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482" w:val="left"/>
        </w:tabs>
        <w:autoSpaceDE w:val="0"/>
        <w:widowControl/>
        <w:spacing w:line="238" w:lineRule="exact" w:before="22" w:after="0"/>
        <w:ind w:left="282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∙</w:t>
      </w:r>
      <w:r>
        <w:rPr>
          <w:rFonts w:ascii="CMBX10" w:hAnsi="CMBX10" w:eastAsia="CMBX10"/>
          <w:b/>
          <w:i w:val="0"/>
          <w:color w:val="000000"/>
          <w:sz w:val="20"/>
        </w:rPr>
        <w:t>Facilitated</w:t>
      </w:r>
      <w:r>
        <w:rPr>
          <w:rFonts w:ascii="CMR10" w:hAnsi="CMR10" w:eastAsia="CMR10"/>
          <w:b w:val="0"/>
          <w:i w:val="0"/>
          <w:color w:val="000000"/>
          <w:sz w:val="20"/>
        </w:rPr>
        <w:t>weekly</w:t>
      </w:r>
      <w:r>
        <w:rPr>
          <w:rFonts w:ascii="CMR10" w:hAnsi="CMR10" w:eastAsia="CMR10"/>
          <w:b w:val="0"/>
          <w:i w:val="0"/>
          <w:color w:val="000000"/>
          <w:sz w:val="20"/>
        </w:rPr>
        <w:t>debate</w:t>
      </w:r>
      <w:r>
        <w:rPr>
          <w:rFonts w:ascii="CMR10" w:hAnsi="CMR10" w:eastAsia="CMR10"/>
          <w:b w:val="0"/>
          <w:i w:val="0"/>
          <w:color w:val="000000"/>
          <w:sz w:val="20"/>
        </w:rPr>
        <w:t>sessions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political</w:t>
      </w:r>
      <w:r>
        <w:rPr>
          <w:rFonts w:ascii="CMR10" w:hAnsi="CMR10" w:eastAsia="CMR10"/>
          <w:b w:val="0"/>
          <w:i w:val="0"/>
          <w:color w:val="000000"/>
          <w:sz w:val="20"/>
        </w:rPr>
        <w:t>theory,</w:t>
      </w:r>
      <w:r>
        <w:rPr>
          <w:rFonts w:ascii="CMR10" w:hAnsi="CMR10" w:eastAsia="CMR10"/>
          <w:b w:val="0"/>
          <w:i w:val="0"/>
          <w:color w:val="000000"/>
          <w:sz w:val="20"/>
        </w:rPr>
        <w:t>economics,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philosophy,</w:t>
      </w:r>
      <w:r>
        <w:rPr>
          <w:rFonts w:ascii="CMR10" w:hAnsi="CMR10" w:eastAsia="CMR10"/>
          <w:b w:val="0"/>
          <w:i w:val="0"/>
          <w:color w:val="000000"/>
          <w:sz w:val="20"/>
        </w:rPr>
        <w:t>strengthening</w:t>
      </w:r>
      <w:r>
        <w:rPr>
          <w:rFonts w:ascii="CMR10" w:hAnsi="CMR10" w:eastAsia="CMR10"/>
          <w:b w:val="0"/>
          <w:i w:val="0"/>
          <w:color w:val="000000"/>
          <w:sz w:val="20"/>
        </w:rPr>
        <w:t>analytical</w:t>
      </w:r>
      <w:r>
        <w:rPr>
          <w:rFonts w:ascii="CMR10" w:hAnsi="CMR10" w:eastAsia="CMR10"/>
          <w:b w:val="0"/>
          <w:i w:val="0"/>
          <w:color w:val="000000"/>
          <w:sz w:val="20"/>
        </w:rPr>
        <w:t>reasoning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argumentation</w:t>
      </w:r>
      <w:r>
        <w:rPr>
          <w:rFonts w:ascii="CMR10" w:hAnsi="CMR10" w:eastAsia="CMR10"/>
          <w:b w:val="0"/>
          <w:i w:val="0"/>
          <w:color w:val="000000"/>
          <w:sz w:val="20"/>
        </w:rPr>
        <w:t>across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student</w:t>
      </w:r>
      <w:r>
        <w:rPr>
          <w:rFonts w:ascii="CMR10" w:hAnsi="CMR10" w:eastAsia="CMR10"/>
          <w:b w:val="0"/>
          <w:i w:val="0"/>
          <w:color w:val="000000"/>
          <w:sz w:val="20"/>
        </w:rPr>
        <w:t>community.</w:t>
      </w:r>
    </w:p>
    <w:sectPr w:rsidR="00FC693F" w:rsidRPr="0006063C" w:rsidSect="00034616">
      <w:pgSz w:w="12240" w:h="15840"/>
      <w:pgMar w:top="158" w:right="486" w:bottom="292" w:left="57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pragyans2905@gmail.com" TargetMode="External"/><Relationship Id="rId10" Type="http://schemas.openxmlformats.org/officeDocument/2006/relationships/hyperlink" Target="https://linkedin.com/in/pragyan-sharma29" TargetMode="External"/><Relationship Id="rId11" Type="http://schemas.openxmlformats.org/officeDocument/2006/relationships/hyperlink" Target="https://github.com/pragyan2905" TargetMode="External"/><Relationship Id="rId12" Type="http://schemas.openxmlformats.org/officeDocument/2006/relationships/hyperlink" Target="https://github.com/pragyan2905/NeoFusionAI" TargetMode="External"/><Relationship Id="rId13" Type="http://schemas.openxmlformats.org/officeDocument/2006/relationships/hyperlink" Target="https://github.com/pragyan2905/Sentiment-Augmented-Deep-RL-Factor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