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t xml:space="preserve">3 key points: (from</w:t>
      </w:r>
      <w:hyperlink r:id="rId5">
        <w:r w:rsidDel="00000000" w:rsidR="00000000" w:rsidRPr="00000000">
          <w:rPr>
            <w:rtl w:val="0"/>
          </w:rPr>
          <w:t xml:space="preserve"> </w:t>
        </w:r>
      </w:hyperlink>
      <w:hyperlink r:id="rId6">
        <w:r w:rsidDel="00000000" w:rsidR="00000000" w:rsidRPr="00000000">
          <w:rPr>
            <w:color w:val="047ac6"/>
            <w:u w:val="single"/>
            <w:rtl w:val="0"/>
          </w:rPr>
          <w:t xml:space="preserve">http://nwlc.org/resources/the-wage-gap-the-who-how-why-and-what-to-do/</w:t>
        </w:r>
      </w:hyperlink>
      <w:r w:rsidDel="00000000" w:rsidR="00000000" w:rsidRPr="00000000">
        <w:rPr>
          <w:rtl w:val="0"/>
        </w:rPr>
        <w:t xml:space="preserve"> )</w:t>
      </w:r>
    </w:p>
    <w:p w:rsidR="00000000" w:rsidDel="00000000" w:rsidP="00000000" w:rsidRDefault="00000000" w:rsidRPr="00000000">
      <w:pPr>
        <w:numPr>
          <w:ilvl w:val="0"/>
          <w:numId w:val="1"/>
        </w:numPr>
        <w:spacing w:after="140" w:before="60" w:line="377.1432" w:lineRule="auto"/>
        <w:ind w:left="1280" w:hanging="360"/>
        <w:contextualSpacing w:val="1"/>
        <w:rPr/>
      </w:pPr>
      <w:r w:rsidDel="00000000" w:rsidR="00000000" w:rsidRPr="00000000">
        <w:rPr>
          <w:color w:val="383838"/>
          <w:sz w:val="21"/>
          <w:szCs w:val="21"/>
          <w:rtl w:val="0"/>
        </w:rPr>
        <w:t xml:space="preserve">Mothers’ wages are affected by a lack of support for women’s disproportionate caregiving responsibilities.</w:t>
      </w:r>
    </w:p>
    <w:p w:rsidR="00000000" w:rsidDel="00000000" w:rsidP="00000000" w:rsidRDefault="00000000" w:rsidRPr="00000000">
      <w:pPr>
        <w:numPr>
          <w:ilvl w:val="0"/>
          <w:numId w:val="1"/>
        </w:numPr>
        <w:spacing w:after="140" w:before="60" w:line="377.1432" w:lineRule="auto"/>
        <w:ind w:left="1280" w:hanging="360"/>
        <w:contextualSpacing w:val="1"/>
        <w:rPr/>
      </w:pPr>
      <w:r w:rsidDel="00000000" w:rsidR="00000000" w:rsidRPr="00000000">
        <w:rPr>
          <w:color w:val="383838"/>
          <w:sz w:val="21"/>
          <w:szCs w:val="21"/>
          <w:rtl w:val="0"/>
        </w:rPr>
        <w:t xml:space="preserve">The high cost of childcare and a lack of paid leave make it less likely that women with caregiving responsibilities are able to stay in the workforce.</w:t>
      </w:r>
    </w:p>
    <w:p w:rsidR="00000000" w:rsidDel="00000000" w:rsidP="00000000" w:rsidRDefault="00000000" w:rsidRPr="00000000">
      <w:pPr>
        <w:numPr>
          <w:ilvl w:val="0"/>
          <w:numId w:val="1"/>
        </w:numPr>
        <w:spacing w:after="140" w:before="60" w:line="377.1432" w:lineRule="auto"/>
        <w:ind w:left="1280" w:hanging="360"/>
        <w:contextualSpacing w:val="1"/>
        <w:rPr/>
      </w:pPr>
      <w:r w:rsidDel="00000000" w:rsidR="00000000" w:rsidRPr="00000000">
        <w:rPr>
          <w:color w:val="383838"/>
          <w:sz w:val="21"/>
          <w:szCs w:val="21"/>
          <w:rtl w:val="0"/>
        </w:rPr>
        <w:t xml:space="preserve">This time out of work negatively impacts mothers’ wages, through policies like paid leave make it more likely that women will continue to work after having children, strengthening their connection to the workforce.</w:t>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b w:val="1"/>
          <w:sz w:val="27"/>
          <w:szCs w:val="27"/>
          <w:rtl w:val="0"/>
        </w:rPr>
        <w:t xml:space="preserve">1. What are the childcare options available and how are they used?</w:t>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b w:val="1"/>
          <w:color w:val="383838"/>
          <w:sz w:val="21"/>
          <w:szCs w:val="21"/>
          <w:rtl w:val="0"/>
        </w:rPr>
        <w:t xml:space="preserve">Child care options for children under 5 (US Census):</w:t>
      </w:r>
    </w:p>
    <w:p w:rsidR="00000000" w:rsidDel="00000000" w:rsidP="00000000" w:rsidRDefault="00000000" w:rsidRPr="00000000">
      <w:pPr>
        <w:spacing w:line="377.1432" w:lineRule="auto"/>
        <w:contextualSpacing w:val="0"/>
      </w:pPr>
      <w:r w:rsidDel="00000000" w:rsidR="00000000" w:rsidRPr="00000000">
        <w:rPr>
          <w:rtl w:val="0"/>
        </w:rPr>
        <w:t xml:space="preserve">Total children under 5 - 20,404,000</w:t>
      </w:r>
    </w:p>
    <w:p w:rsidR="00000000" w:rsidDel="00000000" w:rsidP="00000000" w:rsidRDefault="00000000" w:rsidRPr="00000000">
      <w:pPr>
        <w:spacing w:line="377.1432" w:lineRule="auto"/>
        <w:contextualSpacing w:val="0"/>
      </w:pPr>
      <w:r w:rsidDel="00000000" w:rsidR="00000000" w:rsidRPr="00000000">
        <w:rPr>
          <w:rtl w:val="0"/>
        </w:rPr>
        <w:t xml:space="preserve">In regular childcare arrangement - 12,499,000</w:t>
      </w:r>
    </w:p>
    <w:p w:rsidR="00000000" w:rsidDel="00000000" w:rsidP="00000000" w:rsidRDefault="00000000" w:rsidRPr="00000000">
      <w:pPr>
        <w:numPr>
          <w:ilvl w:val="0"/>
          <w:numId w:val="2"/>
        </w:numPr>
        <w:spacing w:after="140" w:before="60" w:line="377.1432" w:lineRule="auto"/>
        <w:ind w:left="1280" w:hanging="360"/>
        <w:contextualSpacing w:val="1"/>
        <w:rPr/>
      </w:pPr>
      <w:r w:rsidDel="00000000" w:rsidR="00000000" w:rsidRPr="00000000">
        <w:rPr>
          <w:color w:val="383838"/>
          <w:sz w:val="21"/>
          <w:szCs w:val="21"/>
          <w:rtl w:val="0"/>
        </w:rPr>
        <w:t xml:space="preserve">Child care centers - all ages - at a facility - for all or part of the day</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rtl w:val="0"/>
        </w:rPr>
        <w:t xml:space="preserve">Day care - 2,726,000 - 13.4%</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rtl w:val="0"/>
        </w:rPr>
        <w:t xml:space="preserve">Nursery or preschool - 1,231,000 - 6%</w:t>
      </w:r>
    </w:p>
    <w:p w:rsidR="00000000" w:rsidDel="00000000" w:rsidP="00000000" w:rsidRDefault="00000000" w:rsidRPr="00000000">
      <w:pPr>
        <w:numPr>
          <w:ilvl w:val="0"/>
          <w:numId w:val="2"/>
        </w:numPr>
        <w:spacing w:after="140" w:before="60" w:line="377.1432" w:lineRule="auto"/>
        <w:ind w:left="1280" w:hanging="360"/>
        <w:contextualSpacing w:val="1"/>
        <w:rPr/>
      </w:pPr>
      <w:r w:rsidDel="00000000" w:rsidR="00000000" w:rsidRPr="00000000">
        <w:rPr>
          <w:color w:val="383838"/>
          <w:sz w:val="21"/>
          <w:szCs w:val="21"/>
          <w:rtl w:val="0"/>
        </w:rPr>
        <w:t xml:space="preserve">Family child care - providers care for children in their own homes</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color w:val="383838"/>
          <w:sz w:val="21"/>
          <w:szCs w:val="21"/>
          <w:rtl w:val="0"/>
        </w:rPr>
        <w:t xml:space="preserve">1,554,000 - 7.6%</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rtl w:val="0"/>
        </w:rPr>
      </w:r>
    </w:p>
    <w:p w:rsidR="00000000" w:rsidDel="00000000" w:rsidP="00000000" w:rsidRDefault="00000000" w:rsidRPr="00000000">
      <w:pPr>
        <w:numPr>
          <w:ilvl w:val="0"/>
          <w:numId w:val="2"/>
        </w:numPr>
        <w:spacing w:after="140" w:before="60" w:line="377.1432" w:lineRule="auto"/>
        <w:ind w:left="1280" w:hanging="360"/>
        <w:contextualSpacing w:val="1"/>
        <w:rPr/>
      </w:pPr>
      <w:r w:rsidDel="00000000" w:rsidR="00000000" w:rsidRPr="00000000">
        <w:rPr>
          <w:color w:val="383838"/>
          <w:sz w:val="21"/>
          <w:szCs w:val="21"/>
          <w:rtl w:val="0"/>
        </w:rPr>
        <w:t xml:space="preserve">Head start / Early head start - publicly funded care for low income families </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rtl w:val="0"/>
        </w:rPr>
        <w:t xml:space="preserve">1,140,000 - 5.6%</w:t>
      </w:r>
    </w:p>
    <w:p w:rsidR="00000000" w:rsidDel="00000000" w:rsidP="00000000" w:rsidRDefault="00000000" w:rsidRPr="00000000">
      <w:pPr>
        <w:numPr>
          <w:ilvl w:val="0"/>
          <w:numId w:val="2"/>
        </w:numPr>
        <w:spacing w:after="140" w:before="60" w:line="377.1432" w:lineRule="auto"/>
        <w:ind w:left="1280" w:hanging="360"/>
        <w:contextualSpacing w:val="1"/>
        <w:rPr/>
      </w:pPr>
      <w:r w:rsidDel="00000000" w:rsidR="00000000" w:rsidRPr="00000000">
        <w:rPr>
          <w:color w:val="383838"/>
          <w:sz w:val="21"/>
          <w:szCs w:val="21"/>
          <w:rtl w:val="0"/>
        </w:rPr>
        <w:t xml:space="preserve">Nannies / In child's home</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rtl w:val="0"/>
        </w:rPr>
        <w:t xml:space="preserve">750,000 - 3.7%</w:t>
      </w:r>
    </w:p>
    <w:p w:rsidR="00000000" w:rsidDel="00000000" w:rsidP="00000000" w:rsidRDefault="00000000" w:rsidRPr="00000000">
      <w:pPr>
        <w:numPr>
          <w:ilvl w:val="0"/>
          <w:numId w:val="2"/>
        </w:numPr>
        <w:spacing w:after="140" w:before="60" w:line="377.1432" w:lineRule="auto"/>
        <w:ind w:left="1280" w:hanging="360"/>
        <w:contextualSpacing w:val="1"/>
        <w:rPr/>
      </w:pPr>
      <w:r w:rsidDel="00000000" w:rsidR="00000000" w:rsidRPr="00000000">
        <w:rPr>
          <w:color w:val="383838"/>
          <w:sz w:val="21"/>
          <w:szCs w:val="21"/>
          <w:rtl w:val="0"/>
        </w:rPr>
        <w:t xml:space="preserve">Family</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rtl w:val="0"/>
        </w:rPr>
        <w:t xml:space="preserve">Mother - 723,000 - 3.5% (for time reference parent was working or in school)</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color w:val="383838"/>
          <w:sz w:val="21"/>
          <w:szCs w:val="21"/>
          <w:rtl w:val="0"/>
        </w:rPr>
        <w:t xml:space="preserve">Father - 3,623 - 17.8% (for time reference parent was working or in school) </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rtl w:val="0"/>
        </w:rPr>
        <w:t xml:space="preserve">Sibling - 520,000 - 2.6%</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rtl w:val="0"/>
        </w:rPr>
        <w:t xml:space="preserve">Grandparent - 4,834,000 - 23.7%</w:t>
      </w:r>
    </w:p>
    <w:p w:rsidR="00000000" w:rsidDel="00000000" w:rsidP="00000000" w:rsidRDefault="00000000" w:rsidRPr="00000000">
      <w:pPr>
        <w:numPr>
          <w:ilvl w:val="1"/>
          <w:numId w:val="2"/>
        </w:numPr>
        <w:spacing w:after="140" w:before="60" w:line="377.1432" w:lineRule="auto"/>
        <w:ind w:left="2560" w:hanging="360"/>
        <w:contextualSpacing w:val="1"/>
        <w:rPr/>
      </w:pPr>
      <w:r w:rsidDel="00000000" w:rsidR="00000000" w:rsidRPr="00000000">
        <w:rPr>
          <w:color w:val="383838"/>
          <w:sz w:val="21"/>
          <w:szCs w:val="21"/>
          <w:rtl w:val="0"/>
        </w:rPr>
        <w:t xml:space="preserve">Other relative - 1,520,000 - 7.4%</w:t>
      </w:r>
    </w:p>
    <w:p w:rsidR="00000000" w:rsidDel="00000000" w:rsidP="00000000" w:rsidRDefault="00000000" w:rsidRPr="00000000">
      <w:pPr>
        <w:spacing w:line="377.1432" w:lineRule="auto"/>
        <w:contextualSpacing w:val="0"/>
      </w:pPr>
      <w:r w:rsidDel="00000000" w:rsidR="00000000" w:rsidRPr="00000000">
        <w:rPr>
          <w:b w:val="1"/>
          <w:color w:val="383838"/>
          <w:sz w:val="21"/>
          <w:szCs w:val="21"/>
          <w:rtl w:val="0"/>
        </w:rPr>
        <w:t xml:space="preserve">Other care options:</w:t>
      </w:r>
    </w:p>
    <w:p w:rsidR="00000000" w:rsidDel="00000000" w:rsidP="00000000" w:rsidRDefault="00000000" w:rsidRPr="00000000">
      <w:pPr>
        <w:numPr>
          <w:ilvl w:val="0"/>
          <w:numId w:val="3"/>
        </w:numPr>
        <w:spacing w:after="140" w:before="60" w:line="377.1432" w:lineRule="auto"/>
        <w:ind w:left="1280" w:hanging="360"/>
        <w:contextualSpacing w:val="1"/>
        <w:rPr/>
      </w:pPr>
      <w:r w:rsidDel="00000000" w:rsidR="00000000" w:rsidRPr="00000000">
        <w:rPr>
          <w:color w:val="383838"/>
          <w:sz w:val="21"/>
          <w:szCs w:val="21"/>
          <w:rtl w:val="0"/>
        </w:rPr>
        <w:t xml:space="preserve">Drop in / Short term - care in places like gyms, offices, where parents drop kids for a short period of time</w:t>
      </w:r>
    </w:p>
    <w:p w:rsidR="00000000" w:rsidDel="00000000" w:rsidP="00000000" w:rsidRDefault="00000000" w:rsidRPr="00000000">
      <w:pPr>
        <w:numPr>
          <w:ilvl w:val="0"/>
          <w:numId w:val="3"/>
        </w:numPr>
        <w:spacing w:after="140" w:before="60" w:line="377.1432" w:lineRule="auto"/>
        <w:ind w:left="1280" w:hanging="360"/>
        <w:contextualSpacing w:val="1"/>
        <w:rPr/>
      </w:pPr>
      <w:r w:rsidDel="00000000" w:rsidR="00000000" w:rsidRPr="00000000">
        <w:rPr>
          <w:color w:val="383838"/>
          <w:sz w:val="21"/>
          <w:szCs w:val="21"/>
          <w:rtl w:val="0"/>
        </w:rPr>
        <w:t xml:space="preserve">Co-ops - not licensed or regulated, groups of parents that come together and care for children collectively by a variety of means</w:t>
      </w:r>
    </w:p>
    <w:p w:rsidR="00000000" w:rsidDel="00000000" w:rsidP="00000000" w:rsidRDefault="00000000" w:rsidRPr="00000000">
      <w:pPr>
        <w:numPr>
          <w:ilvl w:val="0"/>
          <w:numId w:val="3"/>
        </w:numPr>
        <w:spacing w:after="140" w:before="60" w:line="377.1432" w:lineRule="auto"/>
        <w:ind w:left="1280" w:hanging="360"/>
        <w:contextualSpacing w:val="1"/>
        <w:rPr/>
      </w:pPr>
      <w:r w:rsidDel="00000000" w:rsidR="00000000" w:rsidRPr="00000000">
        <w:rPr>
          <w:color w:val="383838"/>
          <w:sz w:val="21"/>
          <w:szCs w:val="21"/>
          <w:rtl w:val="0"/>
        </w:rPr>
        <w:t xml:space="preserve">Sick child care programs - care for children who are mildly ill</w:t>
      </w:r>
    </w:p>
    <w:p w:rsidR="00000000" w:rsidDel="00000000" w:rsidP="00000000" w:rsidRDefault="00000000" w:rsidRPr="00000000">
      <w:pPr>
        <w:numPr>
          <w:ilvl w:val="0"/>
          <w:numId w:val="3"/>
        </w:numPr>
        <w:spacing w:after="140" w:before="60" w:line="377.1432" w:lineRule="auto"/>
        <w:ind w:left="1280" w:hanging="360"/>
        <w:contextualSpacing w:val="1"/>
        <w:rPr/>
      </w:pPr>
      <w:r w:rsidDel="00000000" w:rsidR="00000000" w:rsidRPr="00000000">
        <w:rPr>
          <w:color w:val="383838"/>
          <w:sz w:val="21"/>
          <w:szCs w:val="21"/>
          <w:rtl w:val="0"/>
        </w:rPr>
        <w:t xml:space="preserve">24 hour child care - for parents who are shift workers</w:t>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numPr>
          <w:ilvl w:val="0"/>
          <w:numId w:val="5"/>
        </w:numPr>
        <w:spacing w:line="377.1432" w:lineRule="auto"/>
        <w:ind w:left="1280" w:hanging="360"/>
        <w:contextualSpacing w:val="1"/>
        <w:rPr>
          <w:color w:val="000000"/>
          <w:sz w:val="22"/>
          <w:szCs w:val="22"/>
        </w:rPr>
      </w:pPr>
      <w:r w:rsidDel="00000000" w:rsidR="00000000" w:rsidRPr="00000000">
        <w:rPr>
          <w:b w:val="1"/>
          <w:sz w:val="27"/>
          <w:szCs w:val="27"/>
          <w:rtl w:val="0"/>
        </w:rPr>
        <w:t xml:space="preserve">How does this vary with socio-economic class?</w:t>
      </w:r>
    </w:p>
    <w:p w:rsidR="00000000" w:rsidDel="00000000" w:rsidP="00000000" w:rsidRDefault="00000000" w:rsidRPr="00000000">
      <w:pPr>
        <w:spacing w:line="377.1432000000001"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t xml:space="preserve">see spreadsheet -</w:t>
      </w:r>
      <w:hyperlink r:id="rId7">
        <w:r w:rsidDel="00000000" w:rsidR="00000000" w:rsidRPr="00000000">
          <w:rPr>
            <w:rtl w:val="0"/>
          </w:rPr>
          <w:t xml:space="preserve"> </w:t>
        </w:r>
      </w:hyperlink>
      <w:hyperlink r:id="rId8">
        <w:r w:rsidDel="00000000" w:rsidR="00000000" w:rsidRPr="00000000">
          <w:rPr>
            <w:color w:val="047ac6"/>
            <w:u w:val="single"/>
            <w:rtl w:val="0"/>
          </w:rPr>
          <w:t xml:space="preserve">https://docs.google.com/spreadsheets/d/1AdcrHoc3vNO_ewwW3_9Ly3a4EgbdlSNcDNP-nADDXuM/edit?usp=sharing</w:t>
        </w:r>
      </w:hyperlink>
    </w:p>
    <w:p w:rsidR="00000000" w:rsidDel="00000000" w:rsidP="00000000" w:rsidRDefault="00000000" w:rsidRPr="00000000">
      <w:pPr>
        <w:spacing w:line="377.1432" w:lineRule="auto"/>
        <w:contextualSpacing w:val="0"/>
      </w:pPr>
      <w:hyperlink r:id="rId9">
        <w:r w:rsidDel="00000000" w:rsidR="00000000" w:rsidRPr="00000000">
          <w:rPr>
            <w:rtl w:val="0"/>
          </w:rPr>
        </w:r>
      </w:hyperlink>
    </w:p>
    <w:p w:rsidR="00000000" w:rsidDel="00000000" w:rsidP="00000000" w:rsidRDefault="00000000" w:rsidRPr="00000000">
      <w:pPr>
        <w:spacing w:line="377.1432" w:lineRule="auto"/>
        <w:contextualSpacing w:val="0"/>
      </w:pPr>
      <w:r w:rsidDel="00000000" w:rsidR="00000000" w:rsidRPr="00000000">
        <w:rPr>
          <w:i w:val="1"/>
          <w:color w:val="383838"/>
          <w:sz w:val="21"/>
          <w:szCs w:val="21"/>
          <w:rtl w:val="0"/>
        </w:rPr>
        <w:t xml:space="preserve">Parents and the High Cost of Child Care: 2015 Report</w:t>
      </w:r>
    </w:p>
    <w:p w:rsidR="00000000" w:rsidDel="00000000" w:rsidP="00000000" w:rsidRDefault="00000000" w:rsidRPr="00000000">
      <w:pPr>
        <w:spacing w:line="377.1432" w:lineRule="auto"/>
        <w:contextualSpacing w:val="0"/>
      </w:pPr>
      <w:hyperlink r:id="rId10">
        <w:r w:rsidDel="00000000" w:rsidR="00000000" w:rsidRPr="00000000">
          <w:rPr>
            <w:color w:val="047ac6"/>
            <w:sz w:val="21"/>
            <w:szCs w:val="21"/>
            <w:u w:val="single"/>
            <w:rtl w:val="0"/>
          </w:rPr>
          <w:t xml:space="preserve">http://usa.childcareaware.org/advocacy-public-policy/resources/reports-and-research/costofcare/</w:t>
        </w:r>
      </w:hyperlink>
      <w:r w:rsidDel="00000000" w:rsidR="00000000" w:rsidRPr="00000000">
        <w:rPr>
          <w:color w:val="383838"/>
          <w:sz w:val="21"/>
          <w:szCs w:val="21"/>
          <w:rtl w:val="0"/>
        </w:rPr>
        <w:t xml:space="preserve"> </w:t>
      </w:r>
    </w:p>
    <w:p w:rsidR="00000000" w:rsidDel="00000000" w:rsidP="00000000" w:rsidRDefault="00000000" w:rsidRPr="00000000">
      <w:pPr>
        <w:spacing w:after="140" w:line="377.1432" w:lineRule="auto"/>
        <w:contextualSpacing w:val="0"/>
      </w:pPr>
      <w:r w:rsidDel="00000000" w:rsidR="00000000" w:rsidRPr="00000000">
        <w:rPr>
          <w:color w:val="383838"/>
          <w:sz w:val="21"/>
          <w:szCs w:val="21"/>
          <w:rtl w:val="0"/>
        </w:rPr>
        <w:t xml:space="preserve">In the United States, parents pay approximately 60 percent of child care costs for their children. </w:t>
      </w:r>
    </w:p>
    <w:p w:rsidR="00000000" w:rsidDel="00000000" w:rsidP="00000000" w:rsidRDefault="00000000" w:rsidRPr="00000000">
      <w:pPr>
        <w:spacing w:after="140" w:line="377.1432" w:lineRule="auto"/>
        <w:contextualSpacing w:val="0"/>
      </w:pPr>
      <w:r w:rsidDel="00000000" w:rsidR="00000000" w:rsidRPr="00000000">
        <w:rPr>
          <w:rtl w:val="0"/>
        </w:rPr>
      </w:r>
    </w:p>
    <w:p w:rsidR="00000000" w:rsidDel="00000000" w:rsidP="00000000" w:rsidRDefault="00000000" w:rsidRPr="00000000">
      <w:pPr>
        <w:spacing w:after="140" w:line="377.1432" w:lineRule="auto"/>
        <w:contextualSpacing w:val="0"/>
      </w:pPr>
      <w:r w:rsidDel="00000000" w:rsidR="00000000" w:rsidRPr="00000000">
        <w:rPr>
          <w:color w:val="383838"/>
          <w:sz w:val="21"/>
          <w:szCs w:val="21"/>
          <w:rtl w:val="0"/>
        </w:rPr>
        <w:t xml:space="preserve">Over one-fifth of parents with children under age 13 work nonstandard schedules. (CENSUS data)</w:t>
      </w:r>
    </w:p>
    <w:p w:rsidR="00000000" w:rsidDel="00000000" w:rsidP="00000000" w:rsidRDefault="00000000" w:rsidRPr="00000000">
      <w:pPr>
        <w:spacing w:after="140" w:line="377.1432"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after="140" w:line="377.1432" w:lineRule="auto"/>
        <w:contextualSpacing w:val="0"/>
      </w:pPr>
      <w:r w:rsidDel="00000000" w:rsidR="00000000" w:rsidRPr="00000000">
        <w:rPr>
          <w:rtl w:val="0"/>
        </w:rPr>
      </w:r>
    </w:p>
    <w:p w:rsidR="00000000" w:rsidDel="00000000" w:rsidP="00000000" w:rsidRDefault="00000000" w:rsidRPr="00000000">
      <w:pPr>
        <w:spacing w:after="140" w:line="377.1432" w:lineRule="auto"/>
        <w:contextualSpacing w:val="0"/>
      </w:pPr>
      <w:r w:rsidDel="00000000" w:rsidR="00000000" w:rsidRPr="00000000">
        <w:rPr>
          <w:rtl w:val="0"/>
        </w:rPr>
      </w:r>
    </w:p>
    <w:p w:rsidR="00000000" w:rsidDel="00000000" w:rsidP="00000000" w:rsidRDefault="00000000" w:rsidRPr="00000000">
      <w:pPr>
        <w:numPr>
          <w:ilvl w:val="0"/>
          <w:numId w:val="4"/>
        </w:numPr>
        <w:spacing w:line="377.1432" w:lineRule="auto"/>
        <w:ind w:left="1280" w:hanging="360"/>
        <w:contextualSpacing w:val="1"/>
        <w:rPr>
          <w:color w:val="000000"/>
          <w:sz w:val="22"/>
          <w:szCs w:val="22"/>
        </w:rPr>
      </w:pPr>
      <w:r w:rsidDel="00000000" w:rsidR="00000000" w:rsidRPr="00000000">
        <w:rPr>
          <w:b w:val="1"/>
          <w:sz w:val="27"/>
          <w:szCs w:val="27"/>
          <w:rtl w:val="0"/>
        </w:rPr>
        <w:t xml:space="preserve">How does this vary with family structure?</w:t>
      </w:r>
    </w:p>
    <w:p w:rsidR="00000000" w:rsidDel="00000000" w:rsidP="00000000" w:rsidRDefault="00000000" w:rsidRPr="00000000">
      <w:pPr>
        <w:spacing w:line="377.1432" w:lineRule="auto"/>
        <w:contextualSpacing w:val="0"/>
      </w:pPr>
      <w:r w:rsidDel="00000000" w:rsidR="00000000" w:rsidRPr="00000000">
        <w:drawing>
          <wp:inline distB="114300" distT="114300" distL="114300" distR="114300">
            <wp:extent cx="3808842" cy="4614863"/>
            <wp:effectExtent b="0" l="0" r="0" t="0"/>
            <wp:docPr descr="Screen Shot 2016-05-30 at 2.48.38 PM.png" id="3" name="image05.png"/>
            <a:graphic>
              <a:graphicData uri="http://schemas.openxmlformats.org/drawingml/2006/picture">
                <pic:pic>
                  <pic:nvPicPr>
                    <pic:cNvPr descr="Screen Shot 2016-05-30 at 2.48.38 PM.png" id="0" name="image05.png"/>
                    <pic:cNvPicPr preferRelativeResize="0"/>
                  </pic:nvPicPr>
                  <pic:blipFill>
                    <a:blip r:embed="rId11"/>
                    <a:srcRect b="0" l="0" r="0" t="0"/>
                    <a:stretch>
                      <a:fillRect/>
                    </a:stretch>
                  </pic:blipFill>
                  <pic:spPr>
                    <a:xfrm>
                      <a:off x="0" y="0"/>
                      <a:ext cx="3808842" cy="4614863"/>
                    </a:xfrm>
                    <a:prstGeom prst="rect"/>
                    <a:ln/>
                  </pic:spPr>
                </pic:pic>
              </a:graphicData>
            </a:graphic>
          </wp:inline>
        </w:drawing>
      </w: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hyperlink r:id="rId12">
        <w:r w:rsidDel="00000000" w:rsidR="00000000" w:rsidRPr="00000000">
          <w:rPr>
            <w:color w:val="047ac6"/>
            <w:sz w:val="21"/>
            <w:szCs w:val="21"/>
            <w:u w:val="single"/>
            <w:rtl w:val="0"/>
          </w:rPr>
          <w:t xml:space="preserve">http://www.pewsocialtrends.org/2015/12/17/1-the-american-family-today/</w:t>
        </w:r>
      </w:hyperlink>
      <w:r w:rsidDel="00000000" w:rsidR="00000000" w:rsidRPr="00000000">
        <w:rPr>
          <w:color w:val="383838"/>
          <w:sz w:val="21"/>
          <w:szCs w:val="21"/>
          <w:rtl w:val="0"/>
        </w:rPr>
        <w:t xml:space="preserve">  </w:t>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drawing>
          <wp:inline distB="114300" distT="114300" distL="114300" distR="114300">
            <wp:extent cx="4833938" cy="3532493"/>
            <wp:effectExtent b="0" l="0" r="0" t="0"/>
            <wp:docPr descr="Screen Shot 2016-05-30 at 2.53.25 PM.png" id="1" name="image03.png"/>
            <a:graphic>
              <a:graphicData uri="http://schemas.openxmlformats.org/drawingml/2006/picture">
                <pic:pic>
                  <pic:nvPicPr>
                    <pic:cNvPr descr="Screen Shot 2016-05-30 at 2.53.25 PM.png" id="0" name="image03.png"/>
                    <pic:cNvPicPr preferRelativeResize="0"/>
                  </pic:nvPicPr>
                  <pic:blipFill>
                    <a:blip r:embed="rId13"/>
                    <a:srcRect b="0" l="0" r="0" t="0"/>
                    <a:stretch>
                      <a:fillRect/>
                    </a:stretch>
                  </pic:blipFill>
                  <pic:spPr>
                    <a:xfrm>
                      <a:off x="0" y="0"/>
                      <a:ext cx="4833938" cy="3532493"/>
                    </a:xfrm>
                    <a:prstGeom prst="rect"/>
                    <a:ln/>
                  </pic:spPr>
                </pic:pic>
              </a:graphicData>
            </a:graphic>
          </wp:inline>
        </w:drawing>
      </w: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hyperlink r:id="rId14">
        <w:r w:rsidDel="00000000" w:rsidR="00000000" w:rsidRPr="00000000">
          <w:rPr>
            <w:color w:val="047ac6"/>
            <w:u w:val="single"/>
            <w:rtl w:val="0"/>
          </w:rPr>
          <w:t xml:space="preserve">https://www.census.gov/content/dam/Census/library/publications/2014/demo/p70-139.pdf</w:t>
        </w:r>
      </w:hyperlink>
      <w:r w:rsidDel="00000000" w:rsidR="00000000" w:rsidRPr="00000000">
        <w:rPr>
          <w:rtl w:val="0"/>
        </w:rPr>
        <w:t xml:space="preserve"> </w:t>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t xml:space="preserve">In 2014, 21 percent of children (including nearly one in four children under age five) were living in households with incomes below the federal poverty line ($19,790 for a family of three). Nearly 64 percent of infants and toddlers receiving CCDBG funding live in families with household incomes below the federal poverty level. In 2014, almost 40 percent of black children and 32 percent of Hispanic children lived in poverty. (CENSUS data)</w:t>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drawing>
          <wp:inline distB="114300" distT="114300" distL="114300" distR="114300">
            <wp:extent cx="5943600" cy="2286000"/>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spacing w:line="377.1432" w:lineRule="auto"/>
        <w:contextualSpacing w:val="0"/>
      </w:pPr>
      <w:hyperlink r:id="rId16">
        <w:r w:rsidDel="00000000" w:rsidR="00000000" w:rsidRPr="00000000">
          <w:rPr>
            <w:color w:val="047ac6"/>
            <w:sz w:val="21"/>
            <w:szCs w:val="21"/>
            <w:u w:val="single"/>
            <w:rtl w:val="0"/>
          </w:rPr>
          <w:t xml:space="preserve">http://datacenter.kidscount.org/data/tables/105-child-population-by-household-type?loc=1&amp;loct=1#detailed/1/any/false/869/4290,4291,4292/427</w:t>
        </w:r>
      </w:hyperlink>
      <w:r w:rsidDel="00000000" w:rsidR="00000000" w:rsidRPr="00000000">
        <w:rPr>
          <w:color w:val="383838"/>
          <w:sz w:val="21"/>
          <w:szCs w:val="21"/>
          <w:rtl w:val="0"/>
        </w:rPr>
        <w:t xml:space="preserve"> </w:t>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000000001" w:lineRule="auto"/>
        <w:contextualSpacing w:val="0"/>
      </w:pPr>
      <w:r w:rsidDel="00000000" w:rsidR="00000000" w:rsidRPr="00000000">
        <w:rPr>
          <w:rtl w:val="0"/>
        </w:rPr>
      </w:r>
    </w:p>
    <w:p w:rsidR="00000000" w:rsidDel="00000000" w:rsidP="00000000" w:rsidRDefault="00000000" w:rsidRPr="00000000">
      <w:pPr>
        <w:spacing w:line="377.1432000000001"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b w:val="1"/>
          <w:color w:val="383838"/>
          <w:sz w:val="27"/>
          <w:szCs w:val="27"/>
          <w:rtl w:val="0"/>
        </w:rPr>
        <w:t xml:space="preserve">How do working mothers make the choice about child care?</w:t>
      </w:r>
    </w:p>
    <w:p w:rsidR="00000000" w:rsidDel="00000000" w:rsidP="00000000" w:rsidRDefault="00000000" w:rsidRPr="00000000">
      <w:pPr>
        <w:spacing w:line="377.1432" w:lineRule="auto"/>
        <w:contextualSpacing w:val="0"/>
      </w:pPr>
      <w:r w:rsidDel="00000000" w:rsidR="00000000" w:rsidRPr="00000000">
        <w:rPr>
          <w:color w:val="383838"/>
          <w:sz w:val="21"/>
          <w:szCs w:val="21"/>
          <w:rtl w:val="0"/>
        </w:rPr>
        <w:t xml:space="preserve">Low income parents aren't considering multiple options when choosing care and 41% make the decision in one day. Most information and referrals come from informal sources (friends and family).</w:t>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color w:val="383838"/>
          <w:sz w:val="21"/>
          <w:szCs w:val="21"/>
          <w:rtl w:val="0"/>
        </w:rPr>
        <w:t xml:space="preserve">Mothers with less education put higher focus on safety and practical features (cost and location) than mothers with more education who put focus on quality of care. Working mothers also put more emphasis on practical features when making child care choices.</w:t>
      </w:r>
    </w:p>
    <w:p w:rsidR="00000000" w:rsidDel="00000000" w:rsidP="00000000" w:rsidRDefault="00000000" w:rsidRPr="00000000">
      <w:pPr>
        <w:spacing w:line="377.1432" w:lineRule="auto"/>
        <w:contextualSpacing w:val="0"/>
      </w:pPr>
      <w:r w:rsidDel="00000000" w:rsidR="00000000" w:rsidRPr="00000000">
        <w:rPr>
          <w:color w:val="383838"/>
          <w:sz w:val="21"/>
          <w:szCs w:val="21"/>
          <w:rtl w:val="0"/>
        </w:rPr>
        <w:t xml:space="preserve"> </w:t>
      </w:r>
      <w:hyperlink r:id="rId17">
        <w:r w:rsidDel="00000000" w:rsidR="00000000" w:rsidRPr="00000000">
          <w:rPr>
            <w:color w:val="047ac6"/>
            <w:sz w:val="21"/>
            <w:szCs w:val="21"/>
            <w:u w:val="single"/>
            <w:rtl w:val="0"/>
          </w:rPr>
          <w:t xml:space="preserve">http://www.acf.hhs.gov/sites/default/files/opre/child_care_decision_making_literature_review_pdf_version_v2.pdf</w:t>
        </w:r>
      </w:hyperlink>
    </w:p>
    <w:p w:rsidR="00000000" w:rsidDel="00000000" w:rsidP="00000000" w:rsidRDefault="00000000" w:rsidRPr="00000000">
      <w:pPr>
        <w:spacing w:line="377.1432" w:lineRule="auto"/>
        <w:contextualSpacing w:val="0"/>
      </w:pPr>
      <w:hyperlink r:id="rId18">
        <w:r w:rsidDel="00000000" w:rsidR="00000000" w:rsidRPr="00000000">
          <w:rPr>
            <w:rtl w:val="0"/>
          </w:rPr>
        </w:r>
      </w:hyperlink>
    </w:p>
    <w:p w:rsidR="00000000" w:rsidDel="00000000" w:rsidP="00000000" w:rsidRDefault="00000000" w:rsidRPr="00000000">
      <w:pPr>
        <w:spacing w:line="377.1432" w:lineRule="auto"/>
        <w:contextualSpacing w:val="0"/>
      </w:pPr>
      <w:hyperlink r:id="rId19">
        <w:r w:rsidDel="00000000" w:rsidR="00000000" w:rsidRPr="00000000">
          <w:rPr>
            <w:rtl w:val="0"/>
          </w:rPr>
        </w:r>
      </w:hyperlink>
    </w:p>
    <w:p w:rsidR="00000000" w:rsidDel="00000000" w:rsidP="00000000" w:rsidRDefault="00000000" w:rsidRPr="00000000">
      <w:pPr>
        <w:spacing w:line="377.1432" w:lineRule="auto"/>
        <w:contextualSpacing w:val="0"/>
      </w:pPr>
      <w:hyperlink r:id="rId20">
        <w:r w:rsidDel="00000000" w:rsidR="00000000" w:rsidRPr="00000000">
          <w:rPr>
            <w:rtl w:val="0"/>
          </w:rPr>
        </w:r>
      </w:hyperlink>
    </w:p>
    <w:p w:rsidR="00000000" w:rsidDel="00000000" w:rsidP="00000000" w:rsidRDefault="00000000" w:rsidRPr="00000000">
      <w:pPr>
        <w:pBdr>
          <w:top w:color="auto" w:space="1" w:sz="4" w:val="single"/>
        </w:pBdr>
      </w:pP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color w:val="383838"/>
          <w:sz w:val="21"/>
          <w:szCs w:val="21"/>
          <w:rtl w:val="0"/>
        </w:rPr>
        <w:t xml:space="preserve">DC Child care search tool: </w:t>
      </w:r>
      <w:hyperlink r:id="rId21">
        <w:r w:rsidDel="00000000" w:rsidR="00000000" w:rsidRPr="00000000">
          <w:rPr>
            <w:color w:val="047ac6"/>
            <w:sz w:val="21"/>
            <w:szCs w:val="21"/>
            <w:u w:val="single"/>
            <w:rtl w:val="0"/>
          </w:rPr>
          <w:t xml:space="preserve">http://childcareconnections.osse.dc.gov/providersearch.aspx</w:t>
        </w:r>
      </w:hyperlink>
    </w:p>
    <w:p w:rsidR="00000000" w:rsidDel="00000000" w:rsidP="00000000" w:rsidRDefault="00000000" w:rsidRPr="00000000">
      <w:pPr>
        <w:spacing w:line="377.1432" w:lineRule="auto"/>
        <w:contextualSpacing w:val="0"/>
      </w:pPr>
      <w:hyperlink r:id="rId22">
        <w:r w:rsidDel="00000000" w:rsidR="00000000" w:rsidRPr="00000000">
          <w:rPr>
            <w:rtl w:val="0"/>
          </w:rPr>
        </w:r>
      </w:hyperlink>
    </w:p>
    <w:p w:rsidR="00000000" w:rsidDel="00000000" w:rsidP="00000000" w:rsidRDefault="00000000" w:rsidRPr="00000000">
      <w:pPr>
        <w:spacing w:after="140" w:line="377.1432" w:lineRule="auto"/>
        <w:contextualSpacing w:val="0"/>
      </w:pPr>
      <w:r w:rsidDel="00000000" w:rsidR="00000000" w:rsidRPr="00000000">
        <w:rPr>
          <w:color w:val="383838"/>
          <w:sz w:val="21"/>
          <w:szCs w:val="21"/>
          <w:rtl w:val="0"/>
        </w:rPr>
        <w:t xml:space="preserve">The business case for child care:</w:t>
      </w:r>
    </w:p>
    <w:p w:rsidR="00000000" w:rsidDel="00000000" w:rsidP="00000000" w:rsidRDefault="00000000" w:rsidRPr="00000000">
      <w:pPr>
        <w:spacing w:after="140" w:line="377.1432" w:lineRule="auto"/>
        <w:contextualSpacing w:val="0"/>
      </w:pPr>
      <w:r w:rsidDel="00000000" w:rsidR="00000000" w:rsidRPr="00000000">
        <w:rPr>
          <w:color w:val="383838"/>
          <w:sz w:val="21"/>
          <w:szCs w:val="21"/>
          <w:rtl w:val="0"/>
        </w:rPr>
        <w:t xml:space="preserve">Adjusted for inflation, U.S. businesses lose approximately $4.4 billion annually due to employee absenteeism as the result of child care breakdowns. (CENSUS Data)</w:t>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838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83838"/>
        <w:sz w:val="21"/>
        <w:szCs w:val="21"/>
        <w:u w:val="none"/>
      </w:rPr>
    </w:lvl>
    <w:lvl w:ilvl="1">
      <w:start w:val="1"/>
      <w:numFmt w:val="bullet"/>
      <w:lvlText w:val="○"/>
      <w:lvlJc w:val="left"/>
      <w:pPr>
        <w:ind w:left="1440" w:firstLine="1080"/>
      </w:pPr>
      <w:rPr>
        <w:rFonts w:ascii="Arial" w:cs="Arial" w:eastAsia="Arial" w:hAnsi="Arial"/>
        <w:color w:val="383838"/>
        <w:sz w:val="21"/>
        <w:szCs w:val="21"/>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838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720" w:firstLine="360"/>
      </w:pPr>
      <w:rPr>
        <w:rFonts w:ascii="Arial" w:cs="Arial" w:eastAsia="Arial" w:hAnsi="Arial"/>
        <w:color w:val="383838"/>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lowerLetter"/>
      <w:lvlText w:val="%1."/>
      <w:lvlJc w:val="left"/>
      <w:pPr>
        <w:ind w:left="720" w:firstLine="360"/>
      </w:pPr>
      <w:rPr>
        <w:rFonts w:ascii="Arial" w:cs="Arial" w:eastAsia="Arial" w:hAnsi="Arial"/>
        <w:color w:val="383838"/>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acf.hhs.gov/sites/default/files/opre/child_care_decision_making_literature_review_pdf_version_v2.pdf" TargetMode="External"/><Relationship Id="rId11" Type="http://schemas.openxmlformats.org/officeDocument/2006/relationships/image" Target="media/image05.png"/><Relationship Id="rId22" Type="http://schemas.openxmlformats.org/officeDocument/2006/relationships/hyperlink" Target="http://childcareconnections.osse.dc.gov/providersearch.aspx" TargetMode="External"/><Relationship Id="rId10" Type="http://schemas.openxmlformats.org/officeDocument/2006/relationships/hyperlink" Target="http://usa.childcareaware.org/advocacy-public-policy/resources/reports-and-research/costofcare/" TargetMode="External"/><Relationship Id="rId21" Type="http://schemas.openxmlformats.org/officeDocument/2006/relationships/hyperlink" Target="http://childcareconnections.osse.dc.gov/providersearch.aspx" TargetMode="External"/><Relationship Id="rId13" Type="http://schemas.openxmlformats.org/officeDocument/2006/relationships/image" Target="media/image03.png"/><Relationship Id="rId12" Type="http://schemas.openxmlformats.org/officeDocument/2006/relationships/hyperlink" Target="http://www.pewsocialtrends.org/2015/12/17/1-the-american-family-toda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spreadsheets/d/1AdcrHoc3vNO_ewwW3_9Ly3a4EgbdlSNcDNP-nADDXuM/edit?usp=sharing" TargetMode="External"/><Relationship Id="rId15" Type="http://schemas.openxmlformats.org/officeDocument/2006/relationships/image" Target="media/image04.png"/><Relationship Id="rId14" Type="http://schemas.openxmlformats.org/officeDocument/2006/relationships/hyperlink" Target="https://www.census.gov/content/dam/Census/library/publications/2014/demo/p70-139.pdf" TargetMode="External"/><Relationship Id="rId17" Type="http://schemas.openxmlformats.org/officeDocument/2006/relationships/hyperlink" Target="http://www.acf.hhs.gov/sites/default/files/opre/child_care_decision_making_literature_review_pdf_version_v2.pdf" TargetMode="External"/><Relationship Id="rId16" Type="http://schemas.openxmlformats.org/officeDocument/2006/relationships/hyperlink" Target="http://datacenter.kidscount.org/data/tables/105-child-population-by-household-type?loc=1&amp;loct=1#detailed/1/any/false/869/4290,4291,4292/427" TargetMode="External"/><Relationship Id="rId5" Type="http://schemas.openxmlformats.org/officeDocument/2006/relationships/hyperlink" Target="http://nwlc.org/resources/the-wage-gap-the-who-how-why-and-what-to-do/" TargetMode="External"/><Relationship Id="rId19" Type="http://schemas.openxmlformats.org/officeDocument/2006/relationships/hyperlink" Target="http://www.acf.hhs.gov/sites/default/files/opre/child_care_decision_making_literature_review_pdf_version_v2.pdf" TargetMode="External"/><Relationship Id="rId6" Type="http://schemas.openxmlformats.org/officeDocument/2006/relationships/hyperlink" Target="http://nwlc.org/resources/the-wage-gap-the-who-how-why-and-what-to-do/" TargetMode="External"/><Relationship Id="rId18" Type="http://schemas.openxmlformats.org/officeDocument/2006/relationships/hyperlink" Target="http://www.acf.hhs.gov/sites/default/files/opre/child_care_decision_making_literature_review_pdf_version_v2.pdf" TargetMode="External"/><Relationship Id="rId7" Type="http://schemas.openxmlformats.org/officeDocument/2006/relationships/hyperlink" Target="https://docs.google.com/spreadsheets/d/1AdcrHoc3vNO_ewwW3_9Ly3a4EgbdlSNcDNP-nADDXuM/edit?usp=sharing" TargetMode="External"/><Relationship Id="rId8" Type="http://schemas.openxmlformats.org/officeDocument/2006/relationships/hyperlink" Target="https://docs.google.com/spreadsheets/d/1AdcrHoc3vNO_ewwW3_9Ly3a4EgbdlSNcDNP-nADDXuM/edit?usp=sharing" TargetMode="External"/></Relationships>
</file>