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42D44" w14:textId="77777777" w:rsidR="00DB6027" w:rsidRDefault="00000000">
      <w:pPr>
        <w:spacing w:after="0" w:line="248" w:lineRule="auto"/>
        <w:ind w:left="0" w:firstLine="0"/>
        <w:jc w:val="left"/>
      </w:pPr>
      <w:r>
        <w:rPr>
          <w:b/>
          <w:sz w:val="48"/>
        </w:rPr>
        <w:t xml:space="preserve">Master Reference Manual: Financial Formulas, Key Terms &amp; GitHub Guide </w:t>
      </w:r>
    </w:p>
    <w:p w14:paraId="41A9809D" w14:textId="77777777" w:rsidR="00DB6027" w:rsidRDefault="00000000">
      <w:pPr>
        <w:spacing w:after="359" w:line="256" w:lineRule="auto"/>
        <w:ind w:left="-5" w:right="83"/>
        <w:jc w:val="left"/>
      </w:pPr>
      <w:r>
        <w:t xml:space="preserve">This document serves as the master reference manual for the </w:t>
      </w:r>
      <w:r>
        <w:rPr>
          <w:b/>
        </w:rPr>
        <w:t>EFOS Global Finance Hackathon 2026</w:t>
      </w:r>
      <w:r>
        <w:t xml:space="preserve"> (Track 04: Global Finance Strategy). It provides a complete reference of mathematical formulas, financial valuation models, forex risk metrics, cross-border tax formulas, financial term definitions, and a step-by-step guide to using GitHub. </w:t>
      </w:r>
    </w:p>
    <w:p w14:paraId="1EB7EB11" w14:textId="77777777" w:rsidR="00DB6027" w:rsidRDefault="00000000">
      <w:pPr>
        <w:pStyle w:val="Heading1"/>
        <w:spacing w:after="156"/>
        <w:ind w:left="-5"/>
      </w:pPr>
      <w:r>
        <w:t xml:space="preserve">Section 1: Mathematical &amp; Financial Formulas </w:t>
      </w:r>
    </w:p>
    <w:p w14:paraId="10C1B176" w14:textId="77777777" w:rsidR="00DB6027" w:rsidRDefault="00000000">
      <w:pPr>
        <w:pStyle w:val="Heading2"/>
        <w:spacing w:after="199"/>
        <w:ind w:left="-5"/>
      </w:pPr>
      <w:r>
        <w:t xml:space="preserve">1. Capital Budgeting &amp; Corporate Valuation Models </w:t>
      </w:r>
    </w:p>
    <w:p w14:paraId="71C1BDE0" w14:textId="77777777" w:rsidR="00DB6027" w:rsidRDefault="00000000">
      <w:pPr>
        <w:pStyle w:val="Heading3"/>
        <w:ind w:left="-5"/>
      </w:pPr>
      <w:r>
        <w:t xml:space="preserve">Weighted Average Cost of Capital (\text{WACC}) </w:t>
      </w:r>
    </w:p>
    <w:p w14:paraId="309E3B8D" w14:textId="77777777" w:rsidR="00DB6027" w:rsidRDefault="00000000">
      <w:pPr>
        <w:ind w:right="69"/>
      </w:pPr>
      <w:r>
        <w:t xml:space="preserve">Calculates a company's cost of capital where each category of capital is proportionately weighted, incorporating the Country Risk Premium (\text{CRP}) and interest tax shield. </w:t>
      </w:r>
    </w:p>
    <w:p w14:paraId="415F6FC2" w14:textId="77777777" w:rsidR="00DB6027" w:rsidRDefault="00000000">
      <w:pPr>
        <w:ind w:right="69"/>
      </w:pPr>
      <w:r>
        <w:t>\text{WACC} = \left( \</w:t>
      </w:r>
      <w:proofErr w:type="spellStart"/>
      <w:r>
        <w:t>frac</w:t>
      </w:r>
      <w:proofErr w:type="spellEnd"/>
      <w:r>
        <w:t xml:space="preserve">{E}{V} \times </w:t>
      </w:r>
      <w:proofErr w:type="spellStart"/>
      <w:r>
        <w:t>K_e</w:t>
      </w:r>
      <w:proofErr w:type="spellEnd"/>
      <w:r>
        <w:t xml:space="preserve"> \right) + \left( \</w:t>
      </w:r>
      <w:proofErr w:type="spellStart"/>
      <w:r>
        <w:t>frac</w:t>
      </w:r>
      <w:proofErr w:type="spellEnd"/>
      <w:r>
        <w:t xml:space="preserve">{D}{V} \times </w:t>
      </w:r>
      <w:proofErr w:type="spellStart"/>
      <w:r>
        <w:t>K_d</w:t>
      </w:r>
      <w:proofErr w:type="spellEnd"/>
      <w:r>
        <w:t xml:space="preserve"> \times (1 - T) \right) </w:t>
      </w:r>
    </w:p>
    <w:p w14:paraId="054F2FA9" w14:textId="77777777" w:rsidR="00DB6027" w:rsidRDefault="00000000">
      <w:pPr>
        <w:ind w:right="69"/>
      </w:pPr>
      <w:r>
        <w:t xml:space="preserve">Where: </w:t>
      </w:r>
    </w:p>
    <w:p w14:paraId="49E41320" w14:textId="77777777" w:rsidR="00DB6027" w:rsidRDefault="00000000">
      <w:pPr>
        <w:numPr>
          <w:ilvl w:val="0"/>
          <w:numId w:val="1"/>
        </w:numPr>
        <w:ind w:right="69" w:hanging="360"/>
      </w:pPr>
      <w:r>
        <w:t xml:space="preserve">E = Market value of equity </w:t>
      </w:r>
    </w:p>
    <w:p w14:paraId="4DBE9D53" w14:textId="77777777" w:rsidR="00DB6027" w:rsidRDefault="00000000">
      <w:pPr>
        <w:numPr>
          <w:ilvl w:val="0"/>
          <w:numId w:val="1"/>
        </w:numPr>
        <w:ind w:right="69" w:hanging="360"/>
      </w:pPr>
      <w:r>
        <w:t xml:space="preserve">D = Market value of debt </w:t>
      </w:r>
    </w:p>
    <w:p w14:paraId="24A645CE" w14:textId="77777777" w:rsidR="00DB6027" w:rsidRDefault="00000000">
      <w:pPr>
        <w:numPr>
          <w:ilvl w:val="0"/>
          <w:numId w:val="1"/>
        </w:numPr>
        <w:ind w:right="69" w:hanging="360"/>
      </w:pPr>
      <w:r>
        <w:t xml:space="preserve">V = E + D = Total capital base </w:t>
      </w:r>
    </w:p>
    <w:p w14:paraId="19D0C2B6" w14:textId="77777777" w:rsidR="00DB6027" w:rsidRDefault="00000000">
      <w:pPr>
        <w:numPr>
          <w:ilvl w:val="0"/>
          <w:numId w:val="1"/>
        </w:numPr>
        <w:ind w:right="69" w:hanging="360"/>
      </w:pPr>
      <w:proofErr w:type="spellStart"/>
      <w:r>
        <w:t>K_e</w:t>
      </w:r>
      <w:proofErr w:type="spellEnd"/>
      <w:r>
        <w:t xml:space="preserve"> = Cost of equity </w:t>
      </w:r>
    </w:p>
    <w:p w14:paraId="78CA6F8B" w14:textId="77777777" w:rsidR="00DB6027" w:rsidRDefault="00000000">
      <w:pPr>
        <w:numPr>
          <w:ilvl w:val="0"/>
          <w:numId w:val="1"/>
        </w:numPr>
        <w:ind w:right="69" w:hanging="360"/>
      </w:pPr>
      <w:proofErr w:type="spellStart"/>
      <w:r>
        <w:t>K_d</w:t>
      </w:r>
      <w:proofErr w:type="spellEnd"/>
      <w:r>
        <w:t xml:space="preserve"> = Pre-tax cost of debt </w:t>
      </w:r>
    </w:p>
    <w:p w14:paraId="092626E1" w14:textId="77777777" w:rsidR="00DB6027" w:rsidRDefault="00000000">
      <w:pPr>
        <w:numPr>
          <w:ilvl w:val="0"/>
          <w:numId w:val="1"/>
        </w:numPr>
        <w:spacing w:after="272"/>
        <w:ind w:right="69" w:hanging="360"/>
      </w:pPr>
      <w:r>
        <w:t xml:space="preserve">T = Corporate tax rate </w:t>
      </w:r>
    </w:p>
    <w:p w14:paraId="17AE3120" w14:textId="77777777" w:rsidR="00DB6027" w:rsidRDefault="00000000">
      <w:pPr>
        <w:pStyle w:val="Heading3"/>
        <w:ind w:left="-5"/>
      </w:pPr>
      <w:r>
        <w:t xml:space="preserve">Capital Asset Pricing Model (\text{CAPM}) with Country Risk Premium </w:t>
      </w:r>
    </w:p>
    <w:p w14:paraId="109F529F" w14:textId="77777777" w:rsidR="00DB6027" w:rsidRDefault="00000000">
      <w:pPr>
        <w:spacing w:after="0" w:line="256" w:lineRule="auto"/>
        <w:ind w:left="-5" w:right="1477"/>
        <w:jc w:val="left"/>
      </w:pPr>
      <w:r>
        <w:t>Used to estimate the required return on equity (</w:t>
      </w:r>
      <w:proofErr w:type="spellStart"/>
      <w:r>
        <w:t>K_e</w:t>
      </w:r>
      <w:proofErr w:type="spellEnd"/>
      <w:r>
        <w:t xml:space="preserve">) for international investments. </w:t>
      </w:r>
      <w:proofErr w:type="spellStart"/>
      <w:r>
        <w:t>K_e</w:t>
      </w:r>
      <w:proofErr w:type="spellEnd"/>
      <w:r>
        <w:t xml:space="preserve"> = </w:t>
      </w:r>
      <w:proofErr w:type="spellStart"/>
      <w:r>
        <w:t>R_f</w:t>
      </w:r>
      <w:proofErr w:type="spellEnd"/>
      <w:r>
        <w:t xml:space="preserve"> + \beta \times (</w:t>
      </w:r>
      <w:proofErr w:type="spellStart"/>
      <w:r>
        <w:t>R_m</w:t>
      </w:r>
      <w:proofErr w:type="spellEnd"/>
      <w:r>
        <w:t xml:space="preserve"> - </w:t>
      </w:r>
      <w:proofErr w:type="spellStart"/>
      <w:r>
        <w:t>R_f</w:t>
      </w:r>
      <w:proofErr w:type="spellEnd"/>
      <w:r>
        <w:t xml:space="preserve">) + \text{CRP} Where: </w:t>
      </w:r>
    </w:p>
    <w:p w14:paraId="4B3167DE" w14:textId="77777777" w:rsidR="00DB6027" w:rsidRDefault="00000000">
      <w:pPr>
        <w:numPr>
          <w:ilvl w:val="0"/>
          <w:numId w:val="2"/>
        </w:numPr>
        <w:ind w:right="69" w:hanging="360"/>
      </w:pPr>
      <w:proofErr w:type="spellStart"/>
      <w:r>
        <w:t>R_f</w:t>
      </w:r>
      <w:proofErr w:type="spellEnd"/>
      <w:r>
        <w:t xml:space="preserve"> = Risk-free rate </w:t>
      </w:r>
    </w:p>
    <w:p w14:paraId="416A7BC7" w14:textId="77777777" w:rsidR="00DB6027" w:rsidRDefault="00000000">
      <w:pPr>
        <w:numPr>
          <w:ilvl w:val="0"/>
          <w:numId w:val="2"/>
        </w:numPr>
        <w:ind w:right="69" w:hanging="360"/>
      </w:pPr>
      <w:r>
        <w:t xml:space="preserve">\beta = Asset beta (systematic risk indicator) </w:t>
      </w:r>
    </w:p>
    <w:p w14:paraId="2D1B49C0" w14:textId="77777777" w:rsidR="00DB6027" w:rsidRDefault="00000000">
      <w:pPr>
        <w:numPr>
          <w:ilvl w:val="0"/>
          <w:numId w:val="2"/>
        </w:numPr>
        <w:ind w:right="69" w:hanging="360"/>
      </w:pPr>
      <w:proofErr w:type="spellStart"/>
      <w:r>
        <w:t>R_m</w:t>
      </w:r>
      <w:proofErr w:type="spellEnd"/>
      <w:r>
        <w:t xml:space="preserve"> - </w:t>
      </w:r>
      <w:proofErr w:type="spellStart"/>
      <w:r>
        <w:t>R_f</w:t>
      </w:r>
      <w:proofErr w:type="spellEnd"/>
      <w:r>
        <w:t xml:space="preserve"> = Equity market risk premium </w:t>
      </w:r>
    </w:p>
    <w:p w14:paraId="0AE91708" w14:textId="77777777" w:rsidR="00DB6027" w:rsidRDefault="00000000">
      <w:pPr>
        <w:numPr>
          <w:ilvl w:val="0"/>
          <w:numId w:val="2"/>
        </w:numPr>
        <w:spacing w:after="272"/>
        <w:ind w:right="69" w:hanging="360"/>
      </w:pPr>
      <w:r>
        <w:t xml:space="preserve">\text{CRP} = Country Risk Premium for local geopolitical/sovereign risk </w:t>
      </w:r>
    </w:p>
    <w:p w14:paraId="2B253DF0" w14:textId="77777777" w:rsidR="00DB6027" w:rsidRDefault="00000000">
      <w:pPr>
        <w:pStyle w:val="Heading3"/>
        <w:ind w:left="-5"/>
      </w:pPr>
      <w:r>
        <w:t xml:space="preserve">Net Present Value (\text{NPV}) </w:t>
      </w:r>
    </w:p>
    <w:p w14:paraId="4EC5E439" w14:textId="77777777" w:rsidR="00DB6027" w:rsidRDefault="00000000">
      <w:pPr>
        <w:ind w:right="69"/>
      </w:pPr>
      <w:r>
        <w:t xml:space="preserve">Measures the net monetary value added by international capital investments discounted to the present day. </w:t>
      </w:r>
    </w:p>
    <w:p w14:paraId="18D135DA" w14:textId="77777777" w:rsidR="00DB6027" w:rsidRDefault="00000000">
      <w:pPr>
        <w:ind w:right="295"/>
      </w:pPr>
      <w:r>
        <w:t>\text{NPV} = \sum_{t=1}^{n} \</w:t>
      </w:r>
      <w:proofErr w:type="spellStart"/>
      <w:r>
        <w:t>frac</w:t>
      </w:r>
      <w:proofErr w:type="spellEnd"/>
      <w:r>
        <w:t>{\text{FCFF}_t}{(1 + \text{WACC})^t} - \text{</w:t>
      </w:r>
      <w:proofErr w:type="spellStart"/>
      <w:r>
        <w:t>CapEx</w:t>
      </w:r>
      <w:proofErr w:type="spellEnd"/>
      <w:r>
        <w:t xml:space="preserve">}_0 Where: </w:t>
      </w:r>
    </w:p>
    <w:p w14:paraId="2D0BA930" w14:textId="77777777" w:rsidR="00DB6027" w:rsidRDefault="00000000">
      <w:pPr>
        <w:numPr>
          <w:ilvl w:val="0"/>
          <w:numId w:val="3"/>
        </w:numPr>
        <w:ind w:right="69" w:hanging="360"/>
      </w:pPr>
      <w:r>
        <w:t xml:space="preserve">\text{FCFF}_t = Free Cash Flow to Firm in year t </w:t>
      </w:r>
    </w:p>
    <w:p w14:paraId="33666ABC" w14:textId="77777777" w:rsidR="00DB6027" w:rsidRDefault="00000000">
      <w:pPr>
        <w:numPr>
          <w:ilvl w:val="0"/>
          <w:numId w:val="3"/>
        </w:numPr>
        <w:ind w:right="69" w:hanging="360"/>
      </w:pPr>
      <w:r>
        <w:t>\text{</w:t>
      </w:r>
      <w:proofErr w:type="spellStart"/>
      <w:r>
        <w:t>CapEx</w:t>
      </w:r>
      <w:proofErr w:type="spellEnd"/>
      <w:r>
        <w:t xml:space="preserve">}_0 = Initial capital investment at time t = 0 </w:t>
      </w:r>
    </w:p>
    <w:p w14:paraId="7B196F08" w14:textId="77777777" w:rsidR="00DB6027" w:rsidRDefault="00000000">
      <w:pPr>
        <w:numPr>
          <w:ilvl w:val="0"/>
          <w:numId w:val="3"/>
        </w:numPr>
        <w:spacing w:after="272"/>
        <w:ind w:right="69" w:hanging="360"/>
      </w:pPr>
      <w:r>
        <w:t xml:space="preserve">n = Projection horizon in years </w:t>
      </w:r>
    </w:p>
    <w:p w14:paraId="19C583B7" w14:textId="77777777" w:rsidR="00DB6027" w:rsidRDefault="00000000">
      <w:pPr>
        <w:pStyle w:val="Heading3"/>
        <w:ind w:left="-5"/>
      </w:pPr>
      <w:r>
        <w:t xml:space="preserve">Internal Rate of Return (\text{IRR}) </w:t>
      </w:r>
    </w:p>
    <w:p w14:paraId="495AB60F" w14:textId="77777777" w:rsidR="00DB6027" w:rsidRDefault="00000000">
      <w:pPr>
        <w:spacing w:after="253"/>
        <w:ind w:right="69"/>
      </w:pPr>
      <w:r>
        <w:t xml:space="preserve">The discount rate that sets the net present value of all cash flows equal to zero. </w:t>
      </w:r>
    </w:p>
    <w:p w14:paraId="3807283A" w14:textId="77777777" w:rsidR="00DB6027" w:rsidRDefault="00000000">
      <w:pPr>
        <w:ind w:right="69"/>
      </w:pPr>
      <w:r>
        <w:t>\sum_{t=0}^{n} \</w:t>
      </w:r>
      <w:proofErr w:type="spellStart"/>
      <w:r>
        <w:t>frac</w:t>
      </w:r>
      <w:proofErr w:type="spellEnd"/>
      <w:r>
        <w:t xml:space="preserve">{\text{FCFF}_t}{(1 + \text{IRR})^t} = 0 </w:t>
      </w:r>
    </w:p>
    <w:p w14:paraId="059F1D8E" w14:textId="77777777" w:rsidR="00DB6027" w:rsidRDefault="00000000">
      <w:pPr>
        <w:pStyle w:val="Heading3"/>
        <w:ind w:left="-5"/>
      </w:pPr>
      <w:r>
        <w:t xml:space="preserve">Free Cash Flow to Firm (\text{FCFF}) </w:t>
      </w:r>
    </w:p>
    <w:p w14:paraId="443D73F4" w14:textId="77777777" w:rsidR="00DB6027" w:rsidRDefault="00000000">
      <w:pPr>
        <w:ind w:right="69"/>
      </w:pPr>
      <w:r>
        <w:t xml:space="preserve">Unlevered operating cash flow remaining after operating expenses, tax obligations, working capital additions, and capital investments. </w:t>
      </w:r>
    </w:p>
    <w:p w14:paraId="0496274B" w14:textId="77777777" w:rsidR="00DB6027" w:rsidRDefault="00000000">
      <w:pPr>
        <w:spacing w:after="0" w:line="256" w:lineRule="auto"/>
        <w:ind w:left="-5" w:right="83"/>
        <w:jc w:val="left"/>
      </w:pPr>
      <w:r>
        <w:t>\text{FCFF} = \text{EBIT} \times (1 - T) + \text{Depreciation \&amp; Amortization} - \Delta\text{NWC} - \text{</w:t>
      </w:r>
      <w:proofErr w:type="spellStart"/>
      <w:r>
        <w:t>CapEx</w:t>
      </w:r>
      <w:proofErr w:type="spellEnd"/>
      <w:r>
        <w:t xml:space="preserve">} Where: </w:t>
      </w:r>
    </w:p>
    <w:p w14:paraId="0F6E1EF2" w14:textId="77777777" w:rsidR="00DB6027" w:rsidRDefault="00000000">
      <w:pPr>
        <w:numPr>
          <w:ilvl w:val="0"/>
          <w:numId w:val="4"/>
        </w:numPr>
        <w:ind w:right="69" w:hanging="360"/>
      </w:pPr>
      <w:r>
        <w:t xml:space="preserve">\text{EBIT} = Earnings Before Interest and Taxes </w:t>
      </w:r>
    </w:p>
    <w:p w14:paraId="0EA5F452" w14:textId="77777777" w:rsidR="00DB6027" w:rsidRDefault="00000000">
      <w:pPr>
        <w:numPr>
          <w:ilvl w:val="0"/>
          <w:numId w:val="4"/>
        </w:numPr>
        <w:ind w:right="69" w:hanging="360"/>
      </w:pPr>
      <w:r>
        <w:t xml:space="preserve">\Delta\text{NWC} = Change in Net Working Capital (\text{Current Assets} - \text{Current </w:t>
      </w:r>
    </w:p>
    <w:p w14:paraId="0F9AAF6E" w14:textId="77777777" w:rsidR="00DB6027" w:rsidRDefault="00000000">
      <w:pPr>
        <w:spacing w:after="272"/>
        <w:ind w:left="610" w:right="69"/>
      </w:pPr>
      <w:r>
        <w:t xml:space="preserve">Liabilities}) </w:t>
      </w:r>
    </w:p>
    <w:p w14:paraId="3C48C6EF" w14:textId="77777777" w:rsidR="00DB6027" w:rsidRDefault="00000000">
      <w:pPr>
        <w:pStyle w:val="Heading3"/>
        <w:ind w:left="-5"/>
      </w:pPr>
      <w:r>
        <w:t xml:space="preserve">Terminal Value (\text{TV}) - Gordon Growth Model </w:t>
      </w:r>
    </w:p>
    <w:p w14:paraId="4F048C99" w14:textId="77777777" w:rsidR="00DB6027" w:rsidRDefault="00000000">
      <w:pPr>
        <w:spacing w:after="238"/>
        <w:ind w:right="69"/>
      </w:pPr>
      <w:r>
        <w:t xml:space="preserve">Calculates the residual value of operational cash flows beyond the explicit forecast window assuming perpetual constant growth rate g. </w:t>
      </w:r>
    </w:p>
    <w:p w14:paraId="7C92B83F" w14:textId="77777777" w:rsidR="00DB6027" w:rsidRDefault="00000000">
      <w:pPr>
        <w:spacing w:after="55"/>
        <w:ind w:right="69"/>
      </w:pPr>
      <w:r>
        <w:t>\text{TV}_n = \</w:t>
      </w:r>
      <w:proofErr w:type="spellStart"/>
      <w:r>
        <w:t>frac</w:t>
      </w:r>
      <w:proofErr w:type="spellEnd"/>
      <w:r>
        <w:t xml:space="preserve">{\text{FCFF}_n \times (1 + g)}{\text{WACC} - g} </w:t>
      </w:r>
    </w:p>
    <w:p w14:paraId="23B353F5" w14:textId="77777777" w:rsidR="00DB6027" w:rsidRDefault="00000000">
      <w:pPr>
        <w:pStyle w:val="Heading2"/>
        <w:spacing w:after="199"/>
        <w:ind w:left="-5"/>
      </w:pPr>
      <w:r>
        <w:t xml:space="preserve">2. Quantitative Forex Risk &amp; Volatility Metrics </w:t>
      </w:r>
    </w:p>
    <w:p w14:paraId="31A89647" w14:textId="77777777" w:rsidR="00DB6027" w:rsidRDefault="00000000">
      <w:pPr>
        <w:pStyle w:val="Heading3"/>
        <w:ind w:left="-5"/>
      </w:pPr>
      <w:r>
        <w:t>Value at Risk (\text{</w:t>
      </w:r>
      <w:proofErr w:type="spellStart"/>
      <w:r>
        <w:t>VaR</w:t>
      </w:r>
      <w:proofErr w:type="spellEnd"/>
      <w:r>
        <w:t xml:space="preserve">}) - Parametric Method </w:t>
      </w:r>
    </w:p>
    <w:p w14:paraId="2B99E515" w14:textId="77777777" w:rsidR="00DB6027" w:rsidRDefault="00000000">
      <w:pPr>
        <w:spacing w:after="253"/>
        <w:ind w:right="69"/>
      </w:pPr>
      <w:r>
        <w:t xml:space="preserve">Estimates maximum potential financial loss on currency exposures over a specified period at confidence level \alpha. </w:t>
      </w:r>
    </w:p>
    <w:p w14:paraId="49F60E73" w14:textId="77777777" w:rsidR="00DB6027" w:rsidRDefault="00000000">
      <w:pPr>
        <w:spacing w:after="225"/>
        <w:ind w:right="69"/>
      </w:pPr>
      <w:r>
        <w:t>\text{</w:t>
      </w:r>
      <w:proofErr w:type="spellStart"/>
      <w:r>
        <w:t>VaR</w:t>
      </w:r>
      <w:proofErr w:type="spellEnd"/>
      <w:r>
        <w:t xml:space="preserve">}_{\alpha} = \text{Exposure} \times Z_{\alpha} \times \sigma_{\text{monthly}} </w:t>
      </w:r>
      <w:r>
        <w:rPr>
          <w:b/>
          <w:sz w:val="24"/>
        </w:rPr>
        <w:t xml:space="preserve">Volatility Conversion Formula </w:t>
      </w:r>
    </w:p>
    <w:p w14:paraId="7F9537FA" w14:textId="77777777" w:rsidR="00DB6027" w:rsidRDefault="00000000">
      <w:pPr>
        <w:ind w:right="69"/>
      </w:pPr>
      <w:r>
        <w:t xml:space="preserve">Converts annualized volatility (\sigma_{\text{annual}}) to monthly standard deviation (\sigma_{\text{monthly}}). </w:t>
      </w:r>
    </w:p>
    <w:p w14:paraId="1A9168BC" w14:textId="77777777" w:rsidR="00DB6027" w:rsidRDefault="00000000">
      <w:pPr>
        <w:ind w:left="610" w:right="69"/>
      </w:pPr>
      <w:r>
        <w:t>\sigma_{\text{monthly}} = \</w:t>
      </w:r>
      <w:proofErr w:type="spellStart"/>
      <w:r>
        <w:t>frac</w:t>
      </w:r>
      <w:proofErr w:type="spellEnd"/>
      <w:r>
        <w:t>{\sigma_{\text{annual}}}{\</w:t>
      </w:r>
      <w:proofErr w:type="spellStart"/>
      <w:r>
        <w:t>sqrt</w:t>
      </w:r>
      <w:proofErr w:type="spellEnd"/>
      <w:r>
        <w:t xml:space="preserve">{12}} </w:t>
      </w:r>
    </w:p>
    <w:p w14:paraId="576BB1F6" w14:textId="77777777" w:rsidR="00DB6027" w:rsidRDefault="00000000">
      <w:pPr>
        <w:numPr>
          <w:ilvl w:val="0"/>
          <w:numId w:val="5"/>
        </w:numPr>
        <w:ind w:right="69" w:hanging="360"/>
      </w:pPr>
      <w:r>
        <w:rPr>
          <w:b/>
        </w:rPr>
        <w:t>95% Confidence Level (Z_{0.95} = 1.645):</w:t>
      </w:r>
      <w:r>
        <w:t xml:space="preserve"> \text{</w:t>
      </w:r>
      <w:proofErr w:type="spellStart"/>
      <w:r>
        <w:t>VaR</w:t>
      </w:r>
      <w:proofErr w:type="spellEnd"/>
      <w:r>
        <w:t xml:space="preserve">}_{95\%} = \text{Exposure} \times 1.645 \times \sigma_{\text{monthly}} </w:t>
      </w:r>
    </w:p>
    <w:p w14:paraId="59971703" w14:textId="77777777" w:rsidR="00DB6027" w:rsidRDefault="00000000">
      <w:pPr>
        <w:numPr>
          <w:ilvl w:val="0"/>
          <w:numId w:val="5"/>
        </w:numPr>
        <w:ind w:right="69" w:hanging="360"/>
      </w:pPr>
      <w:r>
        <w:rPr>
          <w:b/>
        </w:rPr>
        <w:t>99% Confidence Level (Z_{0.99} = 2.326):</w:t>
      </w:r>
      <w:r>
        <w:t xml:space="preserve"> \text{</w:t>
      </w:r>
      <w:proofErr w:type="spellStart"/>
      <w:r>
        <w:t>VaR</w:t>
      </w:r>
      <w:proofErr w:type="spellEnd"/>
      <w:r>
        <w:t xml:space="preserve">}_{99\%} = \text{Exposure} \times </w:t>
      </w:r>
    </w:p>
    <w:p w14:paraId="145AB678" w14:textId="77777777" w:rsidR="00DB6027" w:rsidRDefault="00000000">
      <w:pPr>
        <w:spacing w:after="295"/>
        <w:ind w:left="610" w:right="69"/>
      </w:pPr>
      <w:r>
        <w:t xml:space="preserve">2.326 \times \sigma_{\text{monthly}} </w:t>
      </w:r>
    </w:p>
    <w:p w14:paraId="7716CE0A" w14:textId="77777777" w:rsidR="00DB6027" w:rsidRDefault="00000000">
      <w:pPr>
        <w:pStyle w:val="Heading2"/>
        <w:spacing w:after="199"/>
        <w:ind w:left="-5"/>
      </w:pPr>
      <w:r>
        <w:t xml:space="preserve">3. Cross-Border Tax Optimization &amp; Transfer Pricing </w:t>
      </w:r>
    </w:p>
    <w:p w14:paraId="40EB5B88" w14:textId="77777777" w:rsidR="00DB6027" w:rsidRDefault="00000000">
      <w:pPr>
        <w:pStyle w:val="Heading3"/>
        <w:ind w:left="-5"/>
      </w:pPr>
      <w:r>
        <w:t xml:space="preserve">Arm's Length Transfer Pricing (Cost-Plus Method) </w:t>
      </w:r>
    </w:p>
    <w:p w14:paraId="20233AAA" w14:textId="77777777" w:rsidR="00DB6027" w:rsidRDefault="00000000">
      <w:pPr>
        <w:ind w:right="69"/>
      </w:pPr>
      <w:r>
        <w:t xml:space="preserve">Establishes compliant transfer prices for intercompany physical shipments (e.g., CKD vehicle kits) between parent and subsidiary. </w:t>
      </w:r>
    </w:p>
    <w:p w14:paraId="028E3F76" w14:textId="77777777" w:rsidR="00DB6027" w:rsidRDefault="00000000">
      <w:pPr>
        <w:ind w:right="1719"/>
      </w:pPr>
      <w:r>
        <w:t xml:space="preserve">\text{Transfer Price} = \text{COGS} \times (1 + \text{Cost-Plus </w:t>
      </w:r>
      <w:proofErr w:type="spellStart"/>
      <w:r>
        <w:t>Markup</w:t>
      </w:r>
      <w:proofErr w:type="spellEnd"/>
      <w:r>
        <w:t xml:space="preserve">}) Where: </w:t>
      </w:r>
    </w:p>
    <w:p w14:paraId="26255215" w14:textId="77777777" w:rsidR="00DB6027" w:rsidRDefault="00000000">
      <w:pPr>
        <w:numPr>
          <w:ilvl w:val="0"/>
          <w:numId w:val="6"/>
        </w:numPr>
        <w:ind w:right="69" w:hanging="360"/>
      </w:pPr>
      <w:r>
        <w:t xml:space="preserve">\text{COGS} = Cost of Goods Sold for component kits </w:t>
      </w:r>
    </w:p>
    <w:p w14:paraId="00CABCA9" w14:textId="77777777" w:rsidR="00DB6027" w:rsidRDefault="00000000">
      <w:pPr>
        <w:numPr>
          <w:ilvl w:val="0"/>
          <w:numId w:val="6"/>
        </w:numPr>
        <w:spacing w:after="272"/>
        <w:ind w:right="69" w:hanging="360"/>
      </w:pPr>
      <w:r>
        <w:t xml:space="preserve">\text{Cost-Plus </w:t>
      </w:r>
      <w:proofErr w:type="spellStart"/>
      <w:r>
        <w:t>Markup</w:t>
      </w:r>
      <w:proofErr w:type="spellEnd"/>
      <w:r>
        <w:t xml:space="preserve">} = Arm's length </w:t>
      </w:r>
      <w:proofErr w:type="spellStart"/>
      <w:r>
        <w:t>markup</w:t>
      </w:r>
      <w:proofErr w:type="spellEnd"/>
      <w:r>
        <w:t xml:space="preserve"> margin (e.g., 12.5\%) </w:t>
      </w:r>
    </w:p>
    <w:p w14:paraId="7CB45F61" w14:textId="77777777" w:rsidR="00DB6027" w:rsidRDefault="00000000">
      <w:pPr>
        <w:pStyle w:val="Heading3"/>
        <w:ind w:left="-5"/>
      </w:pPr>
      <w:r>
        <w:t xml:space="preserve">Foreign Tax Credit (\text{FTC}) Limitation Formula </w:t>
      </w:r>
    </w:p>
    <w:p w14:paraId="2EBC1117" w14:textId="77777777" w:rsidR="00DB6027" w:rsidRDefault="00000000">
      <w:pPr>
        <w:spacing w:after="253"/>
        <w:ind w:right="69"/>
      </w:pPr>
      <w:r>
        <w:t xml:space="preserve">Prevents double taxation under bilateral treaties (DTAA Article 12 &amp; Section 90) by capping foreign withholding tax credits. </w:t>
      </w:r>
    </w:p>
    <w:p w14:paraId="7FE8602A" w14:textId="77777777" w:rsidR="00DB6027" w:rsidRDefault="00000000">
      <w:pPr>
        <w:spacing w:after="225"/>
        <w:ind w:right="556"/>
      </w:pPr>
      <w:r>
        <w:t xml:space="preserve">\text{FTC Claimable} = \min\left( \text{Foreign Tax Paid (WHT)}, \; \text{Gross Domestic Tax Liability on Foreign Income} \right) </w:t>
      </w:r>
      <w:r>
        <w:rPr>
          <w:b/>
          <w:sz w:val="24"/>
        </w:rPr>
        <w:t xml:space="preserve">Cash Repatriation Net Yield </w:t>
      </w:r>
    </w:p>
    <w:p w14:paraId="10BE3009" w14:textId="77777777" w:rsidR="00DB6027" w:rsidRDefault="00000000">
      <w:pPr>
        <w:spacing w:after="238"/>
        <w:ind w:right="69"/>
      </w:pPr>
      <w:r>
        <w:t xml:space="preserve">Calculates net cash retained by parent entity per unit of subsidiary pre-tax earnings. </w:t>
      </w:r>
    </w:p>
    <w:p w14:paraId="6B4577A6" w14:textId="77777777" w:rsidR="00DB6027" w:rsidRDefault="00000000">
      <w:pPr>
        <w:spacing w:after="56"/>
        <w:ind w:right="69"/>
      </w:pPr>
      <w:r>
        <w:t>\text{Repatriation Yield} = \left( \</w:t>
      </w:r>
      <w:proofErr w:type="spellStart"/>
      <w:r>
        <w:t>frac</w:t>
      </w:r>
      <w:proofErr w:type="spellEnd"/>
      <w:r>
        <w:t xml:space="preserve">{\text{Net Cash Received by Parent}}{\text{Subsidiary Pre-Tax EBT}} \right) \times 100\% </w:t>
      </w:r>
    </w:p>
    <w:p w14:paraId="630C05DA" w14:textId="77777777" w:rsidR="00DB6027" w:rsidRDefault="00000000">
      <w:pPr>
        <w:pStyle w:val="Heading2"/>
        <w:spacing w:after="199"/>
        <w:ind w:left="-5"/>
      </w:pPr>
      <w:r>
        <w:t xml:space="preserve">4. SaaS Unit Economics &amp; Revenue Formulas </w:t>
      </w:r>
    </w:p>
    <w:p w14:paraId="5F496146" w14:textId="77777777" w:rsidR="00DB6027" w:rsidRDefault="00000000">
      <w:pPr>
        <w:pStyle w:val="Heading3"/>
        <w:ind w:left="-5"/>
      </w:pPr>
      <w:r>
        <w:t xml:space="preserve">Annual Recurring Revenue (\text{ARR}) </w:t>
      </w:r>
    </w:p>
    <w:p w14:paraId="1D25958C" w14:textId="77777777" w:rsidR="00DB6027" w:rsidRDefault="00000000">
      <w:pPr>
        <w:spacing w:after="253"/>
        <w:ind w:right="69"/>
      </w:pPr>
      <w:r>
        <w:t xml:space="preserve">Calculates predictable annual software subscription revenue. </w:t>
      </w:r>
    </w:p>
    <w:p w14:paraId="45E6CA8A" w14:textId="77777777" w:rsidR="00DB6027" w:rsidRDefault="00000000">
      <w:pPr>
        <w:spacing w:after="225"/>
        <w:ind w:right="547"/>
      </w:pPr>
      <w:r>
        <w:t xml:space="preserve">\text{ARR} = \text{Active Subscribers} \times \text{Monthly SaaS Fee} \times 12 </w:t>
      </w:r>
      <w:r>
        <w:rPr>
          <w:b/>
          <w:sz w:val="24"/>
        </w:rPr>
        <w:t xml:space="preserve">Customer Lifetime Value (\text{LTV}) </w:t>
      </w:r>
    </w:p>
    <w:p w14:paraId="41F4F031" w14:textId="77777777" w:rsidR="00DB6027" w:rsidRDefault="00000000">
      <w:pPr>
        <w:spacing w:after="223"/>
        <w:ind w:right="69"/>
      </w:pPr>
      <w:r>
        <w:t xml:space="preserve">Estimates discounted gross profit generated per connected unit over its operational lifespan. </w:t>
      </w:r>
    </w:p>
    <w:p w14:paraId="6CAF5C64" w14:textId="77777777" w:rsidR="00DB6027" w:rsidRDefault="00000000">
      <w:pPr>
        <w:spacing w:after="132"/>
        <w:ind w:right="69"/>
      </w:pPr>
      <w:r>
        <w:t>\text{LTV} = \sum_{t=1}^{n} \</w:t>
      </w:r>
      <w:proofErr w:type="spellStart"/>
      <w:r>
        <w:t>frac</w:t>
      </w:r>
      <w:proofErr w:type="spellEnd"/>
      <w:r>
        <w:t xml:space="preserve">{\text{Software ARR}_t \times \text{Gross Margin}\%}{(1 + \text{WACC})^t} </w:t>
      </w:r>
    </w:p>
    <w:p w14:paraId="1E786B4E" w14:textId="77777777" w:rsidR="00DB6027" w:rsidRDefault="00000000">
      <w:pPr>
        <w:pStyle w:val="Heading1"/>
        <w:ind w:left="-5"/>
      </w:pPr>
      <w:r>
        <w:t xml:space="preserve">Section 2: Explanation of Key Financial Terms </w:t>
      </w:r>
    </w:p>
    <w:tbl>
      <w:tblPr>
        <w:tblStyle w:val="TableGrid"/>
        <w:tblW w:w="9360" w:type="dxa"/>
        <w:tblInd w:w="10" w:type="dxa"/>
        <w:tblCellMar>
          <w:top w:w="56" w:type="dxa"/>
          <w:left w:w="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B6027" w14:paraId="7CEF7E61" w14:textId="77777777">
        <w:trPr>
          <w:trHeight w:val="3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9564C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Term / Concept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0559C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Full Name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11DC3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Detailed Explanation </w:t>
            </w:r>
          </w:p>
        </w:tc>
      </w:tr>
      <w:tr w:rsidR="00DB6027" w14:paraId="5C1ADAFF" w14:textId="77777777">
        <w:trPr>
          <w:trHeight w:val="136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04675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WACC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B9A3E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Weighted Average Cost of </w:t>
            </w:r>
          </w:p>
          <w:p w14:paraId="6AC92F03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Capital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D74E9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The average rate of return a company expects to pay to all its capital providers (equity holders and debt holders) to finance its assets. </w:t>
            </w:r>
          </w:p>
        </w:tc>
      </w:tr>
      <w:tr w:rsidR="00DB6027" w14:paraId="6A3E9183" w14:textId="77777777">
        <w:trPr>
          <w:trHeight w:val="16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04600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NPV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A2DEA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Net Present Value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E04186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The difference between the present value of cash inflows and the present value of cash outflows over a period of time. A positive NPV indicates a value-accretive investment. </w:t>
            </w:r>
          </w:p>
        </w:tc>
      </w:tr>
      <w:tr w:rsidR="00DB6027" w14:paraId="44ECE6AC" w14:textId="77777777">
        <w:trPr>
          <w:trHeight w:val="5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134A4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IRR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D608E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Internal Rate of Return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DED7F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The annual rate of growth that an investment is expected to </w:t>
            </w:r>
          </w:p>
        </w:tc>
      </w:tr>
    </w:tbl>
    <w:p w14:paraId="4F5A1D8A" w14:textId="77777777" w:rsidR="00DB6027" w:rsidRDefault="00DB6027">
      <w:pPr>
        <w:spacing w:after="0" w:line="259" w:lineRule="auto"/>
        <w:ind w:left="-1440" w:right="50" w:firstLine="0"/>
      </w:pPr>
    </w:p>
    <w:tbl>
      <w:tblPr>
        <w:tblStyle w:val="TableGrid"/>
        <w:tblW w:w="9360" w:type="dxa"/>
        <w:tblInd w:w="10" w:type="dxa"/>
        <w:tblCellMar>
          <w:top w:w="56" w:type="dxa"/>
          <w:left w:w="0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B6027" w14:paraId="20BB12CF" w14:textId="77777777">
        <w:trPr>
          <w:trHeight w:val="2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C14CB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Term / Concept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68B88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Full Name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3CDCE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Detailed Explanation </w:t>
            </w:r>
          </w:p>
        </w:tc>
      </w:tr>
      <w:tr w:rsidR="00DB6027" w14:paraId="4369DBE9" w14:textId="77777777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CD40CD" w14:textId="77777777" w:rsidR="00DB6027" w:rsidRDefault="00DB602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BDBC1" w14:textId="77777777" w:rsidR="00DB6027" w:rsidRDefault="00DB602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A4870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generate. It represents the discount rate where NPV equals zero. </w:t>
            </w:r>
          </w:p>
        </w:tc>
      </w:tr>
      <w:tr w:rsidR="00DB6027" w14:paraId="7B9E75B8" w14:textId="77777777">
        <w:trPr>
          <w:trHeight w:val="136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650C9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</w:rPr>
              <w:t>CapEx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61261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Capital Expenditures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BC12B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Funds used by a company to acquire, upgrade, and maintain physical assets such as property, plants, buildings, or equipment. </w:t>
            </w:r>
          </w:p>
        </w:tc>
      </w:tr>
      <w:tr w:rsidR="00DB6027" w14:paraId="25EA633D" w14:textId="77777777">
        <w:trPr>
          <w:trHeight w:val="13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711A7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FCFF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CE63E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Free Cash Flow to Firm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9C9AA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The cash flow available to all capital providers (debt and equity) after paying operating expenses, taxes, working capital needs, and </w:t>
            </w:r>
            <w:proofErr w:type="spellStart"/>
            <w:r>
              <w:t>CapEx</w:t>
            </w:r>
            <w:proofErr w:type="spellEnd"/>
            <w:r>
              <w:t xml:space="preserve">. </w:t>
            </w:r>
          </w:p>
        </w:tc>
      </w:tr>
      <w:tr w:rsidR="00DB6027" w14:paraId="50B84ABB" w14:textId="77777777">
        <w:trPr>
          <w:trHeight w:val="136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DE4F7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Hurdle Rate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5AE59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Minimum Acceptable Rate of </w:t>
            </w:r>
          </w:p>
          <w:p w14:paraId="1DAE6546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Return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FF935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The minimum required rate of return that an investor or corporate CFO expects to receive before approving a project. </w:t>
            </w:r>
          </w:p>
        </w:tc>
      </w:tr>
      <w:tr w:rsidR="00DB6027" w14:paraId="24C1C0B1" w14:textId="77777777">
        <w:trPr>
          <w:trHeight w:val="136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7D807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Terminal Value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75431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Residual Project Value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5B8DD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The estimated value of a business or cash-generating asset beyond the explicit forecast period (usually 5 years). </w:t>
            </w:r>
          </w:p>
        </w:tc>
      </w:tr>
      <w:tr w:rsidR="00DB6027" w14:paraId="5BDECACF" w14:textId="77777777">
        <w:trPr>
          <w:trHeight w:val="136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0A07F0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CKD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F6085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Completely Knocked Down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6C274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 manufacturing process where products are exported in disassembled kit form and assembled locally to avoid high import tariffs on finished goods. </w:t>
            </w:r>
          </w:p>
        </w:tc>
      </w:tr>
      <w:tr w:rsidR="00DB6027" w14:paraId="33E8BE33" w14:textId="77777777">
        <w:trPr>
          <w:trHeight w:val="11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74BE8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CBU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7BB8D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Completely Built Up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2F9DE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Fully manufactured products exported directly to foreign target markets, typically subject to high import duties. </w:t>
            </w:r>
          </w:p>
        </w:tc>
      </w:tr>
      <w:tr w:rsidR="00DB6027" w14:paraId="4017F248" w14:textId="77777777">
        <w:trPr>
          <w:trHeight w:val="11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56A72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TAM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14891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Total Addressable Market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9C283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The overall market demand or total revenue opportunity available for a product or service. </w:t>
            </w:r>
          </w:p>
        </w:tc>
      </w:tr>
      <w:tr w:rsidR="00DB6027" w14:paraId="360279E0" w14:textId="77777777">
        <w:trPr>
          <w:trHeight w:val="11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69410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ASP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B16D6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Average Selling Price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7CE4F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The average price at which a product or service is sold across specific customer segments or regions. </w:t>
            </w:r>
          </w:p>
        </w:tc>
      </w:tr>
      <w:tr w:rsidR="00DB6027" w14:paraId="62977E00" w14:textId="77777777">
        <w:trPr>
          <w:trHeight w:val="10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A63AA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ARR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E29B4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Annual Recurring Revenue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2BA08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The predictable component of revenue generated by subscription models on an annual basis. </w:t>
            </w:r>
          </w:p>
        </w:tc>
      </w:tr>
      <w:tr w:rsidR="00DB6027" w14:paraId="6DCC1D61" w14:textId="77777777">
        <w:trPr>
          <w:trHeight w:val="56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9AF92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LTV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1719F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Customer Lifetime Value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50A4B8" w14:textId="77777777" w:rsidR="00DB6027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The total estimated revenue or gross margin a business </w:t>
            </w:r>
          </w:p>
        </w:tc>
      </w:tr>
      <w:tr w:rsidR="00DB6027" w14:paraId="066FE6CA" w14:textId="77777777">
        <w:trPr>
          <w:trHeight w:val="2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FF9B7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Term / Concept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BB57A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Full Name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DD48D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Detailed Explanation </w:t>
            </w:r>
          </w:p>
        </w:tc>
      </w:tr>
      <w:tr w:rsidR="00DB6027" w14:paraId="77D26734" w14:textId="77777777">
        <w:trPr>
          <w:trHeight w:val="8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F58464" w14:textId="77777777" w:rsidR="00DB6027" w:rsidRDefault="00DB602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49BDD" w14:textId="77777777" w:rsidR="00DB6027" w:rsidRDefault="00DB6027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C3537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expects to earn from a single customer throughout their relationship. </w:t>
            </w:r>
          </w:p>
        </w:tc>
      </w:tr>
      <w:tr w:rsidR="00DB6027" w14:paraId="40ACD6FE" w14:textId="77777777">
        <w:trPr>
          <w:trHeight w:val="16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CE2921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proofErr w:type="spellStart"/>
            <w:r>
              <w:rPr>
                <w:b/>
              </w:rPr>
              <w:t>VaR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CBEC4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Value at Risk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F2EA3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A statistical metric that quantifies the maximum expected monetary loss of an asset or portfolio over a specific time horizon at a given confidence level. </w:t>
            </w:r>
          </w:p>
        </w:tc>
      </w:tr>
      <w:tr w:rsidR="00DB6027" w14:paraId="58F429AD" w14:textId="77777777">
        <w:trPr>
          <w:trHeight w:val="16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09575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Zero-Cost Collar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32726A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Derivative Hedging Matrix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BF5DE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A hedging mechanism that combines purchasing a protective put option and writing an out-of-the-money call option, resulting in net zero upfront premium costs. </w:t>
            </w:r>
          </w:p>
        </w:tc>
      </w:tr>
      <w:tr w:rsidR="00DB6027" w14:paraId="672C0935" w14:textId="77777777">
        <w:trPr>
          <w:trHeight w:val="10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FBE92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Natural Netting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6EB004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Operational FX Hedge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38682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The practice of offsetting foreign currency inflows against foreign currency outflows in the same foreign currency. </w:t>
            </w:r>
          </w:p>
        </w:tc>
      </w:tr>
      <w:tr w:rsidR="00DB6027" w14:paraId="4AAAB612" w14:textId="77777777">
        <w:trPr>
          <w:trHeight w:val="13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A2A3F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DTAA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36D41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Double Taxation Avoidance </w:t>
            </w:r>
          </w:p>
          <w:p w14:paraId="1DE34390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Agreement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3A2D6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A bilateral treaty between two sovereign nations designed to prevent double taxation on cross-border income and investments. </w:t>
            </w:r>
          </w:p>
        </w:tc>
      </w:tr>
      <w:tr w:rsidR="00DB6027" w14:paraId="7C24324F" w14:textId="77777777">
        <w:trPr>
          <w:trHeight w:val="136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7B193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WHT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4107F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Withholding Tax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9A589" w14:textId="77777777" w:rsidR="00DB6027" w:rsidRDefault="00000000">
            <w:pPr>
              <w:spacing w:after="0" w:line="256" w:lineRule="auto"/>
              <w:ind w:left="5" w:firstLine="0"/>
              <w:jc w:val="left"/>
            </w:pPr>
            <w:r>
              <w:t>Tax deducted at the source on cross-border payments such as</w:t>
            </w:r>
          </w:p>
          <w:p w14:paraId="64506AF5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dividends, royalties, or technical fees sent to non-resident entities. </w:t>
            </w:r>
          </w:p>
        </w:tc>
      </w:tr>
      <w:tr w:rsidR="00DB6027" w14:paraId="643DF005" w14:textId="77777777">
        <w:trPr>
          <w:trHeight w:val="11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B03D4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FTC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E8A8C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Foreign Tax Credit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5EEFC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A tax credit allowing corporations to offset foreign taxes paid against domestic corporate tax liabilities. </w:t>
            </w:r>
          </w:p>
        </w:tc>
      </w:tr>
      <w:tr w:rsidR="00DB6027" w14:paraId="5C92DDDD" w14:textId="77777777">
        <w:trPr>
          <w:trHeight w:val="10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DCBAF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BEPS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BB736" w14:textId="77777777" w:rsidR="00DB6027" w:rsidRDefault="00000000">
            <w:pPr>
              <w:spacing w:after="0" w:line="259" w:lineRule="auto"/>
              <w:ind w:left="5" w:firstLine="0"/>
            </w:pPr>
            <w:r>
              <w:t>Base Erosion and Profit Shifting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08D20" w14:textId="77777777" w:rsidR="00DB6027" w:rsidRDefault="00000000">
            <w:pPr>
              <w:spacing w:after="0" w:line="259" w:lineRule="auto"/>
              <w:ind w:left="5" w:hanging="16"/>
              <w:jc w:val="left"/>
            </w:pPr>
            <w:r>
              <w:t xml:space="preserve"> Tax planning strategies utilized by multinational corporations to exploit gaps and mismatches in tax rules. </w:t>
            </w:r>
          </w:p>
        </w:tc>
      </w:tr>
      <w:tr w:rsidR="00DB6027" w14:paraId="491713E6" w14:textId="77777777">
        <w:trPr>
          <w:trHeight w:val="13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64DF1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b/>
              </w:rPr>
              <w:t xml:space="preserve">OECD Pillar 2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8C42E" w14:textId="77777777" w:rsidR="00DB6027" w:rsidRDefault="00000000">
            <w:pPr>
              <w:spacing w:after="0" w:line="259" w:lineRule="auto"/>
              <w:ind w:left="5" w:firstLine="0"/>
            </w:pPr>
            <w:r>
              <w:t xml:space="preserve">Global Minimum Corporate Tax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B0A4E" w14:textId="77777777" w:rsidR="00DB6027" w:rsidRDefault="00000000">
            <w:pPr>
              <w:spacing w:after="0" w:line="259" w:lineRule="auto"/>
              <w:ind w:left="5" w:firstLine="0"/>
              <w:jc w:val="left"/>
            </w:pPr>
            <w:r>
              <w:t xml:space="preserve">An international tax agreement enforcing a minimum global effective corporate tax rate of 15% on large multinational enterprises. </w:t>
            </w:r>
          </w:p>
        </w:tc>
      </w:tr>
    </w:tbl>
    <w:p w14:paraId="7963B35B" w14:textId="125FF2B4" w:rsidR="00DB6027" w:rsidRDefault="00000000">
      <w:pPr>
        <w:ind w:right="267"/>
      </w:pPr>
      <w:r>
        <w:rPr>
          <w:rFonts w:ascii="MS Gothic" w:eastAsia="MS Gothic" w:hAnsi="MS Gothic" w:cs="MS Gothic"/>
        </w:rPr>
        <w:t xml:space="preserve"> </w:t>
      </w:r>
    </w:p>
    <w:p w14:paraId="00E4B20F" w14:textId="77777777" w:rsidR="00DB6027" w:rsidRDefault="00000000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</w:rPr>
        <w:t xml:space="preserve"> </w:t>
      </w:r>
    </w:p>
    <w:sectPr w:rsidR="00DB6027">
      <w:pgSz w:w="12240" w:h="15840"/>
      <w:pgMar w:top="1450" w:right="1380" w:bottom="14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1C87"/>
    <w:multiLevelType w:val="hybridMultilevel"/>
    <w:tmpl w:val="FFFFFFFF"/>
    <w:lvl w:ilvl="0" w:tplc="2C121854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B0A062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AE1E58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FC1774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4203E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CA0A12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0EDF0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A4D2E2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D2441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633D8"/>
    <w:multiLevelType w:val="hybridMultilevel"/>
    <w:tmpl w:val="FFFFFFFF"/>
    <w:lvl w:ilvl="0" w:tplc="42760582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1E3CE8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E402A0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DC527C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D42AF4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3E3F30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7807F0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727D68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68B3BC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815BD6"/>
    <w:multiLevelType w:val="hybridMultilevel"/>
    <w:tmpl w:val="FFFFFFFF"/>
    <w:lvl w:ilvl="0" w:tplc="ED100B20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62B52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808F84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EA2A2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5E866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3E87D2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3CF724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36B34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F2C0E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CF7799"/>
    <w:multiLevelType w:val="hybridMultilevel"/>
    <w:tmpl w:val="FFFFFFFF"/>
    <w:lvl w:ilvl="0" w:tplc="DE18C9CC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4E0E6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F6F748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8EFFD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FAC95E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46CF22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20721E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3EB6BE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82ADD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021ACE"/>
    <w:multiLevelType w:val="hybridMultilevel"/>
    <w:tmpl w:val="FFFFFFFF"/>
    <w:lvl w:ilvl="0" w:tplc="08E807C6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382DD6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0E1992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32F3A8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2ECF8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06F3D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04068A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E8DE04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3E905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885F44"/>
    <w:multiLevelType w:val="hybridMultilevel"/>
    <w:tmpl w:val="FFFFFFFF"/>
    <w:lvl w:ilvl="0" w:tplc="EED4C4E2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0213EC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140CF2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5CA50E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6CA2D0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7CFCBE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181F54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94B98A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F6C04C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C34B07"/>
    <w:multiLevelType w:val="hybridMultilevel"/>
    <w:tmpl w:val="FFFFFFFF"/>
    <w:lvl w:ilvl="0" w:tplc="3970FAE2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7CCF9E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187896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4A1B00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C4CCE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28425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9A91C8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9081BA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FA94B8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5C587B"/>
    <w:multiLevelType w:val="hybridMultilevel"/>
    <w:tmpl w:val="FFFFFFFF"/>
    <w:lvl w:ilvl="0" w:tplc="3AEA78EC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C8C148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3C0B66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A25484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8CE860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C89E3A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CCEF62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04D79C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EA20CC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001D4F"/>
    <w:multiLevelType w:val="hybridMultilevel"/>
    <w:tmpl w:val="FFFFFFFF"/>
    <w:lvl w:ilvl="0" w:tplc="2ED62AD6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68F3B6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EADFC6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447EF4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B01DE6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48FB64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C869D6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705F88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360410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0C870B0"/>
    <w:multiLevelType w:val="hybridMultilevel"/>
    <w:tmpl w:val="FFFFFFFF"/>
    <w:lvl w:ilvl="0" w:tplc="E24033C6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1A811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48CAB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284ED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AE29D2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4AA6EA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26250E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CA66F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BA0C3A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7727847">
    <w:abstractNumId w:val="9"/>
  </w:num>
  <w:num w:numId="2" w16cid:durableId="178739977">
    <w:abstractNumId w:val="2"/>
  </w:num>
  <w:num w:numId="3" w16cid:durableId="1737320607">
    <w:abstractNumId w:val="0"/>
  </w:num>
  <w:num w:numId="4" w16cid:durableId="1374159798">
    <w:abstractNumId w:val="4"/>
  </w:num>
  <w:num w:numId="5" w16cid:durableId="14961377">
    <w:abstractNumId w:val="6"/>
  </w:num>
  <w:num w:numId="6" w16cid:durableId="482357299">
    <w:abstractNumId w:val="3"/>
  </w:num>
  <w:num w:numId="7" w16cid:durableId="1138764224">
    <w:abstractNumId w:val="7"/>
  </w:num>
  <w:num w:numId="8" w16cid:durableId="31729277">
    <w:abstractNumId w:val="8"/>
  </w:num>
  <w:num w:numId="9" w16cid:durableId="1406880552">
    <w:abstractNumId w:val="5"/>
  </w:num>
  <w:num w:numId="10" w16cid:durableId="1806775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027"/>
    <w:rsid w:val="00017226"/>
    <w:rsid w:val="005974D6"/>
    <w:rsid w:val="00971B6D"/>
    <w:rsid w:val="00DB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7F11A"/>
  <w15:docId w15:val="{EF5C264F-CB97-8142-AC2A-85642CF09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hanging="10"/>
      <w:jc w:val="both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" w:line="256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65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23" w:line="259" w:lineRule="auto"/>
      <w:ind w:left="10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1263</Words>
  <Characters>7202</Characters>
  <Application>Microsoft Office Word</Application>
  <DocSecurity>0</DocSecurity>
  <Lines>60</Lines>
  <Paragraphs>16</Paragraphs>
  <ScaleCrop>false</ScaleCrop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Formulas, Terms &amp; GitHub Guide</dc:title>
  <dc:subject/>
  <dc:creator/>
  <cp:keywords/>
  <cp:lastModifiedBy>PRAGYA RUNGTA</cp:lastModifiedBy>
  <cp:revision>3</cp:revision>
  <dcterms:created xsi:type="dcterms:W3CDTF">2026-09-13T05:35:00Z</dcterms:created>
  <dcterms:modified xsi:type="dcterms:W3CDTF">2026-09-13T05:35:00Z</dcterms:modified>
</cp:coreProperties>
</file>