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D059" w14:textId="21225B78" w:rsidR="005B4BBF" w:rsidRDefault="00235D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REFERENCES</w:t>
      </w:r>
    </w:p>
    <w:p w14:paraId="56B672D4" w14:textId="77777777" w:rsidR="004211E6" w:rsidRDefault="004211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9261806" w14:textId="33C4D7A5" w:rsidR="00861304" w:rsidRPr="00AA01C0" w:rsidRDefault="00861304" w:rsidP="00A41E86">
      <w:pPr>
        <w:spacing w:before="21"/>
        <w:jc w:val="both"/>
        <w:rPr>
          <w:rFonts w:ascii="Times New Roman" w:hAnsi="Times New Roman" w:cs="Times New Roman"/>
          <w:sz w:val="28"/>
          <w:szCs w:val="28"/>
        </w:rPr>
      </w:pPr>
      <w:r w:rsidRPr="00AA01C0">
        <w:rPr>
          <w:sz w:val="28"/>
          <w:szCs w:val="28"/>
        </w:rPr>
        <w:t xml:space="preserve">[1] N. </w:t>
      </w:r>
      <w:proofErr w:type="spellStart"/>
      <w:r w:rsidRPr="00AA01C0">
        <w:rPr>
          <w:sz w:val="28"/>
          <w:szCs w:val="28"/>
        </w:rPr>
        <w:t>Sabetpour</w:t>
      </w:r>
      <w:proofErr w:type="spellEnd"/>
      <w:r w:rsidRPr="00AA01C0">
        <w:rPr>
          <w:sz w:val="28"/>
          <w:szCs w:val="28"/>
        </w:rPr>
        <w:t>, A. Kulkarni, and Q. Li, “</w:t>
      </w:r>
      <w:proofErr w:type="spellStart"/>
      <w:r w:rsidRPr="00AA01C0">
        <w:rPr>
          <w:sz w:val="28"/>
          <w:szCs w:val="28"/>
        </w:rPr>
        <w:t>OptSLA</w:t>
      </w:r>
      <w:proofErr w:type="spellEnd"/>
      <w:r w:rsidRPr="00AA01C0">
        <w:rPr>
          <w:sz w:val="28"/>
          <w:szCs w:val="28"/>
        </w:rPr>
        <w:t>: an optimization-based approach for sequential label aggregation,” in Findings of the Association for Computational Linguistics: EMNLP 2020. Online: Association for Computational</w:t>
      </w:r>
      <w:r w:rsidRPr="00AA01C0">
        <w:rPr>
          <w:rFonts w:ascii="Times New Roman" w:hAnsi="Times New Roman" w:cs="Times New Roman"/>
          <w:sz w:val="28"/>
          <w:szCs w:val="28"/>
        </w:rPr>
        <w:t xml:space="preserve"> </w:t>
      </w:r>
      <w:r w:rsidRPr="00AA01C0">
        <w:rPr>
          <w:sz w:val="28"/>
          <w:szCs w:val="28"/>
        </w:rPr>
        <w:t>Nov. 2020, pp. 1335–1340</w:t>
      </w:r>
      <w:r w:rsidR="000F7B4D" w:rsidRPr="00AA01C0">
        <w:rPr>
          <w:sz w:val="28"/>
          <w:szCs w:val="28"/>
        </w:rPr>
        <w:t>.</w:t>
      </w:r>
    </w:p>
    <w:p w14:paraId="142B01AA" w14:textId="77777777" w:rsidR="0042656F" w:rsidRPr="00AA01C0" w:rsidRDefault="00A41E86" w:rsidP="00A41E86">
      <w:pPr>
        <w:spacing w:before="21"/>
        <w:jc w:val="both"/>
        <w:rPr>
          <w:sz w:val="28"/>
          <w:szCs w:val="28"/>
        </w:rPr>
      </w:pPr>
      <w:r w:rsidRPr="00AA01C0">
        <w:rPr>
          <w:rFonts w:ascii="Times New Roman" w:hAnsi="Times New Roman" w:cs="Times New Roman"/>
          <w:sz w:val="28"/>
          <w:szCs w:val="28"/>
        </w:rPr>
        <w:t xml:space="preserve">[2] </w:t>
      </w:r>
      <w:r w:rsidR="00485D25" w:rsidRPr="00AA01C0">
        <w:rPr>
          <w:sz w:val="28"/>
          <w:szCs w:val="28"/>
        </w:rPr>
        <w:t xml:space="preserve">N. </w:t>
      </w:r>
      <w:proofErr w:type="spellStart"/>
      <w:r w:rsidR="00485D25" w:rsidRPr="00AA01C0">
        <w:rPr>
          <w:sz w:val="28"/>
          <w:szCs w:val="28"/>
        </w:rPr>
        <w:t>Sabetpour</w:t>
      </w:r>
      <w:proofErr w:type="spellEnd"/>
      <w:r w:rsidR="00485D25" w:rsidRPr="00AA01C0">
        <w:rPr>
          <w:sz w:val="28"/>
          <w:szCs w:val="28"/>
        </w:rPr>
        <w:t>, A. Kulkarni, S. Xie, and Q. Li, “Truth discovery in sequence labels from crowds,” 2021</w:t>
      </w:r>
    </w:p>
    <w:p w14:paraId="5F4EAA1F" w14:textId="77777777" w:rsidR="00F13DA8" w:rsidRPr="00AA01C0" w:rsidRDefault="00485D25" w:rsidP="00A41E86">
      <w:pPr>
        <w:spacing w:before="21"/>
        <w:jc w:val="both"/>
        <w:rPr>
          <w:rFonts w:ascii="Times New Roman" w:hAnsi="Times New Roman" w:cs="Times New Roman"/>
          <w:sz w:val="28"/>
          <w:szCs w:val="28"/>
        </w:rPr>
      </w:pPr>
      <w:r w:rsidRPr="00AA01C0">
        <w:rPr>
          <w:rFonts w:ascii="Times New Roman" w:hAnsi="Times New Roman" w:cs="Times New Roman"/>
          <w:sz w:val="28"/>
          <w:szCs w:val="28"/>
        </w:rPr>
        <w:t xml:space="preserve"> </w:t>
      </w:r>
      <w:r w:rsidR="00A41E86" w:rsidRPr="00AA01C0">
        <w:rPr>
          <w:rFonts w:ascii="Times New Roman" w:hAnsi="Times New Roman" w:cs="Times New Roman"/>
          <w:sz w:val="28"/>
          <w:szCs w:val="28"/>
        </w:rPr>
        <w:t xml:space="preserve">[3] </w:t>
      </w:r>
      <w:r w:rsidR="00F13DA8" w:rsidRPr="00AA01C0">
        <w:rPr>
          <w:sz w:val="28"/>
          <w:szCs w:val="28"/>
        </w:rPr>
        <w:t xml:space="preserve">S. Khorshidi, G. Mohler, and J. G. Carter, “Assessing </w:t>
      </w:r>
      <w:proofErr w:type="spellStart"/>
      <w:r w:rsidR="00F13DA8" w:rsidRPr="00AA01C0">
        <w:rPr>
          <w:sz w:val="28"/>
          <w:szCs w:val="28"/>
        </w:rPr>
        <w:t>gan</w:t>
      </w:r>
      <w:proofErr w:type="spellEnd"/>
      <w:r w:rsidR="00F13DA8" w:rsidRPr="00AA01C0">
        <w:rPr>
          <w:sz w:val="28"/>
          <w:szCs w:val="28"/>
        </w:rPr>
        <w:t>-based approaches for generative modeling of crime text reports,” in 2020 IEEE International Conference on Intelligence and Security Informatics (ISI). IEEE, 2020</w:t>
      </w:r>
      <w:r w:rsidR="00F13DA8" w:rsidRPr="00AA01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86D42F" w14:textId="0B0F81F0" w:rsidR="00A41E86" w:rsidRPr="00AA01C0" w:rsidRDefault="00A41E86" w:rsidP="00A41E86">
      <w:pPr>
        <w:spacing w:before="21"/>
        <w:jc w:val="both"/>
        <w:rPr>
          <w:rFonts w:ascii="Times New Roman" w:hAnsi="Times New Roman" w:cs="Times New Roman"/>
          <w:sz w:val="28"/>
          <w:szCs w:val="28"/>
        </w:rPr>
      </w:pPr>
      <w:r w:rsidRPr="00AA01C0">
        <w:rPr>
          <w:rFonts w:ascii="Times New Roman" w:hAnsi="Times New Roman" w:cs="Times New Roman"/>
          <w:sz w:val="28"/>
          <w:szCs w:val="28"/>
        </w:rPr>
        <w:t xml:space="preserve">[4] </w:t>
      </w:r>
      <w:r w:rsidR="00F13DA8" w:rsidRPr="00AA01C0">
        <w:rPr>
          <w:sz w:val="28"/>
          <w:szCs w:val="28"/>
        </w:rPr>
        <w:t>O. Jafari, P. Nagarkar, B. Thatte, and C. Ingram, “</w:t>
      </w:r>
      <w:proofErr w:type="spellStart"/>
      <w:r w:rsidR="00F13DA8" w:rsidRPr="00AA01C0">
        <w:rPr>
          <w:sz w:val="28"/>
          <w:szCs w:val="28"/>
        </w:rPr>
        <w:t>Satellitener</w:t>
      </w:r>
      <w:proofErr w:type="spellEnd"/>
      <w:r w:rsidR="00F13DA8" w:rsidRPr="00AA01C0">
        <w:rPr>
          <w:sz w:val="28"/>
          <w:szCs w:val="28"/>
        </w:rPr>
        <w:t>: An effective named entity recognition model for the satellite domain,” in Proceedings of the KMIS 2020, vol. 3, 2020, pp. 100–107</w:t>
      </w:r>
    </w:p>
    <w:p w14:paraId="307737EA" w14:textId="73ACBFC7" w:rsidR="00DA40F1" w:rsidRPr="00AA01C0" w:rsidRDefault="005A090D" w:rsidP="005A090D">
      <w:pPr>
        <w:spacing w:before="21"/>
        <w:jc w:val="both"/>
        <w:rPr>
          <w:sz w:val="28"/>
          <w:szCs w:val="28"/>
        </w:rPr>
      </w:pPr>
      <w:r w:rsidRPr="00AA01C0">
        <w:rPr>
          <w:sz w:val="28"/>
          <w:szCs w:val="28"/>
        </w:rPr>
        <w:t>[</w:t>
      </w:r>
      <w:r w:rsidR="00DA40F1" w:rsidRPr="00AA01C0">
        <w:rPr>
          <w:sz w:val="28"/>
          <w:szCs w:val="28"/>
        </w:rPr>
        <w:t>5</w:t>
      </w:r>
      <w:r w:rsidRPr="00AA01C0">
        <w:rPr>
          <w:sz w:val="28"/>
          <w:szCs w:val="28"/>
        </w:rPr>
        <w:t xml:space="preserve">] S. Zhang, O. Jafari, and P. Nagarkar, “A survey on machine learning techniques for auto labeling of video, audio, and text data,” </w:t>
      </w:r>
      <w:proofErr w:type="spellStart"/>
      <w:r w:rsidRPr="00AA01C0">
        <w:rPr>
          <w:sz w:val="28"/>
          <w:szCs w:val="28"/>
        </w:rPr>
        <w:t>arXiv</w:t>
      </w:r>
      <w:proofErr w:type="spellEnd"/>
      <w:r w:rsidRPr="00AA01C0">
        <w:rPr>
          <w:sz w:val="28"/>
          <w:szCs w:val="28"/>
        </w:rPr>
        <w:t xml:space="preserve"> preprint arXiv:2109.03784, 2021. </w:t>
      </w:r>
    </w:p>
    <w:p w14:paraId="32CE6446" w14:textId="317F1AE2" w:rsidR="00DA40F1" w:rsidRPr="00AA01C0" w:rsidRDefault="005A090D" w:rsidP="005A090D">
      <w:pPr>
        <w:spacing w:before="21"/>
        <w:jc w:val="both"/>
        <w:rPr>
          <w:sz w:val="28"/>
          <w:szCs w:val="28"/>
        </w:rPr>
      </w:pPr>
      <w:r w:rsidRPr="00AA01C0">
        <w:rPr>
          <w:sz w:val="28"/>
          <w:szCs w:val="28"/>
        </w:rPr>
        <w:t>[</w:t>
      </w:r>
      <w:r w:rsidR="00DA40F1" w:rsidRPr="00AA01C0">
        <w:rPr>
          <w:sz w:val="28"/>
          <w:szCs w:val="28"/>
        </w:rPr>
        <w:t>6</w:t>
      </w:r>
      <w:r w:rsidRPr="00AA01C0">
        <w:rPr>
          <w:sz w:val="28"/>
          <w:szCs w:val="28"/>
        </w:rPr>
        <w:t xml:space="preserve">] M. Saadati, J. Nelson, A. Curtin, L. Wang, and H. Ayaz, “Application of recurrent convolutional neural networks for mental workload assessment using functional </w:t>
      </w:r>
      <w:proofErr w:type="spellStart"/>
      <w:r w:rsidRPr="00AA01C0">
        <w:rPr>
          <w:sz w:val="28"/>
          <w:szCs w:val="28"/>
        </w:rPr>
        <w:t>nearinfrared</w:t>
      </w:r>
      <w:proofErr w:type="spellEnd"/>
      <w:r w:rsidRPr="00AA01C0">
        <w:rPr>
          <w:sz w:val="28"/>
          <w:szCs w:val="28"/>
        </w:rPr>
        <w:t xml:space="preserve"> spectroscopy,” in Advances in </w:t>
      </w:r>
      <w:proofErr w:type="spellStart"/>
      <w:r w:rsidRPr="00AA01C0">
        <w:rPr>
          <w:sz w:val="28"/>
          <w:szCs w:val="28"/>
        </w:rPr>
        <w:t>Neuroergonomics</w:t>
      </w:r>
      <w:proofErr w:type="spellEnd"/>
      <w:r w:rsidRPr="00AA01C0">
        <w:rPr>
          <w:sz w:val="28"/>
          <w:szCs w:val="28"/>
        </w:rPr>
        <w:t xml:space="preserve"> and Cognitive Engineering, H. Ayaz, U. </w:t>
      </w:r>
      <w:proofErr w:type="spellStart"/>
      <w:r w:rsidRPr="00AA01C0">
        <w:rPr>
          <w:sz w:val="28"/>
          <w:szCs w:val="28"/>
        </w:rPr>
        <w:t>Asgher</w:t>
      </w:r>
      <w:proofErr w:type="spellEnd"/>
      <w:r w:rsidRPr="00AA01C0">
        <w:rPr>
          <w:sz w:val="28"/>
          <w:szCs w:val="28"/>
        </w:rPr>
        <w:t>, and L. Paletta, Eds. Cham: Springer International Publishing, 2021, pp. 106–113.</w:t>
      </w:r>
    </w:p>
    <w:p w14:paraId="2EFEA390" w14:textId="044AE8FA" w:rsidR="00DA40F1" w:rsidRPr="00AA01C0" w:rsidRDefault="005A090D" w:rsidP="005A090D">
      <w:pPr>
        <w:spacing w:before="21"/>
        <w:jc w:val="both"/>
        <w:rPr>
          <w:sz w:val="28"/>
          <w:szCs w:val="28"/>
        </w:rPr>
      </w:pPr>
      <w:r w:rsidRPr="00AA01C0">
        <w:rPr>
          <w:sz w:val="28"/>
          <w:szCs w:val="28"/>
        </w:rPr>
        <w:t xml:space="preserve"> [</w:t>
      </w:r>
      <w:r w:rsidR="00DA40F1" w:rsidRPr="00AA01C0">
        <w:rPr>
          <w:sz w:val="28"/>
          <w:szCs w:val="28"/>
        </w:rPr>
        <w:t>7</w:t>
      </w:r>
      <w:r w:rsidRPr="00AA01C0">
        <w:rPr>
          <w:sz w:val="28"/>
          <w:szCs w:val="28"/>
        </w:rPr>
        <w:t xml:space="preserve">] N. Kalantari, D. Liao, and V. G. Motti, “Characterizing the online discourse in twitter: Users’ reaction to misinformation around covid-19 in twitter,” in 2021 IEEE International Conference on Big Data (Big Data), 2021, pp. 4371–4380. </w:t>
      </w:r>
    </w:p>
    <w:p w14:paraId="455A15E8" w14:textId="309A76D2" w:rsidR="00DA40F1" w:rsidRPr="00AA01C0" w:rsidRDefault="005A090D" w:rsidP="005A090D">
      <w:pPr>
        <w:spacing w:before="21"/>
        <w:jc w:val="both"/>
        <w:rPr>
          <w:sz w:val="28"/>
          <w:szCs w:val="28"/>
        </w:rPr>
      </w:pPr>
      <w:r w:rsidRPr="00AA01C0">
        <w:rPr>
          <w:sz w:val="28"/>
          <w:szCs w:val="28"/>
        </w:rPr>
        <w:t>[</w:t>
      </w:r>
      <w:r w:rsidR="00DA40F1" w:rsidRPr="00AA01C0">
        <w:rPr>
          <w:sz w:val="28"/>
          <w:szCs w:val="28"/>
        </w:rPr>
        <w:t>8</w:t>
      </w:r>
      <w:r w:rsidRPr="00AA01C0">
        <w:rPr>
          <w:sz w:val="28"/>
          <w:szCs w:val="28"/>
        </w:rPr>
        <w:t xml:space="preserve">] A. Esmaeilzadeh, M. Heidari, R. </w:t>
      </w:r>
      <w:proofErr w:type="spellStart"/>
      <w:r w:rsidRPr="00AA01C0">
        <w:rPr>
          <w:sz w:val="28"/>
          <w:szCs w:val="28"/>
        </w:rPr>
        <w:t>Abdolazimi</w:t>
      </w:r>
      <w:proofErr w:type="spellEnd"/>
      <w:r w:rsidRPr="00AA01C0">
        <w:rPr>
          <w:sz w:val="28"/>
          <w:szCs w:val="28"/>
        </w:rPr>
        <w:t xml:space="preserve">, P. </w:t>
      </w:r>
      <w:proofErr w:type="spellStart"/>
      <w:r w:rsidRPr="00AA01C0">
        <w:rPr>
          <w:sz w:val="28"/>
          <w:szCs w:val="28"/>
        </w:rPr>
        <w:t>Hajibabaee</w:t>
      </w:r>
      <w:proofErr w:type="spellEnd"/>
      <w:r w:rsidRPr="00AA01C0">
        <w:rPr>
          <w:sz w:val="28"/>
          <w:szCs w:val="28"/>
        </w:rPr>
        <w:t xml:space="preserve">, and M. Malekzadeh, “Efficient large scale </w:t>
      </w:r>
      <w:proofErr w:type="spellStart"/>
      <w:r w:rsidRPr="00AA01C0">
        <w:rPr>
          <w:sz w:val="28"/>
          <w:szCs w:val="28"/>
        </w:rPr>
        <w:t>nlp</w:t>
      </w:r>
      <w:proofErr w:type="spellEnd"/>
      <w:r w:rsidRPr="00AA01C0">
        <w:rPr>
          <w:sz w:val="28"/>
          <w:szCs w:val="28"/>
        </w:rPr>
        <w:t xml:space="preserve"> feature engineering with </w:t>
      </w:r>
      <w:proofErr w:type="spellStart"/>
      <w:r w:rsidRPr="00AA01C0">
        <w:rPr>
          <w:sz w:val="28"/>
          <w:szCs w:val="28"/>
        </w:rPr>
        <w:t>apache</w:t>
      </w:r>
      <w:proofErr w:type="spellEnd"/>
      <w:r w:rsidRPr="00AA01C0">
        <w:rPr>
          <w:sz w:val="28"/>
          <w:szCs w:val="28"/>
        </w:rPr>
        <w:t xml:space="preserve"> spark,” in 2022 IEEE 12th Annual Computing and Communication Workshop and Conference (CCWC). IEEE, 2022. </w:t>
      </w:r>
    </w:p>
    <w:p w14:paraId="259C3F64" w14:textId="082D1597" w:rsidR="00DA40F1" w:rsidRPr="00AA01C0" w:rsidRDefault="005A090D" w:rsidP="005A090D">
      <w:pPr>
        <w:spacing w:before="21"/>
        <w:jc w:val="both"/>
        <w:rPr>
          <w:sz w:val="28"/>
          <w:szCs w:val="28"/>
        </w:rPr>
      </w:pPr>
      <w:r w:rsidRPr="00AA01C0">
        <w:rPr>
          <w:sz w:val="28"/>
          <w:szCs w:val="28"/>
        </w:rPr>
        <w:lastRenderedPageBreak/>
        <w:t>[</w:t>
      </w:r>
      <w:r w:rsidR="00DA40F1" w:rsidRPr="00AA01C0">
        <w:rPr>
          <w:sz w:val="28"/>
          <w:szCs w:val="28"/>
        </w:rPr>
        <w:t>9</w:t>
      </w:r>
      <w:r w:rsidRPr="00AA01C0">
        <w:rPr>
          <w:sz w:val="28"/>
          <w:szCs w:val="28"/>
        </w:rPr>
        <w:t xml:space="preserve">] R. </w:t>
      </w:r>
      <w:proofErr w:type="spellStart"/>
      <w:r w:rsidRPr="00AA01C0">
        <w:rPr>
          <w:sz w:val="28"/>
          <w:szCs w:val="28"/>
        </w:rPr>
        <w:t>Abdolazimi</w:t>
      </w:r>
      <w:proofErr w:type="spellEnd"/>
      <w:r w:rsidRPr="00AA01C0">
        <w:rPr>
          <w:sz w:val="28"/>
          <w:szCs w:val="28"/>
        </w:rPr>
        <w:t>, M. Heidari, A. Esmaeilzadeh, and H. Naderi, “</w:t>
      </w:r>
      <w:proofErr w:type="spellStart"/>
      <w:r w:rsidRPr="00AA01C0">
        <w:rPr>
          <w:sz w:val="28"/>
          <w:szCs w:val="28"/>
        </w:rPr>
        <w:t>Mapreduce</w:t>
      </w:r>
      <w:proofErr w:type="spellEnd"/>
      <w:r w:rsidRPr="00AA01C0">
        <w:rPr>
          <w:sz w:val="28"/>
          <w:szCs w:val="28"/>
        </w:rPr>
        <w:t xml:space="preserve"> preprocess of big graphs for rapid connected components detection,” in 2022 IEEE 12th Annual Computing and Communication Workshop and Conference (CCWC). IEEE, 2022. </w:t>
      </w:r>
    </w:p>
    <w:p w14:paraId="10C0E24A" w14:textId="168F558F" w:rsidR="00DA40F1" w:rsidRPr="00AA01C0" w:rsidRDefault="005A090D" w:rsidP="005A090D">
      <w:pPr>
        <w:spacing w:before="21"/>
        <w:jc w:val="both"/>
        <w:rPr>
          <w:sz w:val="28"/>
          <w:szCs w:val="28"/>
        </w:rPr>
      </w:pPr>
      <w:r w:rsidRPr="00AA01C0">
        <w:rPr>
          <w:sz w:val="28"/>
          <w:szCs w:val="28"/>
        </w:rPr>
        <w:t>[1</w:t>
      </w:r>
      <w:r w:rsidR="00DA40F1" w:rsidRPr="00AA01C0">
        <w:rPr>
          <w:sz w:val="28"/>
          <w:szCs w:val="28"/>
        </w:rPr>
        <w:t>0</w:t>
      </w:r>
      <w:r w:rsidRPr="00AA01C0">
        <w:rPr>
          <w:sz w:val="28"/>
          <w:szCs w:val="28"/>
        </w:rPr>
        <w:t xml:space="preserve">] M. Malekzadeh, P. </w:t>
      </w:r>
      <w:proofErr w:type="spellStart"/>
      <w:r w:rsidRPr="00AA01C0">
        <w:rPr>
          <w:sz w:val="28"/>
          <w:szCs w:val="28"/>
        </w:rPr>
        <w:t>Hajibabaee</w:t>
      </w:r>
      <w:proofErr w:type="spellEnd"/>
      <w:r w:rsidRPr="00AA01C0">
        <w:rPr>
          <w:sz w:val="28"/>
          <w:szCs w:val="28"/>
        </w:rPr>
        <w:t xml:space="preserve">, M. Heidari, and B. Berlin, “Review of deep learning methods for automated sleep staging,” in 2022 IEEE 12th Annual Computing and Communication Workshop and Conference (CCWC). IEEE, 2022. </w:t>
      </w:r>
    </w:p>
    <w:p w14:paraId="45EC9624" w14:textId="7CFB6703" w:rsidR="004F00F4" w:rsidRPr="00AA01C0" w:rsidRDefault="005A090D" w:rsidP="005A090D">
      <w:pPr>
        <w:spacing w:before="21"/>
        <w:jc w:val="both"/>
        <w:rPr>
          <w:rFonts w:ascii="Times New Roman" w:hAnsi="Times New Roman" w:cs="Times New Roman"/>
          <w:sz w:val="28"/>
          <w:szCs w:val="28"/>
        </w:rPr>
      </w:pPr>
      <w:r w:rsidRPr="00AA01C0">
        <w:rPr>
          <w:sz w:val="28"/>
          <w:szCs w:val="28"/>
        </w:rPr>
        <w:t>[1</w:t>
      </w:r>
      <w:r w:rsidR="00DA40F1" w:rsidRPr="00AA01C0">
        <w:rPr>
          <w:sz w:val="28"/>
          <w:szCs w:val="28"/>
        </w:rPr>
        <w:t>1</w:t>
      </w:r>
      <w:r w:rsidRPr="00AA01C0">
        <w:rPr>
          <w:sz w:val="28"/>
          <w:szCs w:val="28"/>
        </w:rPr>
        <w:t xml:space="preserve">] M. Heidari, J. H. J. Jones, and O. </w:t>
      </w:r>
      <w:proofErr w:type="spellStart"/>
      <w:r w:rsidRPr="00AA01C0">
        <w:rPr>
          <w:sz w:val="28"/>
          <w:szCs w:val="28"/>
        </w:rPr>
        <w:t>Uzuner</w:t>
      </w:r>
      <w:proofErr w:type="spellEnd"/>
      <w:r w:rsidRPr="00AA01C0">
        <w:rPr>
          <w:sz w:val="28"/>
          <w:szCs w:val="28"/>
        </w:rPr>
        <w:t>, “An empirical study of machine learning algorithms for social media bot detection,” in 2021 IEEE International IOT, Electronics and Mechatronics Conference (IEMTRONICS), 2021,</w:t>
      </w:r>
    </w:p>
    <w:sectPr w:rsidR="004F00F4" w:rsidRPr="00AA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9704D" w14:textId="77777777" w:rsidR="00E62CB3" w:rsidRDefault="00E62CB3">
      <w:pPr>
        <w:spacing w:line="240" w:lineRule="auto"/>
      </w:pPr>
      <w:r>
        <w:separator/>
      </w:r>
    </w:p>
  </w:endnote>
  <w:endnote w:type="continuationSeparator" w:id="0">
    <w:p w14:paraId="60A2FAF0" w14:textId="77777777" w:rsidR="00E62CB3" w:rsidRDefault="00E62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29DBB" w14:textId="77777777" w:rsidR="00E62CB3" w:rsidRDefault="00E62CB3">
      <w:pPr>
        <w:spacing w:after="0"/>
      </w:pPr>
      <w:r>
        <w:separator/>
      </w:r>
    </w:p>
  </w:footnote>
  <w:footnote w:type="continuationSeparator" w:id="0">
    <w:p w14:paraId="3011E2BE" w14:textId="77777777" w:rsidR="00E62CB3" w:rsidRDefault="00E62C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05936"/>
    <w:multiLevelType w:val="hybridMultilevel"/>
    <w:tmpl w:val="622E0AB2"/>
    <w:lvl w:ilvl="0" w:tplc="BC7EDFF8">
      <w:start w:val="1"/>
      <w:numFmt w:val="decimal"/>
      <w:lvlText w:val="[%1]"/>
      <w:lvlJc w:val="left"/>
      <w:pPr>
        <w:ind w:left="475" w:hanging="35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3"/>
        <w:sz w:val="15"/>
        <w:szCs w:val="15"/>
        <w:lang w:val="en-US" w:eastAsia="en-US" w:bidi="ar-SA"/>
      </w:rPr>
    </w:lvl>
    <w:lvl w:ilvl="1" w:tplc="D9D8BEA8">
      <w:numFmt w:val="bullet"/>
      <w:lvlText w:val="•"/>
      <w:lvlJc w:val="left"/>
      <w:pPr>
        <w:ind w:left="952" w:hanging="350"/>
      </w:pPr>
      <w:rPr>
        <w:rFonts w:hint="default"/>
        <w:lang w:val="en-US" w:eastAsia="en-US" w:bidi="ar-SA"/>
      </w:rPr>
    </w:lvl>
    <w:lvl w:ilvl="2" w:tplc="B678C73E">
      <w:numFmt w:val="bullet"/>
      <w:lvlText w:val="•"/>
      <w:lvlJc w:val="left"/>
      <w:pPr>
        <w:ind w:left="1424" w:hanging="350"/>
      </w:pPr>
      <w:rPr>
        <w:rFonts w:hint="default"/>
        <w:lang w:val="en-US" w:eastAsia="en-US" w:bidi="ar-SA"/>
      </w:rPr>
    </w:lvl>
    <w:lvl w:ilvl="3" w:tplc="2F0A07BA">
      <w:numFmt w:val="bullet"/>
      <w:lvlText w:val="•"/>
      <w:lvlJc w:val="left"/>
      <w:pPr>
        <w:ind w:left="1897" w:hanging="350"/>
      </w:pPr>
      <w:rPr>
        <w:rFonts w:hint="default"/>
        <w:lang w:val="en-US" w:eastAsia="en-US" w:bidi="ar-SA"/>
      </w:rPr>
    </w:lvl>
    <w:lvl w:ilvl="4" w:tplc="D2F21CC0">
      <w:numFmt w:val="bullet"/>
      <w:lvlText w:val="•"/>
      <w:lvlJc w:val="left"/>
      <w:pPr>
        <w:ind w:left="2369" w:hanging="350"/>
      </w:pPr>
      <w:rPr>
        <w:rFonts w:hint="default"/>
        <w:lang w:val="en-US" w:eastAsia="en-US" w:bidi="ar-SA"/>
      </w:rPr>
    </w:lvl>
    <w:lvl w:ilvl="5" w:tplc="41B296E8"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 w:tplc="B1E637B6">
      <w:numFmt w:val="bullet"/>
      <w:lvlText w:val="•"/>
      <w:lvlJc w:val="left"/>
      <w:pPr>
        <w:ind w:left="3314" w:hanging="350"/>
      </w:pPr>
      <w:rPr>
        <w:rFonts w:hint="default"/>
        <w:lang w:val="en-US" w:eastAsia="en-US" w:bidi="ar-SA"/>
      </w:rPr>
    </w:lvl>
    <w:lvl w:ilvl="7" w:tplc="9AA644D0">
      <w:numFmt w:val="bullet"/>
      <w:lvlText w:val="•"/>
      <w:lvlJc w:val="left"/>
      <w:pPr>
        <w:ind w:left="3786" w:hanging="350"/>
      </w:pPr>
      <w:rPr>
        <w:rFonts w:hint="default"/>
        <w:lang w:val="en-US" w:eastAsia="en-US" w:bidi="ar-SA"/>
      </w:rPr>
    </w:lvl>
    <w:lvl w:ilvl="8" w:tplc="44DC0AB6">
      <w:numFmt w:val="bullet"/>
      <w:lvlText w:val="•"/>
      <w:lvlJc w:val="left"/>
      <w:pPr>
        <w:ind w:left="4258" w:hanging="350"/>
      </w:pPr>
      <w:rPr>
        <w:rFonts w:hint="default"/>
        <w:lang w:val="en-US" w:eastAsia="en-US" w:bidi="ar-SA"/>
      </w:rPr>
    </w:lvl>
  </w:abstractNum>
  <w:abstractNum w:abstractNumId="1" w15:restartNumberingAfterBreak="0">
    <w:nsid w:val="65C210D9"/>
    <w:multiLevelType w:val="hybridMultilevel"/>
    <w:tmpl w:val="622E0AB2"/>
    <w:lvl w:ilvl="0" w:tplc="FFFFFFFF">
      <w:start w:val="1"/>
      <w:numFmt w:val="decimal"/>
      <w:lvlText w:val="[%1]"/>
      <w:lvlJc w:val="left"/>
      <w:pPr>
        <w:ind w:left="475" w:hanging="35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3"/>
        <w:sz w:val="15"/>
        <w:szCs w:val="15"/>
        <w:lang w:val="en-US" w:eastAsia="en-US" w:bidi="ar-SA"/>
      </w:rPr>
    </w:lvl>
    <w:lvl w:ilvl="1" w:tplc="FFFFFFFF">
      <w:numFmt w:val="bullet"/>
      <w:lvlText w:val="•"/>
      <w:lvlJc w:val="left"/>
      <w:pPr>
        <w:ind w:left="952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24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97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9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14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86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258" w:hanging="350"/>
      </w:pPr>
      <w:rPr>
        <w:rFonts w:hint="default"/>
        <w:lang w:val="en-US" w:eastAsia="en-US" w:bidi="ar-SA"/>
      </w:rPr>
    </w:lvl>
  </w:abstractNum>
  <w:num w:numId="1" w16cid:durableId="67845668">
    <w:abstractNumId w:val="0"/>
  </w:num>
  <w:num w:numId="2" w16cid:durableId="1982882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1EE"/>
    <w:rsid w:val="000D2808"/>
    <w:rsid w:val="000F7B4D"/>
    <w:rsid w:val="001430EF"/>
    <w:rsid w:val="00146D2E"/>
    <w:rsid w:val="001E1D62"/>
    <w:rsid w:val="00235D95"/>
    <w:rsid w:val="00292F50"/>
    <w:rsid w:val="00294AB1"/>
    <w:rsid w:val="002975F0"/>
    <w:rsid w:val="0040175F"/>
    <w:rsid w:val="004211E6"/>
    <w:rsid w:val="0042656F"/>
    <w:rsid w:val="00443E29"/>
    <w:rsid w:val="00451C64"/>
    <w:rsid w:val="00485D25"/>
    <w:rsid w:val="004B1519"/>
    <w:rsid w:val="004E6D1D"/>
    <w:rsid w:val="004F00F4"/>
    <w:rsid w:val="004F277E"/>
    <w:rsid w:val="004F27FA"/>
    <w:rsid w:val="00542A4E"/>
    <w:rsid w:val="005A090D"/>
    <w:rsid w:val="005B4BBF"/>
    <w:rsid w:val="005D128E"/>
    <w:rsid w:val="0064615A"/>
    <w:rsid w:val="00667554"/>
    <w:rsid w:val="007B712F"/>
    <w:rsid w:val="007E025B"/>
    <w:rsid w:val="00833F88"/>
    <w:rsid w:val="00861304"/>
    <w:rsid w:val="00866C6D"/>
    <w:rsid w:val="008F3B01"/>
    <w:rsid w:val="009167A5"/>
    <w:rsid w:val="00946AD5"/>
    <w:rsid w:val="009A4207"/>
    <w:rsid w:val="009B39C8"/>
    <w:rsid w:val="00A41E86"/>
    <w:rsid w:val="00A628B0"/>
    <w:rsid w:val="00AA01C0"/>
    <w:rsid w:val="00B172F3"/>
    <w:rsid w:val="00BA0631"/>
    <w:rsid w:val="00CA6F1C"/>
    <w:rsid w:val="00CC05EE"/>
    <w:rsid w:val="00CC0D5D"/>
    <w:rsid w:val="00D30915"/>
    <w:rsid w:val="00D556E4"/>
    <w:rsid w:val="00D96F27"/>
    <w:rsid w:val="00DA3C44"/>
    <w:rsid w:val="00DA40F1"/>
    <w:rsid w:val="00DE41EE"/>
    <w:rsid w:val="00E1401F"/>
    <w:rsid w:val="00E62CB3"/>
    <w:rsid w:val="00EF34BE"/>
    <w:rsid w:val="00F13DA8"/>
    <w:rsid w:val="00F23EC8"/>
    <w:rsid w:val="00FF14DB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A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96F27"/>
    <w:pPr>
      <w:widowControl w:val="0"/>
      <w:autoSpaceDE w:val="0"/>
      <w:autoSpaceDN w:val="0"/>
      <w:spacing w:after="0" w:line="240" w:lineRule="auto"/>
      <w:ind w:left="475" w:hanging="35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TEJA BHUKYA</cp:lastModifiedBy>
  <cp:revision>43</cp:revision>
  <dcterms:created xsi:type="dcterms:W3CDTF">2021-10-04T07:06:00Z</dcterms:created>
  <dcterms:modified xsi:type="dcterms:W3CDTF">2023-08-19T09:04:00Z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