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11111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3240"/>
      </w:tblGrid>
      <w:tr>
        <w:tc>
          <w:tcPr>
            <w:tcW w:type="dxa" w:w="698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6"/>
                <w:spacing w:val="90"/>
              </w:rPr>
              <w:t>CLIENT HANDOUT</w:t>
            </w:r>
          </w:p>
        </w:tc>
        <w:tc>
          <w:tcPr>
            <w:tcW w:type="dxa" w:w="3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5020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nke_logo_header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0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00" w:after="0" w:line="228" w:lineRule="auto"/>
        <w:ind w:left="230"/>
        <w:pBdr>
          <w:left w:val="single" w:sz="20" w:space="8" w:color="B58A2C"/>
        </w:pBdr>
      </w:pPr>
      <w:r>
        <w:rPr>
          <w:rFonts w:ascii="Gilroy" w:hAnsi="Gilroy" w:eastAsia="Gilroy"/>
          <w:b/>
          <w:i w:val="0"/>
          <w:color w:val="FFFFFF"/>
          <w:sz w:val="58"/>
        </w:rPr>
        <w:t>[Client-focused</w:t>
      </w:r>
    </w:p>
    <w:p>
      <w:pPr>
        <w:keepNext/>
        <w:spacing w:before="0" w:after="160" w:line="228" w:lineRule="auto"/>
        <w:ind w:left="230"/>
        <w:pBdr>
          <w:left w:val="single" w:sz="20" w:space="8" w:color="B58A2C"/>
        </w:pBdr>
      </w:pPr>
      <w:r>
        <w:rPr>
          <w:rFonts w:ascii="Gilroy" w:hAnsi="Gilroy" w:eastAsia="Gilroy"/>
          <w:b/>
          <w:i w:val="0"/>
          <w:color w:val="B58A2C"/>
          <w:sz w:val="58"/>
        </w:rPr>
        <w:t>title]</w:t>
      </w:r>
    </w:p>
    <w:p>
      <w:pPr>
        <w:keepNext w:val="0"/>
        <w:spacing w:before="0" w:after="0" w:line="283" w:lineRule="auto"/>
        <w:ind w:left="230"/>
        <w:pBdr>
          <w:left w:val="single" w:sz="20" w:space="8" w:color="B58A2C"/>
        </w:pBdr>
      </w:pPr>
      <w:r>
        <w:rPr>
          <w:rFonts w:ascii="Arial" w:hAnsi="Arial" w:eastAsia="Arial"/>
          <w:b w:val="0"/>
          <w:i w:val="0"/>
          <w:color w:val="FFFFFF"/>
          <w:sz w:val="24"/>
        </w:rPr>
        <w:t xml:space="preserve">[One sentence explaining why this topic matters now and </w:t>
      </w:r>
      <w:r>
        <w:rPr>
          <w:rFonts w:ascii="Arial" w:hAnsi="Arial" w:eastAsia="Arial"/>
          <w:b/>
          <w:i w:val="0"/>
          <w:color w:val="B58A2C"/>
          <w:sz w:val="24"/>
        </w:rPr>
        <w:t>what useful decision or improvement it may support.]</w:t>
      </w:r>
    </w:p>
    <w:p>
      <w:pPr>
        <w:keepNext w:val="0"/>
        <w:spacing w:before="100" w:after="160" w:line="240" w:lineRule="auto"/>
        <w:pBdr>
          <w:bottom w:val="single" w:sz="8" w:space="2" w:color="B58A2C"/>
        </w:pBdr>
      </w:pPr>
    </w:p>
    <w:p>
      <w:pPr>
        <w:keepNext/>
        <w:spacing w:before="0" w:after="60" w:line="240" w:lineRule="auto"/>
      </w:pPr>
      <w:r>
        <w:rPr>
          <w:rFonts w:ascii="Gilroy" w:hAnsi="Gilroy" w:eastAsia="Gilroy"/>
          <w:b/>
          <w:i w:val="0"/>
          <w:color w:val="B58A2C"/>
          <w:sz w:val="17"/>
          <w:spacing w:val="80"/>
        </w:rPr>
        <w:t>WHAT TO KNOW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01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[Essential point one]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[Explain the first idea in one or two short sentences. Focus on what the client needs to know, not internal process.]</w:t>
            </w:r>
          </w:p>
        </w:tc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02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[Essential point two]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[Explain the second idea. Use plain language and make the practical implication clear.]</w:t>
            </w:r>
          </w:p>
        </w:tc>
      </w:tr>
      <w:tr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03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[Essential point three]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[Explain the third idea. Include a decision, timing consideration, or opportunity where relevant.]</w:t>
            </w:r>
          </w:p>
        </w:tc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04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[Essential point four]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[Explain the fourth idea. End with what the client should consider doing next.]</w:t>
            </w:r>
          </w:p>
        </w:tc>
      </w:tr>
    </w:tbl>
    <w:p>
      <w:pPr>
        <w:keepNext w:val="0"/>
        <w:spacing w:before="40" w:after="120" w:line="240" w:lineRule="auto"/>
        <w:pBdr>
          <w:bottom w:val="single" w:sz="5" w:space="1" w:color="B58A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3"/>
        <w:gridCol w:w="3523"/>
        <w:gridCol w:w="3523"/>
      </w:tblGrid>
      <w:tr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WHO THIS IS FOR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>[Describe the clients, situations, or decisions for which this handout is most relevant. Keep the audience definition specific.]</w:t>
            </w:r>
          </w:p>
        </w:tc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WHAT TO BRING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>[List only the few documents, facts, or questions that would make the next conversation more useful. Avoid creating a burdensome checklist.]</w:t>
            </w:r>
          </w:p>
        </w:tc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WHAT HAPPENS NEXT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>[State the likely next step: a conversation, information request, proposal, review, or implementation decision.]</w:t>
            </w:r>
          </w:p>
        </w:tc>
      </w:tr>
    </w:tbl>
    <w:p>
      <w:pPr>
        <w:keepNext/>
        <w:spacing w:before="140" w:after="20" w:line="240" w:lineRule="auto"/>
      </w:pPr>
      <w:r>
        <w:rPr>
          <w:rFonts w:ascii="Gilroy" w:hAnsi="Gilroy" w:eastAsia="Gilroy"/>
          <w:b/>
          <w:i w:val="0"/>
          <w:color w:val="B58A2C"/>
          <w:sz w:val="36"/>
          <w:spacing w:val="20"/>
        </w:rPr>
        <w:t>WHAT DOES BETTER LOOK LIKE?</w:t>
      </w:r>
    </w:p>
    <w:p>
      <w:pPr>
        <w:keepNext w:val="0"/>
        <w:spacing w:before="0" w:after="60" w:line="264" w:lineRule="auto"/>
      </w:pPr>
      <w:r>
        <w:rPr>
          <w:rFonts w:ascii="Arial" w:hAnsi="Arial" w:eastAsia="Arial"/>
          <w:b w:val="0"/>
          <w:i w:val="0"/>
          <w:color w:val="FFFFFF"/>
          <w:sz w:val="20"/>
        </w:rPr>
        <w:t>[Describe the practical outcome, clearer decision, opportunity, or improvement the client should be able to picture.]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6912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FFFFFF"/>
                <w:sz w:val="18"/>
              </w:rPr>
              <w:t>Start the conversation.</w:t>
            </w:r>
          </w:p>
        </w:tc>
        <w:tc>
          <w:tcPr>
            <w:tcW w:type="dxa" w:w="35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B58A2C"/>
                <w:sz w:val="18"/>
              </w:rPr>
              <w:t>janke.ca  |  306.873.4575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91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pBdr>
        <w:bottom w:val="single" w:sz="5" w:space="4" w:color="B58A2C"/>
      </w:pBdr>
    </w:pPr>
    <w:r>
      <w:rPr>
        <w:rFonts w:ascii="Gilroy" w:hAnsi="Gilroy" w:eastAsia="Gilroy"/>
        <w:b/>
        <w:i w:val="0"/>
        <w:color w:val="B58A2C"/>
        <w:sz w:val="13"/>
        <w:spacing w:val="35"/>
      </w:rPr>
      <w:t xml:space="preserve">IMPORTANT CONTEXT  </w:t>
    </w:r>
    <w:r>
      <w:rPr>
        <w:rFonts w:ascii="Arial" w:hAnsi="Arial" w:eastAsia="Arial"/>
        <w:b w:val="0"/>
        <w:i w:val="0"/>
        <w:color w:val="FFFFFF"/>
        <w:sz w:val="13"/>
      </w:rPr>
      <w:t>[Insert only the minimum qualification or disclaimer required to avoid misunderstanding. Keep it specific to the topic and easy to understand.]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FFFFF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One-Page Client Handout Template</dc:title>
  <dc:subject>Approved dark-format client handout template</dc:subject>
  <dc:creator>Janke LLP</dc:creator>
  <cp:keywords>Janke LLP, client handout, brand template, Prairie Gold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