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2" w:lineRule="auto" w:after="100"/>
        <w:jc w:val="right"/>
      </w:pPr>
      <w:r>
        <w:rPr>
          <w:rFonts w:ascii="Arial" w:hAnsi="Arial" w:eastAsia="Arial" w:cs="Arial"/>
          <w:b/>
          <w:color w:val="111111"/>
          <w:sz w:val="36"/>
        </w:rPr>
        <w:t>JANKE LLP</w:t>
      </w:r>
      <w:r>
        <w:rPr>
          <w:rFonts w:ascii="Arial" w:hAnsi="Arial" w:eastAsia="Arial" w:cs="Arial"/>
          <w:color w:val="6E7477"/>
          <w:sz w:val="16"/>
        </w:rPr>
        <w:br/>
        <w:t>PROFESSIONAL ACCOUNTANTS</w:t>
      </w:r>
    </w:p>
    <w:p>
      <w:pPr>
        <w:pStyle w:val="Title"/>
      </w:pPr>
      <w:r>
        <w:t>Client Testimonial and Case Study Standard</w:t>
      </w:r>
    </w:p>
    <w:p>
      <w:pPr>
        <w:spacing w:line="252" w:lineRule="auto" w:after="100"/>
      </w:pPr>
      <w:r>
        <w:rPr>
          <w:rFonts w:ascii="Arial" w:hAnsi="Arial" w:eastAsia="Arial" w:cs="Arial"/>
          <w:i/>
          <w:color w:val="6E7477"/>
          <w:sz w:val="21"/>
        </w:rPr>
        <w:t>Version 2 | Brand and communication standard</w:t>
      </w:r>
    </w:p>
    <w:tbl>
      <w:tblPr>
        <w:tblW w:type="auto" w:w="0"/>
        <w:jc w:val="center"/>
        <w:tblLayout w:type="fixed"/>
        <w:tblLook w:firstColumn="1" w:firstRow="1" w:lastColumn="0" w:lastRow="0" w:noHBand="0" w:noVBand="1" w:val="04A0"/>
      </w:tblPr>
      <w:tblGrid>
        <w:gridCol w:w="9792"/>
      </w:tblGrid>
      <w:tr>
        <w:trPr>
          <w:tblHeader w:val="true"/>
        </w:trPr>
        <w:tc>
          <w:tcPr>
            <w:tcW w:type="dxa" w:w="9936"/>
            <w:shd w:fill="F7F5F0" w:val="clear" w:color="auto"/>
            <w:tcMar>
              <w:top w:w="150" w:type="dxa"/>
              <w:start w:w="150" w:type="dxa"/>
              <w:bottom w:w="150" w:type="dxa"/>
              <w:end w:w="150" w:type="dxa"/>
            </w:tcMar>
          </w:tcPr>
          <w:p>
            <w:r>
              <w:rPr>
                <w:rFonts w:ascii="Arial" w:hAnsi="Arial" w:eastAsia="Arial" w:cs="Arial"/>
                <w:b/>
                <w:color w:val="B58A2C"/>
                <w:sz w:val="21"/>
              </w:rPr>
              <w:t xml:space="preserve">Purpose. </w:t>
            </w:r>
            <w:r>
              <w:rPr>
                <w:rFonts w:ascii="Arial" w:hAnsi="Arial" w:eastAsia="Arial" w:cs="Arial"/>
                <w:color w:val="000000"/>
                <w:sz w:val="21"/>
              </w:rPr>
              <w:t>Tell credible client stories that demonstrate how Janke LLP helps clients make better decisions, while protecting confidentiality, preserving client dignity and avoiding exaggerated or guaranteed outcomes.</w:t>
            </w:r>
          </w:p>
        </w:tc>
      </w:tr>
    </w:tbl>
    <w:p>
      <w:pPr>
        <w:pStyle w:val="Heading1"/>
        <w:keepNext/>
      </w:pPr>
      <w:r>
        <w:rPr>
          <w:b/>
          <w:color w:val="B58A2C"/>
          <w:sz w:val="32"/>
        </w:rPr>
        <w:t>1. When this standard applies</w:t>
      </w:r>
    </w:p>
    <w:p>
      <w:pPr>
        <w:pStyle w:val="ListBullet"/>
        <w:spacing w:after="50" w:line="252" w:lineRule="auto"/>
      </w:pPr>
      <w:r>
        <w:rPr>
          <w:rFonts w:ascii="Arial" w:hAnsi="Arial" w:eastAsia="Arial" w:cs="Arial"/>
          <w:color w:val="000000"/>
          <w:sz w:val="21"/>
        </w:rPr>
        <w:t>Client testimonials used on the website, in proposals, social media, recruitment, presentations or other marketing materials.</w:t>
      </w:r>
    </w:p>
    <w:p>
      <w:pPr>
        <w:pStyle w:val="ListBullet"/>
        <w:spacing w:after="50" w:line="252" w:lineRule="auto"/>
      </w:pPr>
      <w:r>
        <w:rPr>
          <w:rFonts w:ascii="Arial" w:hAnsi="Arial" w:eastAsia="Arial" w:cs="Arial"/>
          <w:color w:val="000000"/>
          <w:sz w:val="21"/>
        </w:rPr>
        <w:t>Named, anonymized or composite case studies describing a client situation, Janke LLP’s role and the resulting change.</w:t>
      </w:r>
    </w:p>
    <w:p>
      <w:pPr>
        <w:pStyle w:val="ListBullet"/>
        <w:spacing w:after="50" w:line="252" w:lineRule="auto"/>
      </w:pPr>
      <w:r>
        <w:rPr>
          <w:rFonts w:ascii="Arial" w:hAnsi="Arial" w:eastAsia="Arial" w:cs="Arial"/>
          <w:color w:val="000000"/>
          <w:sz w:val="21"/>
        </w:rPr>
        <w:t>Quotes, videos, photographs, logos or business details supplied by a client for promotional use.</w:t>
      </w:r>
    </w:p>
    <w:p>
      <w:pPr>
        <w:pStyle w:val="ListBullet"/>
        <w:spacing w:after="50" w:line="252" w:lineRule="auto"/>
      </w:pPr>
      <w:r>
        <w:rPr>
          <w:rFonts w:ascii="Arial" w:hAnsi="Arial" w:eastAsia="Arial" w:cs="Arial"/>
          <w:color w:val="000000"/>
          <w:sz w:val="21"/>
        </w:rPr>
        <w:t>Any content that could allow a reasonable reader to identify a client, even when the client is not named.</w:t>
      </w:r>
    </w:p>
    <w:p>
      <w:pPr>
        <w:pStyle w:val="Heading1"/>
        <w:keepNext/>
      </w:pPr>
      <w:r>
        <w:rPr>
          <w:b/>
          <w:color w:val="B58A2C"/>
          <w:sz w:val="32"/>
        </w:rPr>
        <w:t>2. Core principles</w:t>
      </w:r>
    </w:p>
    <w:p>
      <w:pPr>
        <w:pStyle w:val="ListBullet"/>
        <w:spacing w:after="50" w:line="252" w:lineRule="auto"/>
      </w:pPr>
      <w:r>
        <w:rPr>
          <w:rFonts w:ascii="Arial" w:hAnsi="Arial" w:eastAsia="Arial" w:cs="Arial"/>
          <w:color w:val="000000"/>
          <w:sz w:val="21"/>
        </w:rPr>
        <w:t>The client’s informed, project-specific consent is mandatory before publication.</w:t>
      </w:r>
    </w:p>
    <w:p>
      <w:pPr>
        <w:pStyle w:val="ListBullet"/>
        <w:spacing w:after="50" w:line="252" w:lineRule="auto"/>
      </w:pPr>
      <w:r>
        <w:rPr>
          <w:rFonts w:ascii="Arial" w:hAnsi="Arial" w:eastAsia="Arial" w:cs="Arial"/>
          <w:color w:val="000000"/>
          <w:sz w:val="21"/>
        </w:rPr>
        <w:t>The story must be true, supportable and proportionate to the evidence available.</w:t>
      </w:r>
    </w:p>
    <w:p>
      <w:pPr>
        <w:pStyle w:val="ListBullet"/>
        <w:spacing w:after="50" w:line="252" w:lineRule="auto"/>
      </w:pPr>
      <w:r>
        <w:rPr>
          <w:rFonts w:ascii="Arial" w:hAnsi="Arial" w:eastAsia="Arial" w:cs="Arial"/>
          <w:color w:val="000000"/>
          <w:sz w:val="21"/>
        </w:rPr>
        <w:t>Focus on the client’s decisions, progress and experience rather than presenting Janke LLP as the hero.</w:t>
      </w:r>
    </w:p>
    <w:p>
      <w:pPr>
        <w:pStyle w:val="ListBullet"/>
        <w:spacing w:after="50" w:line="252" w:lineRule="auto"/>
      </w:pPr>
      <w:r>
        <w:rPr>
          <w:rFonts w:ascii="Arial" w:hAnsi="Arial" w:eastAsia="Arial" w:cs="Arial"/>
          <w:color w:val="000000"/>
          <w:sz w:val="21"/>
        </w:rPr>
        <w:t>Use plain language and preserve the client’s natural voice.</w:t>
      </w:r>
    </w:p>
    <w:p>
      <w:pPr>
        <w:pStyle w:val="ListBullet"/>
        <w:spacing w:after="50" w:line="252" w:lineRule="auto"/>
      </w:pPr>
      <w:r>
        <w:rPr>
          <w:rFonts w:ascii="Arial" w:hAnsi="Arial" w:eastAsia="Arial" w:cs="Arial"/>
          <w:color w:val="000000"/>
          <w:sz w:val="21"/>
        </w:rPr>
        <w:t>Do not imply that similar outcomes are guaranteed for other clients.</w:t>
      </w:r>
    </w:p>
    <w:p>
      <w:pPr>
        <w:pStyle w:val="ListBullet"/>
        <w:spacing w:after="50" w:line="252" w:lineRule="auto"/>
      </w:pPr>
      <w:r>
        <w:rPr>
          <w:rFonts w:ascii="Arial" w:hAnsi="Arial" w:eastAsia="Arial" w:cs="Arial"/>
          <w:color w:val="000000"/>
          <w:sz w:val="21"/>
        </w:rPr>
        <w:t>When confidentiality limits detail, omit the detail rather than inventing, smoothing over or overstating it.</w:t>
      </w:r>
    </w:p>
    <w:p>
      <w:pPr>
        <w:pStyle w:val="Heading1"/>
        <w:keepNext/>
      </w:pPr>
      <w:r>
        <w:rPr>
          <w:b/>
          <w:color w:val="B58A2C"/>
          <w:sz w:val="32"/>
        </w:rPr>
        <w:t>3. Approved formats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111111" w:val="clear" w:color="auto"/>
            <w:vAlign w:val="center"/>
            <w:tcMar>
              <w:top w:w="110" w:type="dxa"/>
              <w:start w:w="110" w:type="dxa"/>
              <w:bottom w:w="110" w:type="dxa"/>
              <w:end w:w="110" w:type="dxa"/>
            </w:tcMar>
          </w:tcPr>
          <w:p>
            <w:r>
              <w:rPr>
                <w:rFonts w:ascii="Arial" w:hAnsi="Arial" w:eastAsia="Arial" w:cs="Arial"/>
                <w:b/>
                <w:color w:val="FFFFFF"/>
                <w:sz w:val="20"/>
              </w:rPr>
              <w:t>Format</w:t>
            </w:r>
          </w:p>
        </w:tc>
        <w:tc>
          <w:tcPr>
            <w:tcW w:type="dxa" w:w="3312"/>
            <w:shd w:fill="111111" w:val="clear" w:color="auto"/>
            <w:vAlign w:val="center"/>
            <w:tcMar>
              <w:top w:w="110" w:type="dxa"/>
              <w:start w:w="110" w:type="dxa"/>
              <w:bottom w:w="110" w:type="dxa"/>
              <w:end w:w="110" w:type="dxa"/>
            </w:tcMar>
          </w:tcPr>
          <w:p>
            <w:r>
              <w:rPr>
                <w:rFonts w:ascii="Arial" w:hAnsi="Arial" w:eastAsia="Arial" w:cs="Arial"/>
                <w:b/>
                <w:color w:val="FFFFFF"/>
                <w:sz w:val="20"/>
              </w:rPr>
              <w:t>Best use</w:t>
            </w:r>
          </w:p>
        </w:tc>
        <w:tc>
          <w:tcPr>
            <w:tcW w:type="dxa" w:w="3312"/>
            <w:shd w:fill="111111" w:val="clear" w:color="auto"/>
            <w:vAlign w:val="center"/>
            <w:tcMar>
              <w:top w:w="110" w:type="dxa"/>
              <w:start w:w="110" w:type="dxa"/>
              <w:bottom w:w="110" w:type="dxa"/>
              <w:end w:w="110" w:type="dxa"/>
            </w:tcMar>
          </w:tcPr>
          <w:p>
            <w:r>
              <w:rPr>
                <w:rFonts w:ascii="Arial" w:hAnsi="Arial" w:eastAsia="Arial" w:cs="Arial"/>
                <w:b/>
                <w:color w:val="FFFFFF"/>
                <w:sz w:val="20"/>
              </w:rPr>
              <w:t>Typical length</w:t>
            </w:r>
          </w:p>
        </w:tc>
      </w:tr>
      <w:tr>
        <w:tc>
          <w:tcPr>
            <w:tcW w:type="dxa" w:w="3312"/>
            <w:tcMar>
              <w:top w:w="105" w:type="dxa"/>
              <w:start w:w="110" w:type="dxa"/>
              <w:bottom w:w="105" w:type="dxa"/>
              <w:end w:w="110" w:type="dxa"/>
            </w:tcMar>
            <w:vAlign w:val="center"/>
            <w:shd w:fill="FFFFFF" w:val="clear" w:color="auto"/>
          </w:tcPr>
          <w:p>
            <w:r>
              <w:rPr>
                <w:rFonts w:ascii="Arial" w:hAnsi="Arial" w:eastAsia="Arial" w:cs="Arial"/>
                <w:color w:val="000000"/>
                <w:sz w:val="20"/>
              </w:rPr>
              <w:t>Short testimonial</w:t>
            </w:r>
          </w:p>
        </w:tc>
        <w:tc>
          <w:tcPr>
            <w:tcW w:type="dxa" w:w="3312"/>
            <w:tcMar>
              <w:top w:w="105" w:type="dxa"/>
              <w:start w:w="110" w:type="dxa"/>
              <w:bottom w:w="105" w:type="dxa"/>
              <w:end w:w="110" w:type="dxa"/>
            </w:tcMar>
            <w:vAlign w:val="center"/>
            <w:shd w:fill="FFFFFF" w:val="clear" w:color="auto"/>
          </w:tcPr>
          <w:p>
            <w:r>
              <w:rPr>
                <w:rFonts w:ascii="Arial" w:hAnsi="Arial" w:eastAsia="Arial" w:cs="Arial"/>
                <w:color w:val="000000"/>
                <w:sz w:val="20"/>
              </w:rPr>
              <w:t>Website panels, proposals, social posts and recruiting materials.</w:t>
            </w:r>
          </w:p>
        </w:tc>
        <w:tc>
          <w:tcPr>
            <w:tcW w:type="dxa" w:w="3312"/>
            <w:tcMar>
              <w:top w:w="105" w:type="dxa"/>
              <w:start w:w="110" w:type="dxa"/>
              <w:bottom w:w="105" w:type="dxa"/>
              <w:end w:w="110" w:type="dxa"/>
            </w:tcMar>
            <w:vAlign w:val="center"/>
            <w:shd w:fill="FFFFFF" w:val="clear" w:color="auto"/>
          </w:tcPr>
          <w:p>
            <w:r>
              <w:rPr>
                <w:rFonts w:ascii="Arial" w:hAnsi="Arial" w:eastAsia="Arial" w:cs="Arial"/>
                <w:color w:val="000000"/>
                <w:sz w:val="20"/>
              </w:rPr>
              <w:t>One to three sentences.</w:t>
            </w:r>
          </w:p>
        </w:tc>
      </w:tr>
      <w:tr>
        <w:tc>
          <w:tcPr>
            <w:tcW w:type="dxa" w:w="3312"/>
            <w:tcMar>
              <w:top w:w="105" w:type="dxa"/>
              <w:start w:w="110" w:type="dxa"/>
              <w:bottom w:w="105" w:type="dxa"/>
              <w:end w:w="110" w:type="dxa"/>
            </w:tcMar>
            <w:vAlign w:val="center"/>
            <w:shd w:fill="FFFFFF" w:val="clear" w:color="auto"/>
          </w:tcPr>
          <w:p>
            <w:r>
              <w:rPr>
                <w:rFonts w:ascii="Arial" w:hAnsi="Arial" w:eastAsia="Arial" w:cs="Arial"/>
                <w:color w:val="000000"/>
                <w:sz w:val="20"/>
              </w:rPr>
              <w:t>Client profile</w:t>
            </w:r>
          </w:p>
        </w:tc>
        <w:tc>
          <w:tcPr>
            <w:tcW w:type="dxa" w:w="3312"/>
            <w:tcMar>
              <w:top w:w="105" w:type="dxa"/>
              <w:start w:w="110" w:type="dxa"/>
              <w:bottom w:w="105" w:type="dxa"/>
              <w:end w:w="110" w:type="dxa"/>
            </w:tcMar>
            <w:vAlign w:val="center"/>
            <w:shd w:fill="FFFFFF" w:val="clear" w:color="auto"/>
          </w:tcPr>
          <w:p>
            <w:r>
              <w:rPr>
                <w:rFonts w:ascii="Arial" w:hAnsi="Arial" w:eastAsia="Arial" w:cs="Arial"/>
                <w:color w:val="000000"/>
                <w:sz w:val="20"/>
              </w:rPr>
              <w:t>A people-focused story about the relationship and client experience.</w:t>
            </w:r>
          </w:p>
        </w:tc>
        <w:tc>
          <w:tcPr>
            <w:tcW w:type="dxa" w:w="3312"/>
            <w:tcMar>
              <w:top w:w="105" w:type="dxa"/>
              <w:start w:w="110" w:type="dxa"/>
              <w:bottom w:w="105" w:type="dxa"/>
              <w:end w:w="110" w:type="dxa"/>
            </w:tcMar>
            <w:vAlign w:val="center"/>
            <w:shd w:fill="FFFFFF" w:val="clear" w:color="auto"/>
          </w:tcPr>
          <w:p>
            <w:r>
              <w:rPr>
                <w:rFonts w:ascii="Arial" w:hAnsi="Arial" w:eastAsia="Arial" w:cs="Arial"/>
                <w:color w:val="000000"/>
                <w:sz w:val="20"/>
              </w:rPr>
              <w:t>Approximately 250-500 words.</w:t>
            </w:r>
          </w:p>
        </w:tc>
      </w:tr>
      <w:tr>
        <w:tc>
          <w:tcPr>
            <w:tcW w:type="dxa" w:w="3312"/>
            <w:tcMar>
              <w:top w:w="105" w:type="dxa"/>
              <w:start w:w="110" w:type="dxa"/>
              <w:bottom w:w="105" w:type="dxa"/>
              <w:end w:w="110" w:type="dxa"/>
            </w:tcMar>
            <w:vAlign w:val="center"/>
            <w:shd w:fill="FFFFFF" w:val="clear" w:color="auto"/>
          </w:tcPr>
          <w:p>
            <w:r>
              <w:rPr>
                <w:rFonts w:ascii="Arial" w:hAnsi="Arial" w:eastAsia="Arial" w:cs="Arial"/>
                <w:color w:val="000000"/>
                <w:sz w:val="20"/>
              </w:rPr>
              <w:t>One-page case study</w:t>
            </w:r>
          </w:p>
        </w:tc>
        <w:tc>
          <w:tcPr>
            <w:tcW w:type="dxa" w:w="3312"/>
            <w:tcMar>
              <w:top w:w="105" w:type="dxa"/>
              <w:start w:w="110" w:type="dxa"/>
              <w:bottom w:w="105" w:type="dxa"/>
              <w:end w:w="110" w:type="dxa"/>
            </w:tcMar>
            <w:vAlign w:val="center"/>
            <w:shd w:fill="FFFFFF" w:val="clear" w:color="auto"/>
          </w:tcPr>
          <w:p>
            <w:r>
              <w:rPr>
                <w:rFonts w:ascii="Arial" w:hAnsi="Arial" w:eastAsia="Arial" w:cs="Arial"/>
                <w:color w:val="000000"/>
                <w:sz w:val="20"/>
              </w:rPr>
              <w:t>A concise challenge-approach-result story for proposals, handouts or the website.</w:t>
            </w:r>
          </w:p>
        </w:tc>
        <w:tc>
          <w:tcPr>
            <w:tcW w:type="dxa" w:w="3312"/>
            <w:tcMar>
              <w:top w:w="105" w:type="dxa"/>
              <w:start w:w="110" w:type="dxa"/>
              <w:bottom w:w="105" w:type="dxa"/>
              <w:end w:w="110" w:type="dxa"/>
            </w:tcMar>
            <w:vAlign w:val="center"/>
            <w:shd w:fill="FFFFFF" w:val="clear" w:color="auto"/>
          </w:tcPr>
          <w:p>
            <w:r>
              <w:rPr>
                <w:rFonts w:ascii="Arial" w:hAnsi="Arial" w:eastAsia="Arial" w:cs="Arial"/>
                <w:color w:val="000000"/>
                <w:sz w:val="20"/>
              </w:rPr>
              <w:t>Approximately 400-700 words.</w:t>
            </w:r>
          </w:p>
        </w:tc>
      </w:tr>
      <w:tr>
        <w:tc>
          <w:tcPr>
            <w:tcW w:type="dxa" w:w="3312"/>
            <w:tcMar>
              <w:top w:w="105" w:type="dxa"/>
              <w:start w:w="110" w:type="dxa"/>
              <w:bottom w:w="105" w:type="dxa"/>
              <w:end w:w="110" w:type="dxa"/>
            </w:tcMar>
            <w:vAlign w:val="center"/>
            <w:shd w:fill="FFFFFF" w:val="clear" w:color="auto"/>
          </w:tcPr>
          <w:p>
            <w:r>
              <w:rPr>
                <w:rFonts w:ascii="Arial" w:hAnsi="Arial" w:eastAsia="Arial" w:cs="Arial"/>
                <w:color w:val="000000"/>
                <w:sz w:val="20"/>
              </w:rPr>
              <w:t>Full case study</w:t>
            </w:r>
          </w:p>
        </w:tc>
        <w:tc>
          <w:tcPr>
            <w:tcW w:type="dxa" w:w="3312"/>
            <w:tcMar>
              <w:top w:w="105" w:type="dxa"/>
              <w:start w:w="110" w:type="dxa"/>
              <w:bottom w:w="105" w:type="dxa"/>
              <w:end w:w="110" w:type="dxa"/>
            </w:tcMar>
            <w:vAlign w:val="center"/>
            <w:shd w:fill="FFFFFF" w:val="clear" w:color="auto"/>
          </w:tcPr>
          <w:p>
            <w:r>
              <w:rPr>
                <w:rFonts w:ascii="Arial" w:hAnsi="Arial" w:eastAsia="Arial" w:cs="Arial"/>
                <w:color w:val="000000"/>
                <w:sz w:val="20"/>
              </w:rPr>
              <w:t>A detailed advisory story with context, options, implementation and outcomes.</w:t>
            </w:r>
          </w:p>
        </w:tc>
        <w:tc>
          <w:tcPr>
            <w:tcW w:type="dxa" w:w="3312"/>
            <w:tcMar>
              <w:top w:w="105" w:type="dxa"/>
              <w:start w:w="110" w:type="dxa"/>
              <w:bottom w:w="105" w:type="dxa"/>
              <w:end w:w="110" w:type="dxa"/>
            </w:tcMar>
            <w:vAlign w:val="center"/>
            <w:shd w:fill="FFFFFF" w:val="clear" w:color="auto"/>
          </w:tcPr>
          <w:p>
            <w:r>
              <w:rPr>
                <w:rFonts w:ascii="Arial" w:hAnsi="Arial" w:eastAsia="Arial" w:cs="Arial"/>
                <w:color w:val="000000"/>
                <w:sz w:val="20"/>
              </w:rPr>
              <w:t>Approximately 800-1,500 words.</w:t>
            </w:r>
          </w:p>
        </w:tc>
      </w:tr>
      <w:tr>
        <w:tc>
          <w:tcPr>
            <w:tcW w:type="dxa" w:w="3312"/>
            <w:tcMar>
              <w:top w:w="105" w:type="dxa"/>
              <w:start w:w="110" w:type="dxa"/>
              <w:bottom w:w="105" w:type="dxa"/>
              <w:end w:w="110" w:type="dxa"/>
            </w:tcMar>
            <w:vAlign w:val="center"/>
            <w:shd w:fill="FFFFFF" w:val="clear" w:color="auto"/>
          </w:tcPr>
          <w:p>
            <w:r>
              <w:rPr>
                <w:rFonts w:ascii="Arial" w:hAnsi="Arial" w:eastAsia="Arial" w:cs="Arial"/>
                <w:color w:val="000000"/>
                <w:sz w:val="20"/>
              </w:rPr>
              <w:t>Video testimonial</w:t>
            </w:r>
          </w:p>
        </w:tc>
        <w:tc>
          <w:tcPr>
            <w:tcW w:type="dxa" w:w="3312"/>
            <w:tcMar>
              <w:top w:w="105" w:type="dxa"/>
              <w:start w:w="110" w:type="dxa"/>
              <w:bottom w:w="105" w:type="dxa"/>
              <w:end w:w="110" w:type="dxa"/>
            </w:tcMar>
            <w:vAlign w:val="center"/>
            <w:shd w:fill="FFFFFF" w:val="clear" w:color="auto"/>
          </w:tcPr>
          <w:p>
            <w:r>
              <w:rPr>
                <w:rFonts w:ascii="Arial" w:hAnsi="Arial" w:eastAsia="Arial" w:cs="Arial"/>
                <w:color w:val="000000"/>
                <w:sz w:val="20"/>
              </w:rPr>
              <w:t>High-trust storytelling where the client is comfortable appearing on camera.</w:t>
            </w:r>
          </w:p>
        </w:tc>
        <w:tc>
          <w:tcPr>
            <w:tcW w:type="dxa" w:w="3312"/>
            <w:tcMar>
              <w:top w:w="105" w:type="dxa"/>
              <w:start w:w="110" w:type="dxa"/>
              <w:bottom w:w="105" w:type="dxa"/>
              <w:end w:w="110" w:type="dxa"/>
            </w:tcMar>
            <w:vAlign w:val="center"/>
            <w:shd w:fill="FFFFFF" w:val="clear" w:color="auto"/>
          </w:tcPr>
          <w:p>
            <w:r>
              <w:rPr>
                <w:rFonts w:ascii="Arial" w:hAnsi="Arial" w:eastAsia="Arial" w:cs="Arial"/>
                <w:color w:val="000000"/>
                <w:sz w:val="20"/>
              </w:rPr>
              <w:t>Usually 45-120 seconds.</w:t>
            </w:r>
          </w:p>
        </w:tc>
      </w:tr>
    </w:tbl>
    <w:p>
      <w:pPr>
        <w:pStyle w:val="Heading1"/>
        <w:keepNext/>
      </w:pPr>
      <w:r>
        <w:rPr>
          <w:b/>
          <w:color w:val="B58A2C"/>
          <w:sz w:val="32"/>
        </w:rPr>
        <w:t>4. Consent and permissions</w:t>
      </w:r>
    </w:p>
    <w:p>
      <w:pPr>
        <w:pStyle w:val="ListBullet"/>
        <w:spacing w:after="50" w:line="252" w:lineRule="auto"/>
      </w:pPr>
      <w:r>
        <w:rPr>
          <w:rFonts w:ascii="Arial" w:hAnsi="Arial" w:eastAsia="Arial" w:cs="Arial"/>
          <w:color w:val="000000"/>
          <w:sz w:val="21"/>
        </w:rPr>
        <w:t>Obtain written approval for the specific story, wording, channels, images, business name, logo and duration of use.</w:t>
      </w:r>
    </w:p>
    <w:p>
      <w:pPr>
        <w:pStyle w:val="ListBullet"/>
        <w:spacing w:after="50" w:line="252" w:lineRule="auto"/>
      </w:pPr>
      <w:r>
        <w:rPr>
          <w:rFonts w:ascii="Arial" w:hAnsi="Arial" w:eastAsia="Arial" w:cs="Arial"/>
          <w:color w:val="000000"/>
          <w:sz w:val="21"/>
        </w:rPr>
        <w:t>Consent for one project or channel does not automatically authorize future uses.</w:t>
      </w:r>
    </w:p>
    <w:p>
      <w:pPr>
        <w:pStyle w:val="ListBullet"/>
        <w:spacing w:after="50" w:line="252" w:lineRule="auto"/>
      </w:pPr>
      <w:r>
        <w:rPr>
          <w:rFonts w:ascii="Arial" w:hAnsi="Arial" w:eastAsia="Arial" w:cs="Arial"/>
          <w:color w:val="000000"/>
          <w:sz w:val="21"/>
        </w:rPr>
        <w:t>Confirm who has authority to approve on behalf of the client organization.</w:t>
      </w:r>
    </w:p>
    <w:p>
      <w:pPr>
        <w:pStyle w:val="ListBullet"/>
        <w:spacing w:after="50" w:line="252" w:lineRule="auto"/>
      </w:pPr>
      <w:r>
        <w:rPr>
          <w:rFonts w:ascii="Arial" w:hAnsi="Arial" w:eastAsia="Arial" w:cs="Arial"/>
          <w:color w:val="000000"/>
          <w:sz w:val="21"/>
        </w:rPr>
        <w:t>Provide the client with the final edited copy and final visual treatment before publication.</w:t>
      </w:r>
    </w:p>
    <w:p>
      <w:pPr>
        <w:pStyle w:val="ListBullet"/>
        <w:spacing w:after="50" w:line="252" w:lineRule="auto"/>
      </w:pPr>
      <w:r>
        <w:rPr>
          <w:rFonts w:ascii="Arial" w:hAnsi="Arial" w:eastAsia="Arial" w:cs="Arial"/>
          <w:color w:val="000000"/>
          <w:sz w:val="21"/>
        </w:rPr>
        <w:t>Retain the approval record in the designated brand asset repository.</w:t>
      </w:r>
    </w:p>
    <w:p>
      <w:pPr>
        <w:pStyle w:val="ListBullet"/>
        <w:spacing w:after="50" w:line="252" w:lineRule="auto"/>
      </w:pPr>
      <w:r>
        <w:rPr>
          <w:rFonts w:ascii="Arial" w:hAnsi="Arial" w:eastAsia="Arial" w:cs="Arial"/>
          <w:color w:val="000000"/>
          <w:sz w:val="21"/>
        </w:rPr>
        <w:t>Honour a reasonable request to correct, update or retire a story, subject to materials already distributed.</w:t>
      </w:r>
    </w:p>
    <w:p>
      <w:pPr>
        <w:pStyle w:val="Heading1"/>
        <w:keepNext/>
      </w:pPr>
      <w:r>
        <w:rPr>
          <w:b/>
          <w:color w:val="B58A2C"/>
          <w:sz w:val="32"/>
        </w:rPr>
        <w:t>5. Interview and evidence standard</w:t>
      </w:r>
    </w:p>
    <w:p>
      <w:pPr>
        <w:pStyle w:val="ListBullet"/>
        <w:spacing w:after="50" w:line="252" w:lineRule="auto"/>
      </w:pPr>
      <w:r>
        <w:rPr>
          <w:rFonts w:ascii="Arial" w:hAnsi="Arial" w:eastAsia="Arial" w:cs="Arial"/>
          <w:color w:val="000000"/>
          <w:sz w:val="21"/>
        </w:rPr>
        <w:t>Use open questions that allow the client to describe the situation in their own words.</w:t>
      </w:r>
    </w:p>
    <w:p>
      <w:pPr>
        <w:pStyle w:val="ListBullet"/>
        <w:spacing w:after="50" w:line="252" w:lineRule="auto"/>
      </w:pPr>
      <w:r>
        <w:rPr>
          <w:rFonts w:ascii="Arial" w:hAnsi="Arial" w:eastAsia="Arial" w:cs="Arial"/>
          <w:color w:val="000000"/>
          <w:sz w:val="21"/>
        </w:rPr>
        <w:t>Confirm dates, facts, figures, roles and sequence of events before drafting.</w:t>
      </w:r>
    </w:p>
    <w:p>
      <w:pPr>
        <w:pStyle w:val="ListBullet"/>
        <w:spacing w:after="50" w:line="252" w:lineRule="auto"/>
      </w:pPr>
      <w:r>
        <w:rPr>
          <w:rFonts w:ascii="Arial" w:hAnsi="Arial" w:eastAsia="Arial" w:cs="Arial"/>
          <w:color w:val="000000"/>
          <w:sz w:val="21"/>
        </w:rPr>
        <w:t>Distinguish measurable results from the client’s perception or opinion.</w:t>
      </w:r>
    </w:p>
    <w:p>
      <w:pPr>
        <w:pStyle w:val="ListBullet"/>
        <w:spacing w:after="50" w:line="252" w:lineRule="auto"/>
      </w:pPr>
      <w:r>
        <w:rPr>
          <w:rFonts w:ascii="Arial" w:hAnsi="Arial" w:eastAsia="Arial" w:cs="Arial"/>
          <w:color w:val="000000"/>
          <w:sz w:val="21"/>
        </w:rPr>
        <w:t>Use financial figures only when they are accurate, authorized and meaningful in context.</w:t>
      </w:r>
    </w:p>
    <w:p>
      <w:pPr>
        <w:pStyle w:val="ListBullet"/>
        <w:spacing w:after="50" w:line="252" w:lineRule="auto"/>
      </w:pPr>
      <w:r>
        <w:rPr>
          <w:rFonts w:ascii="Arial" w:hAnsi="Arial" w:eastAsia="Arial" w:cs="Arial"/>
          <w:color w:val="000000"/>
          <w:sz w:val="21"/>
        </w:rPr>
        <w:t>Keep source notes, supporting documents and approvals with the project record.</w:t>
      </w:r>
    </w:p>
    <w:p>
      <w:pPr>
        <w:pStyle w:val="ListBullet"/>
        <w:spacing w:after="50" w:line="252" w:lineRule="auto"/>
      </w:pPr>
      <w:r>
        <w:rPr>
          <w:rFonts w:ascii="Arial" w:hAnsi="Arial" w:eastAsia="Arial" w:cs="Arial"/>
          <w:color w:val="000000"/>
          <w:sz w:val="21"/>
        </w:rPr>
        <w:t>Do not pressure a client to provide praise or disclose information they would prefer to keep private.</w:t>
      </w:r>
    </w:p>
    <w:p>
      <w:pPr>
        <w:pStyle w:val="Heading1"/>
        <w:keepNext/>
      </w:pPr>
      <w:r>
        <w:rPr>
          <w:b/>
          <w:color w:val="B58A2C"/>
          <w:sz w:val="32"/>
        </w:rPr>
        <w:t>6. Standard testimonial structure</w:t>
      </w:r>
    </w:p>
    <w:p>
      <w:pPr>
        <w:pStyle w:val="ListBullet"/>
        <w:spacing w:after="50" w:line="252" w:lineRule="auto"/>
      </w:pPr>
      <w:r>
        <w:rPr>
          <w:rFonts w:ascii="Arial" w:hAnsi="Arial" w:eastAsia="Arial" w:cs="Arial"/>
          <w:color w:val="000000"/>
          <w:sz w:val="21"/>
        </w:rPr>
        <w:t>Context: who the client is or what type of situation they faced, at an appropriate level of detail.</w:t>
      </w:r>
    </w:p>
    <w:p>
      <w:pPr>
        <w:pStyle w:val="ListBullet"/>
        <w:spacing w:after="50" w:line="252" w:lineRule="auto"/>
      </w:pPr>
      <w:r>
        <w:rPr>
          <w:rFonts w:ascii="Arial" w:hAnsi="Arial" w:eastAsia="Arial" w:cs="Arial"/>
          <w:color w:val="000000"/>
          <w:sz w:val="21"/>
        </w:rPr>
        <w:t>Experience: what it was like to work with Janke LLP.</w:t>
      </w:r>
    </w:p>
    <w:p>
      <w:pPr>
        <w:pStyle w:val="ListBullet"/>
        <w:spacing w:after="50" w:line="252" w:lineRule="auto"/>
      </w:pPr>
      <w:r>
        <w:rPr>
          <w:rFonts w:ascii="Arial" w:hAnsi="Arial" w:eastAsia="Arial" w:cs="Arial"/>
          <w:color w:val="000000"/>
          <w:sz w:val="21"/>
        </w:rPr>
        <w:t>Value: the clarity, confidence, progress or practical outcome the client experienced.</w:t>
      </w:r>
    </w:p>
    <w:p>
      <w:pPr>
        <w:pStyle w:val="ListBullet"/>
        <w:spacing w:after="50" w:line="252" w:lineRule="auto"/>
      </w:pPr>
      <w:r>
        <w:rPr>
          <w:rFonts w:ascii="Arial" w:hAnsi="Arial" w:eastAsia="Arial" w:cs="Arial"/>
          <w:color w:val="000000"/>
          <w:sz w:val="21"/>
        </w:rPr>
        <w:t>Attribution: approved client name, role, organization and location, or an approved anonymized description.</w:t>
      </w:r>
    </w:p>
    <w:p>
      <w:pPr>
        <w:pStyle w:val="Heading1"/>
        <w:keepNext/>
      </w:pPr>
      <w:r>
        <w:rPr>
          <w:b/>
          <w:color w:val="B58A2C"/>
          <w:sz w:val="32"/>
        </w:rPr>
        <w:t>7. Standard case study structure</w:t>
      </w:r>
    </w:p>
    <w:p>
      <w:pPr>
        <w:pStyle w:val="ListBullet"/>
        <w:spacing w:after="50" w:line="252" w:lineRule="auto"/>
      </w:pPr>
      <w:r>
        <w:rPr>
          <w:rFonts w:ascii="Arial" w:hAnsi="Arial" w:eastAsia="Arial" w:cs="Arial"/>
          <w:color w:val="000000"/>
          <w:sz w:val="21"/>
        </w:rPr>
        <w:t>Title: client-centred and outcome-oriented, without exaggeration.</w:t>
      </w:r>
    </w:p>
    <w:p>
      <w:pPr>
        <w:pStyle w:val="ListBullet"/>
        <w:spacing w:after="50" w:line="252" w:lineRule="auto"/>
      </w:pPr>
      <w:r>
        <w:rPr>
          <w:rFonts w:ascii="Arial" w:hAnsi="Arial" w:eastAsia="Arial" w:cs="Arial"/>
          <w:color w:val="000000"/>
          <w:sz w:val="21"/>
        </w:rPr>
        <w:t>At a glance: client type, situation, services and key outcome.</w:t>
      </w:r>
    </w:p>
    <w:p>
      <w:pPr>
        <w:pStyle w:val="ListBullet"/>
        <w:spacing w:after="50" w:line="252" w:lineRule="auto"/>
      </w:pPr>
      <w:r>
        <w:rPr>
          <w:rFonts w:ascii="Arial" w:hAnsi="Arial" w:eastAsia="Arial" w:cs="Arial"/>
          <w:color w:val="000000"/>
          <w:sz w:val="21"/>
        </w:rPr>
        <w:t>The challenge: the decision, constraint or opportunity the client faced.</w:t>
      </w:r>
    </w:p>
    <w:p>
      <w:pPr>
        <w:pStyle w:val="ListBullet"/>
        <w:spacing w:after="50" w:line="252" w:lineRule="auto"/>
      </w:pPr>
      <w:r>
        <w:rPr>
          <w:rFonts w:ascii="Arial" w:hAnsi="Arial" w:eastAsia="Arial" w:cs="Arial"/>
          <w:color w:val="000000"/>
          <w:sz w:val="21"/>
        </w:rPr>
        <w:t>What better looked like: the client’s objectives and success measures.</w:t>
      </w:r>
    </w:p>
    <w:p>
      <w:pPr>
        <w:pStyle w:val="ListBullet"/>
        <w:spacing w:after="50" w:line="252" w:lineRule="auto"/>
      </w:pPr>
      <w:r>
        <w:rPr>
          <w:rFonts w:ascii="Arial" w:hAnsi="Arial" w:eastAsia="Arial" w:cs="Arial"/>
          <w:color w:val="000000"/>
          <w:sz w:val="21"/>
        </w:rPr>
        <w:t>Our approach: the analysis, collaboration and practical work completed.</w:t>
      </w:r>
    </w:p>
    <w:p>
      <w:pPr>
        <w:pStyle w:val="ListBullet"/>
        <w:spacing w:after="50" w:line="252" w:lineRule="auto"/>
      </w:pPr>
      <w:r>
        <w:rPr>
          <w:rFonts w:ascii="Arial" w:hAnsi="Arial" w:eastAsia="Arial" w:cs="Arial"/>
          <w:color w:val="000000"/>
          <w:sz w:val="21"/>
        </w:rPr>
        <w:t>The result: the change achieved, supported by facts or carefully attributed client observations.</w:t>
      </w:r>
    </w:p>
    <w:p>
      <w:pPr>
        <w:pStyle w:val="ListBullet"/>
        <w:spacing w:after="50" w:line="252" w:lineRule="auto"/>
      </w:pPr>
      <w:r>
        <w:rPr>
          <w:rFonts w:ascii="Arial" w:hAnsi="Arial" w:eastAsia="Arial" w:cs="Arial"/>
          <w:color w:val="000000"/>
          <w:sz w:val="21"/>
        </w:rPr>
        <w:t>Client perspective: an approved quotation where appropriate.</w:t>
      </w:r>
    </w:p>
    <w:p>
      <w:pPr>
        <w:pStyle w:val="ListBullet"/>
        <w:spacing w:after="50" w:line="252" w:lineRule="auto"/>
      </w:pPr>
      <w:r>
        <w:rPr>
          <w:rFonts w:ascii="Arial" w:hAnsi="Arial" w:eastAsia="Arial" w:cs="Arial"/>
          <w:color w:val="000000"/>
          <w:sz w:val="21"/>
        </w:rPr>
        <w:t>What others can learn: a short, non-confidential takeaway for a similar audience.</w:t>
      </w:r>
    </w:p>
    <w:p>
      <w:pPr>
        <w:pStyle w:val="ListBullet"/>
        <w:spacing w:after="50" w:line="252" w:lineRule="auto"/>
      </w:pPr>
      <w:r>
        <w:rPr>
          <w:rFonts w:ascii="Arial" w:hAnsi="Arial" w:eastAsia="Arial" w:cs="Arial"/>
          <w:color w:val="000000"/>
          <w:sz w:val="21"/>
        </w:rPr>
        <w:t>Call to action: a proportionate invitation to learn, consider or start a conversation.</w:t>
      </w:r>
    </w:p>
    <w:p>
      <w:pPr>
        <w:pStyle w:val="Heading1"/>
        <w:keepNext/>
      </w:pPr>
      <w:r>
        <w:rPr>
          <w:b/>
          <w:color w:val="B58A2C"/>
          <w:sz w:val="32"/>
        </w:rPr>
        <w:t>8. Anonymized and composite stories</w:t>
      </w:r>
    </w:p>
    <w:p>
      <w:pPr>
        <w:pStyle w:val="ListBullet"/>
        <w:spacing w:after="50" w:line="252" w:lineRule="auto"/>
      </w:pPr>
      <w:r>
        <w:rPr>
          <w:rFonts w:ascii="Arial" w:hAnsi="Arial" w:eastAsia="Arial" w:cs="Arial"/>
          <w:color w:val="000000"/>
          <w:sz w:val="21"/>
        </w:rPr>
        <w:t>An anonymized story must remove or generalize details that could reasonably identify the client.</w:t>
      </w:r>
    </w:p>
    <w:p>
      <w:pPr>
        <w:pStyle w:val="ListBullet"/>
        <w:spacing w:after="50" w:line="252" w:lineRule="auto"/>
      </w:pPr>
      <w:r>
        <w:rPr>
          <w:rFonts w:ascii="Arial" w:hAnsi="Arial" w:eastAsia="Arial" w:cs="Arial"/>
          <w:color w:val="000000"/>
          <w:sz w:val="21"/>
        </w:rPr>
        <w:t>Do not use a disguised client logo, recognizable photograph or unusually specific facts in an anonymized story.</w:t>
      </w:r>
    </w:p>
    <w:p>
      <w:pPr>
        <w:pStyle w:val="ListBullet"/>
        <w:spacing w:after="50" w:line="252" w:lineRule="auto"/>
      </w:pPr>
      <w:r>
        <w:rPr>
          <w:rFonts w:ascii="Arial" w:hAnsi="Arial" w:eastAsia="Arial" w:cs="Arial"/>
          <w:color w:val="000000"/>
          <w:sz w:val="21"/>
        </w:rPr>
        <w:t>Composite stories may combine common patterns only when clearly labelled as illustrative and not presented as one actual client engagement.</w:t>
      </w:r>
    </w:p>
    <w:p>
      <w:pPr>
        <w:pStyle w:val="ListBullet"/>
        <w:spacing w:after="50" w:line="252" w:lineRule="auto"/>
      </w:pPr>
      <w:r>
        <w:rPr>
          <w:rFonts w:ascii="Arial" w:hAnsi="Arial" w:eastAsia="Arial" w:cs="Arial"/>
          <w:color w:val="000000"/>
          <w:sz w:val="21"/>
        </w:rPr>
        <w:t>Never fabricate a quotation, result or endorsement for an anonymized or composite story.</w:t>
      </w:r>
    </w:p>
    <w:p>
      <w:pPr>
        <w:pStyle w:val="Heading1"/>
        <w:keepNext/>
      </w:pPr>
      <w:r>
        <w:rPr>
          <w:b/>
          <w:color w:val="B58A2C"/>
          <w:sz w:val="32"/>
        </w:rPr>
        <w:t>9. Editing client words</w:t>
      </w:r>
    </w:p>
    <w:p>
      <w:pPr>
        <w:pStyle w:val="ListBullet"/>
        <w:spacing w:after="50" w:line="252" w:lineRule="auto"/>
      </w:pPr>
      <w:r>
        <w:rPr>
          <w:rFonts w:ascii="Arial" w:hAnsi="Arial" w:eastAsia="Arial" w:cs="Arial"/>
          <w:color w:val="000000"/>
          <w:sz w:val="21"/>
        </w:rPr>
        <w:t>Light editing for length, grammar and clarity is permitted only when the meaning and tone remain intact.</w:t>
      </w:r>
    </w:p>
    <w:p>
      <w:pPr>
        <w:pStyle w:val="ListBullet"/>
        <w:spacing w:after="50" w:line="252" w:lineRule="auto"/>
      </w:pPr>
      <w:r>
        <w:rPr>
          <w:rFonts w:ascii="Arial" w:hAnsi="Arial" w:eastAsia="Arial" w:cs="Arial"/>
          <w:color w:val="000000"/>
          <w:sz w:val="21"/>
        </w:rPr>
        <w:t>Do not strengthen praise, add claims or remove qualifications that materially change the client’s meaning.</w:t>
      </w:r>
    </w:p>
    <w:p>
      <w:pPr>
        <w:pStyle w:val="ListBullet"/>
        <w:spacing w:after="50" w:line="252" w:lineRule="auto"/>
      </w:pPr>
      <w:r>
        <w:rPr>
          <w:rFonts w:ascii="Arial" w:hAnsi="Arial" w:eastAsia="Arial" w:cs="Arial"/>
          <w:color w:val="000000"/>
          <w:sz w:val="21"/>
        </w:rPr>
        <w:t>Use ellipses and brackets sparingly; rewriting into a clean approved quotation is usually preferable.</w:t>
      </w:r>
    </w:p>
    <w:p>
      <w:pPr>
        <w:pStyle w:val="ListBullet"/>
        <w:spacing w:after="50" w:line="252" w:lineRule="auto"/>
      </w:pPr>
      <w:r>
        <w:rPr>
          <w:rFonts w:ascii="Arial" w:hAnsi="Arial" w:eastAsia="Arial" w:cs="Arial"/>
          <w:color w:val="000000"/>
          <w:sz w:val="21"/>
        </w:rPr>
        <w:t>The client must approve the final quotation after editing.</w:t>
      </w:r>
    </w:p>
    <w:p>
      <w:pPr>
        <w:pStyle w:val="Heading1"/>
        <w:keepNext/>
      </w:pPr>
      <w:r>
        <w:rPr>
          <w:b/>
          <w:color w:val="B58A2C"/>
          <w:sz w:val="32"/>
        </w:rPr>
        <w:t>10. Claims, results and disclaimers</w:t>
      </w:r>
    </w:p>
    <w:p>
      <w:pPr>
        <w:pStyle w:val="ListBullet"/>
        <w:spacing w:after="50" w:line="252" w:lineRule="auto"/>
      </w:pPr>
      <w:r>
        <w:rPr>
          <w:rFonts w:ascii="Arial" w:hAnsi="Arial" w:eastAsia="Arial" w:cs="Arial"/>
          <w:color w:val="000000"/>
          <w:sz w:val="21"/>
        </w:rPr>
        <w:t>Avoid absolute statements such as “guaranteed,” “always,” “risk-free” or “the best.”</w:t>
      </w:r>
    </w:p>
    <w:p>
      <w:pPr>
        <w:pStyle w:val="ListBullet"/>
        <w:spacing w:after="50" w:line="252" w:lineRule="auto"/>
      </w:pPr>
      <w:r>
        <w:rPr>
          <w:rFonts w:ascii="Arial" w:hAnsi="Arial" w:eastAsia="Arial" w:cs="Arial"/>
          <w:color w:val="000000"/>
          <w:sz w:val="21"/>
        </w:rPr>
        <w:t>Do not present tax savings, valuation changes, financing outcomes or business performance as solely caused by Janke LLP unless that conclusion is supportable.</w:t>
      </w:r>
    </w:p>
    <w:p>
      <w:pPr>
        <w:pStyle w:val="ListBullet"/>
        <w:spacing w:after="50" w:line="252" w:lineRule="auto"/>
      </w:pPr>
      <w:r>
        <w:rPr>
          <w:rFonts w:ascii="Arial" w:hAnsi="Arial" w:eastAsia="Arial" w:cs="Arial"/>
          <w:color w:val="000000"/>
          <w:sz w:val="21"/>
        </w:rPr>
        <w:t>Include relevant context, time period and assumptions for quantitative outcomes.</w:t>
      </w:r>
    </w:p>
    <w:p>
      <w:pPr>
        <w:pStyle w:val="ListBullet"/>
        <w:spacing w:after="50" w:line="252" w:lineRule="auto"/>
      </w:pPr>
      <w:r>
        <w:rPr>
          <w:rFonts w:ascii="Arial" w:hAnsi="Arial" w:eastAsia="Arial" w:cs="Arial"/>
          <w:color w:val="000000"/>
          <w:sz w:val="21"/>
        </w:rPr>
        <w:t>Use a concise disclaimer when readers could reasonably assume that results are typical or guaranteed.</w:t>
      </w:r>
    </w:p>
    <w:p>
      <w:pPr>
        <w:pStyle w:val="ListBullet"/>
        <w:spacing w:after="50" w:line="252" w:lineRule="auto"/>
      </w:pPr>
      <w:r>
        <w:rPr>
          <w:rFonts w:ascii="Arial" w:hAnsi="Arial" w:eastAsia="Arial" w:cs="Arial"/>
          <w:color w:val="000000"/>
          <w:sz w:val="21"/>
        </w:rPr>
        <w:t>Technical, legal, tax or accounting statements require review by an appropriate professional.</w:t>
      </w:r>
    </w:p>
    <w:p>
      <w:pPr>
        <w:pStyle w:val="Heading1"/>
        <w:keepNext/>
      </w:pPr>
      <w:r>
        <w:rPr>
          <w:b/>
          <w:color w:val="B58A2C"/>
          <w:sz w:val="32"/>
        </w:rPr>
        <w:t>11. Visual and accessibility standard</w:t>
      </w:r>
    </w:p>
    <w:p>
      <w:pPr>
        <w:pStyle w:val="ListBullet"/>
        <w:spacing w:after="50" w:line="252" w:lineRule="auto"/>
      </w:pPr>
      <w:r>
        <w:rPr>
          <w:rFonts w:ascii="Arial" w:hAnsi="Arial" w:eastAsia="Arial" w:cs="Arial"/>
          <w:color w:val="000000"/>
          <w:sz w:val="21"/>
        </w:rPr>
        <w:t>Use the approved Client Testimonial and Case Study Template and approved monochrome logo files. Use near-black on light backgrounds and white on dark backgrounds.</w:t>
      </w:r>
    </w:p>
    <w:p>
      <w:pPr>
        <w:pStyle w:val="ListBullet"/>
        <w:spacing w:after="50" w:line="252" w:lineRule="auto"/>
      </w:pPr>
      <w:r>
        <w:rPr>
          <w:rFonts w:ascii="Arial" w:hAnsi="Arial" w:eastAsia="Arial" w:cs="Arial"/>
          <w:color w:val="000000"/>
          <w:sz w:val="21"/>
        </w:rPr>
        <w:t>Black and white should dominate. Use Prairie Gold (#B58A2C) sparingly for section headings, rules, pull quotes, result callouts and small graphic accents; Bright Prairie Gold (#D4A842) is reserved for key headline emphasis on black backgrounds.</w:t>
      </w:r>
    </w:p>
    <w:p>
      <w:pPr>
        <w:pStyle w:val="ListBullet"/>
        <w:spacing w:after="50" w:line="252" w:lineRule="auto"/>
      </w:pPr>
      <w:r>
        <w:rPr>
          <w:rFonts w:ascii="Arial" w:hAnsi="Arial" w:eastAsia="Arial" w:cs="Arial"/>
          <w:color w:val="000000"/>
          <w:sz w:val="21"/>
        </w:rPr>
        <w:t>Use Gilroy for headings and display text and Arial for body copy, captions, labels and operational information. Warm White (#F7F5F0) and Stone (#C9C5BD) may be used only as neutral supports. Do not introduce teal, sage, purple or unrelated accent colours.</w:t>
      </w:r>
    </w:p>
    <w:p>
      <w:pPr>
        <w:pStyle w:val="ListBullet"/>
        <w:spacing w:after="50" w:line="252" w:lineRule="auto"/>
      </w:pPr>
      <w:r>
        <w:rPr>
          <w:rFonts w:ascii="Arial" w:hAnsi="Arial" w:eastAsia="Arial" w:cs="Arial"/>
          <w:color w:val="000000"/>
          <w:sz w:val="21"/>
        </w:rPr>
        <w:t>Client story layouts should feel editorial rather than promotional: generous whitespace, clear hierarchy and restrained decoration. A black cover or feature page may be used for premium case studies; working and approval pages should remain primarily white.</w:t>
      </w:r>
    </w:p>
    <w:p>
      <w:pPr>
        <w:pStyle w:val="ListBullet"/>
        <w:spacing w:after="50" w:line="252" w:lineRule="auto"/>
      </w:pPr>
      <w:r>
        <w:rPr>
          <w:rFonts w:ascii="Arial" w:hAnsi="Arial" w:eastAsia="Arial" w:cs="Arial"/>
          <w:color w:val="000000"/>
          <w:sz w:val="21"/>
        </w:rPr>
        <w:t>Prefer authentic client or workplace photography with explicit permission. Avoid staged imagery that misrepresents the client, location or work performed.</w:t>
      </w:r>
    </w:p>
    <w:p>
      <w:pPr>
        <w:pStyle w:val="ListBullet"/>
        <w:spacing w:after="50" w:line="252" w:lineRule="auto"/>
      </w:pPr>
      <w:r>
        <w:rPr>
          <w:rFonts w:ascii="Arial" w:hAnsi="Arial" w:eastAsia="Arial" w:cs="Arial"/>
          <w:color w:val="000000"/>
          <w:sz w:val="21"/>
        </w:rPr>
        <w:t>Provide alt text, captions or transcripts for visual and video content. Keep quotations readable on mobile and never reduce them to decorative fine print. Use the client’s logo only within the exact scope of the written permission.</w:t>
      </w:r>
    </w:p>
    <w:p>
      <w:pPr>
        <w:pStyle w:val="Heading1"/>
        <w:keepNext/>
      </w:pPr>
      <w:r>
        <w:rPr>
          <w:b/>
          <w:color w:val="B58A2C"/>
          <w:sz w:val="32"/>
        </w:rPr>
        <w:t>12. Review and approval</w:t>
      </w:r>
    </w:p>
    <w:p>
      <w:pPr>
        <w:pStyle w:val="ListBullet"/>
        <w:spacing w:after="50" w:line="252" w:lineRule="auto"/>
      </w:pPr>
      <w:r>
        <w:rPr>
          <w:rFonts w:ascii="Arial" w:hAnsi="Arial" w:eastAsia="Arial" w:cs="Arial"/>
          <w:color w:val="000000"/>
          <w:sz w:val="21"/>
        </w:rPr>
        <w:t>Marketing lead: structure, voice, visual quality, permissions and channel fit.</w:t>
      </w:r>
    </w:p>
    <w:p>
      <w:pPr>
        <w:pStyle w:val="ListBullet"/>
        <w:spacing w:after="50" w:line="252" w:lineRule="auto"/>
      </w:pPr>
      <w:r>
        <w:rPr>
          <w:rFonts w:ascii="Arial" w:hAnsi="Arial" w:eastAsia="Arial" w:cs="Arial"/>
          <w:color w:val="000000"/>
          <w:sz w:val="21"/>
        </w:rPr>
        <w:t>Engagement partner or responsible professional: factual accuracy, confidentiality and relationship considerations.</w:t>
      </w:r>
    </w:p>
    <w:p>
      <w:pPr>
        <w:pStyle w:val="ListBullet"/>
        <w:spacing w:after="50" w:line="252" w:lineRule="auto"/>
      </w:pPr>
      <w:r>
        <w:rPr>
          <w:rFonts w:ascii="Arial" w:hAnsi="Arial" w:eastAsia="Arial" w:cs="Arial"/>
          <w:color w:val="000000"/>
          <w:sz w:val="21"/>
        </w:rPr>
        <w:t>Subject-matter reviewer: technical claims, calculations and regulatory content.</w:t>
      </w:r>
    </w:p>
    <w:p>
      <w:pPr>
        <w:pStyle w:val="ListBullet"/>
        <w:spacing w:after="50" w:line="252" w:lineRule="auto"/>
      </w:pPr>
      <w:r>
        <w:rPr>
          <w:rFonts w:ascii="Arial" w:hAnsi="Arial" w:eastAsia="Arial" w:cs="Arial"/>
          <w:color w:val="000000"/>
          <w:sz w:val="21"/>
        </w:rPr>
        <w:t>Designated leadership: sensitive stories, major campaigns, prominent clients or new brand expressions.</w:t>
      </w:r>
    </w:p>
    <w:p>
      <w:pPr>
        <w:pStyle w:val="ListBullet"/>
        <w:spacing w:after="50" w:line="252" w:lineRule="auto"/>
      </w:pPr>
      <w:r>
        <w:rPr>
          <w:rFonts w:ascii="Arial" w:hAnsi="Arial" w:eastAsia="Arial" w:cs="Arial"/>
          <w:color w:val="000000"/>
          <w:sz w:val="21"/>
        </w:rPr>
        <w:t>Client approver: final wording, attribution, images, logos, channels and publication consent.</w:t>
      </w:r>
    </w:p>
    <w:p>
      <w:pPr>
        <w:pStyle w:val="Heading1"/>
        <w:keepNext/>
      </w:pPr>
      <w:r>
        <w:rPr>
          <w:b/>
          <w:color w:val="B58A2C"/>
          <w:sz w:val="32"/>
        </w:rPr>
        <w:t>13. Release checklist</w:t>
      </w:r>
    </w:p>
    <w:p>
      <w:pPr>
        <w:spacing w:line="252" w:lineRule="auto" w:after="100"/>
      </w:pPr>
      <w:r>
        <w:rPr>
          <w:b/>
        </w:rPr>
        <w:t xml:space="preserve">☐ </w:t>
      </w:r>
      <w:r>
        <w:t>Written project-specific client consent is documented.</w:t>
      </w:r>
    </w:p>
    <w:p>
      <w:pPr>
        <w:spacing w:line="252" w:lineRule="auto" w:after="100"/>
      </w:pPr>
      <w:r>
        <w:rPr>
          <w:b/>
        </w:rPr>
        <w:t xml:space="preserve">☐ </w:t>
      </w:r>
      <w:r>
        <w:t>The approving client representative has appropriate authority.</w:t>
      </w:r>
    </w:p>
    <w:p>
      <w:pPr>
        <w:spacing w:line="252" w:lineRule="auto" w:after="100"/>
      </w:pPr>
      <w:r>
        <w:rPr>
          <w:b/>
        </w:rPr>
        <w:t xml:space="preserve">☐ </w:t>
      </w:r>
      <w:r>
        <w:t>The final story accurately reflects the source interview and evidence.</w:t>
      </w:r>
    </w:p>
    <w:p>
      <w:pPr>
        <w:spacing w:line="252" w:lineRule="auto" w:after="100"/>
      </w:pPr>
      <w:r>
        <w:rPr>
          <w:b/>
        </w:rPr>
        <w:t xml:space="preserve">☐ </w:t>
      </w:r>
      <w:r>
        <w:t>All names, roles, dates, figures and technical statements are verified.</w:t>
      </w:r>
    </w:p>
    <w:p>
      <w:pPr>
        <w:spacing w:line="252" w:lineRule="auto" w:after="100"/>
      </w:pPr>
      <w:r>
        <w:rPr>
          <w:b/>
        </w:rPr>
        <w:t xml:space="preserve">☐ </w:t>
      </w:r>
      <w:r>
        <w:t>Confidential and identifying information is handled as approved.</w:t>
      </w:r>
    </w:p>
    <w:p>
      <w:pPr>
        <w:spacing w:line="252" w:lineRule="auto" w:after="100"/>
      </w:pPr>
      <w:r>
        <w:rPr>
          <w:b/>
        </w:rPr>
        <w:t xml:space="preserve">☐ </w:t>
      </w:r>
      <w:r>
        <w:t>Quantitative results include suitable context and do not imply guarantees.</w:t>
      </w:r>
    </w:p>
    <w:p>
      <w:pPr>
        <w:spacing w:line="252" w:lineRule="auto" w:after="100"/>
      </w:pPr>
      <w:r>
        <w:rPr>
          <w:b/>
        </w:rPr>
        <w:t xml:space="preserve">☐ </w:t>
      </w:r>
      <w:r>
        <w:t>Client quotations have been approved after editing.</w:t>
      </w:r>
    </w:p>
    <w:p>
      <w:pPr>
        <w:spacing w:line="252" w:lineRule="auto" w:after="100"/>
      </w:pPr>
      <w:r>
        <w:rPr>
          <w:b/>
        </w:rPr>
        <w:t xml:space="preserve">☐ </w:t>
      </w:r>
      <w:r>
        <w:t>Images, logos and locations are authorized for the intended channels.</w:t>
      </w:r>
    </w:p>
    <w:p>
      <w:pPr>
        <w:spacing w:line="252" w:lineRule="auto" w:after="100"/>
      </w:pPr>
      <w:r>
        <w:rPr>
          <w:b/>
        </w:rPr>
        <w:t xml:space="preserve">☐ </w:t>
      </w:r>
      <w:r>
        <w:t>Alt text, captions or transcripts are complete where applicable.</w:t>
      </w:r>
    </w:p>
    <w:p>
      <w:pPr>
        <w:spacing w:line="252" w:lineRule="auto" w:after="100"/>
      </w:pPr>
      <w:r>
        <w:rPr>
          <w:b/>
        </w:rPr>
        <w:t xml:space="preserve">☐ </w:t>
      </w:r>
      <w:r>
        <w:t>Required professional, marketing and leadership reviews are complete.</w:t>
      </w:r>
    </w:p>
    <w:p>
      <w:pPr>
        <w:spacing w:line="252" w:lineRule="auto" w:after="100"/>
      </w:pPr>
      <w:r>
        <w:rPr>
          <w:b/>
        </w:rPr>
        <w:t xml:space="preserve">☐ </w:t>
      </w:r>
      <w:r>
        <w:t>The client has approved the final copy and visual treatment.</w:t>
      </w:r>
    </w:p>
    <w:p>
      <w:pPr>
        <w:spacing w:line="252" w:lineRule="auto" w:after="100"/>
      </w:pPr>
      <w:r>
        <w:rPr>
          <w:b/>
        </w:rPr>
        <w:t xml:space="preserve">☐ </w:t>
      </w:r>
      <w:r>
        <w:t>Approval records and final assets are stored in the controlled repository.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s="Arial"/>
        <w:color w:val="7A7F82"/>
        <w:sz w:val="17"/>
      </w:rPr>
      <w:t>Janke LLP | Client Testimonial and Case Study Standard | Version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cs="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Gilroy" w:hAnsi="Gilroy" w:eastAsia="Arial" w:asciiTheme="majorHAnsi" w:hAnsiTheme="majorHAnsi" w:eastAsiaTheme="majorEastAsia" w:cstheme="majorBidi"/>
      <w:b/>
      <w:bCs/>
      <w:color w:val="B58A2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333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Gilroy" w:hAnsi="Gilroy"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B58A2C"/>
      </w:pBdr>
      <w:spacing w:after="300" w:line="240" w:lineRule="auto"/>
      <w:contextualSpacing/>
    </w:pPr>
    <w:rPr>
      <w:rFonts w:ascii="Gilroy" w:hAnsi="Gilroy" w:eastAsia="Arial" w:asciiTheme="majorHAnsi" w:hAnsiTheme="majorHAnsi" w:eastAsiaTheme="majorEastAsia" w:cstheme="majorBidi"/>
      <w:b/>
      <w:color w:val="11111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Gilroy" w:hAnsi="Gilroy"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Janke LLP Client Testimonial and Case Study Standard</dc:title>
  <dc:subject>Version 2 - Black, White and Prairie Gold brand alignment</dc:subject>
  <dc:creator>python-docx</dc:creator>
  <cp:keywords/>
  <dc:description>Updated to final Janke LLP brand colour and typography system.</dc:description>
  <cp:lastModifiedBy/>
  <cp:revision>1</cp:revision>
  <dcterms:created xsi:type="dcterms:W3CDTF">2013-12-23T23:15:00Z</dcterms:created>
  <dcterms:modified xsi:type="dcterms:W3CDTF">2013-12-23T23:15:00Z</dcterms:modified>
  <cp:category/>
</cp:coreProperties>
</file>