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64"/>
          <w:shd w:fill="auto" w:val="clear"/>
        </w:rPr>
        <w:t xml:space="preserve">LegalEase</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8"/>
          <w:shd w:fill="auto" w:val="clear"/>
        </w:rPr>
        <w:t xml:space="preserve">AI-Powered Legal Document Generator</w:t>
      </w:r>
    </w:p>
    <w:p>
      <w:pPr>
        <w:spacing w:before="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8"/>
          <w:shd w:fill="auto" w:val="clear"/>
        </w:rPr>
        <w:t xml:space="preserve">Phase 1</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44"/>
          <w:shd w:fill="auto" w:val="clear"/>
        </w:rPr>
        <w:t xml:space="preserve">Brainstorming &amp; Ideation</w:t>
      </w:r>
    </w:p>
    <w:p>
      <w:pPr>
        <w:spacing w:before="0" w:after="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 documents such as employment contracts, non-disclosure agreements (NDAs), lease agreements and freelance contracts are needed by startups, freelancers, landlords and small businesses every day. Drafting them from scratch is slow, and hiring a lawyer for routine paperwork is costly. LegalEase is an AI-powered web application that generates a structured legal document from a few simple inputs, lets the user edit it, and exports it as TXT, DOCX or PDF with professional branding.</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2. Problem Statement</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businesses and individuals cannot easily afford legal drafting for routine agreements.</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 templates found online are generic, inconsistently formatted and hard to customise.</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Copying text into Word or PDF and applying branding, headings and tables takes manual effort.</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Non-experts do not know which clauses and structure a standard agreement should contain.</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3. Idea Generation</w:t>
      </w:r>
    </w:p>
    <w:p>
      <w:pPr>
        <w:spacing w:before="220" w:after="100" w:line="240"/>
        <w:ind w:right="0" w:left="0" w:firstLine="0"/>
        <w:jc w:val="left"/>
        <w:rPr>
          <w:rFonts w:ascii="Calibri" w:hAnsi="Calibri" w:cs="Calibri" w:eastAsia="Calibri"/>
          <w:b/>
          <w:color w:val="2E5597"/>
          <w:spacing w:val="0"/>
          <w:position w:val="0"/>
          <w:sz w:val="26"/>
          <w:shd w:fill="auto" w:val="clear"/>
        </w:rPr>
      </w:pPr>
      <w:r>
        <w:rPr>
          <w:rFonts w:ascii="Calibri" w:hAnsi="Calibri" w:cs="Calibri" w:eastAsia="Calibri"/>
          <w:b/>
          <w:color w:val="2E5597"/>
          <w:spacing w:val="0"/>
          <w:position w:val="0"/>
          <w:sz w:val="26"/>
          <w:shd w:fill="auto" w:val="clear"/>
        </w:rPr>
        <w:t xml:space="preserve">3.1 Brainstormed Ideas</w:t>
      </w:r>
    </w:p>
    <w:tbl>
      <w:tblPr/>
      <w:tblGrid>
        <w:gridCol w:w="600"/>
        <w:gridCol w:w="3200"/>
        <w:gridCol w:w="3226"/>
        <w:gridCol w:w="2000"/>
      </w:tblGrid>
      <w:tr>
        <w:trPr>
          <w:trHeight w:val="1" w:hRule="atLeast"/>
          <w:jc w:val="left"/>
        </w:trPr>
        <w:tc>
          <w:tcPr>
            <w:tcW w:w="6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t>
            </w:r>
          </w:p>
        </w:tc>
        <w:tc>
          <w:tcPr>
            <w:tcW w:w="32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Idea</w:t>
            </w:r>
          </w:p>
        </w:tc>
        <w:tc>
          <w:tcPr>
            <w:tcW w:w="32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Key Benefit</w:t>
            </w:r>
          </w:p>
        </w:tc>
        <w:tc>
          <w:tcPr>
            <w:tcW w:w="20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Decision</w:t>
            </w:r>
          </w:p>
        </w:tc>
      </w:tr>
      <w:tr>
        <w:trPr>
          <w:trHeight w:val="1" w:hRule="atLeast"/>
          <w:jc w:val="left"/>
        </w:trPr>
        <w:tc>
          <w:tcPr>
            <w:tcW w:w="6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w:t>
            </w:r>
          </w:p>
        </w:tc>
        <w:tc>
          <w:tcPr>
            <w:tcW w:w="3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Static template library with fill-in-the-blanks</w:t>
            </w:r>
          </w:p>
        </w:tc>
        <w:tc>
          <w:tcPr>
            <w:tcW w:w="32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Simple and predictable</w:t>
            </w:r>
          </w:p>
        </w:tc>
        <w:tc>
          <w:tcPr>
            <w:tcW w:w="2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Rejected: not flexible</w:t>
            </w:r>
          </w:p>
        </w:tc>
      </w:tr>
      <w:tr>
        <w:trPr>
          <w:trHeight w:val="1" w:hRule="atLeast"/>
          <w:jc w:val="left"/>
        </w:trPr>
        <w:tc>
          <w:tcPr>
            <w:tcW w:w="6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w:t>
            </w:r>
          </w:p>
        </w:tc>
        <w:tc>
          <w:tcPr>
            <w:tcW w:w="3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AI chatbot that answers legal questions</w:t>
            </w:r>
          </w:p>
        </w:tc>
        <w:tc>
          <w:tcPr>
            <w:tcW w:w="32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Conversational</w:t>
            </w:r>
          </w:p>
        </w:tc>
        <w:tc>
          <w:tcPr>
            <w:tcW w:w="2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Rejected: risk of legal advice</w:t>
            </w:r>
          </w:p>
        </w:tc>
      </w:tr>
      <w:tr>
        <w:trPr>
          <w:trHeight w:val="1" w:hRule="atLeast"/>
          <w:jc w:val="left"/>
        </w:trPr>
        <w:tc>
          <w:tcPr>
            <w:tcW w:w="6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3</w:t>
            </w:r>
          </w:p>
        </w:tc>
        <w:tc>
          <w:tcPr>
            <w:tcW w:w="3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AI generator producing full documents from structured input</w:t>
            </w:r>
          </w:p>
        </w:tc>
        <w:tc>
          <w:tcPr>
            <w:tcW w:w="32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Fast, customisable, structured output</w:t>
            </w:r>
          </w:p>
        </w:tc>
        <w:tc>
          <w:tcPr>
            <w:tcW w:w="2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Selected</w:t>
            </w:r>
          </w:p>
        </w:tc>
      </w:tr>
      <w:tr>
        <w:trPr>
          <w:trHeight w:val="1" w:hRule="atLeast"/>
          <w:jc w:val="left"/>
        </w:trPr>
        <w:tc>
          <w:tcPr>
            <w:tcW w:w="6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4</w:t>
            </w:r>
          </w:p>
        </w:tc>
        <w:tc>
          <w:tcPr>
            <w:tcW w:w="3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Contract review and risk analysis tool</w:t>
            </w:r>
          </w:p>
        </w:tc>
        <w:tc>
          <w:tcPr>
            <w:tcW w:w="32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High value</w:t>
            </w:r>
          </w:p>
        </w:tc>
        <w:tc>
          <w:tcPr>
            <w:tcW w:w="2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Moved to roadmap</w:t>
            </w:r>
          </w:p>
        </w:tc>
      </w:tr>
      <w:tr>
        <w:trPr>
          <w:trHeight w:val="1" w:hRule="atLeast"/>
          <w:jc w:val="left"/>
        </w:trPr>
        <w:tc>
          <w:tcPr>
            <w:tcW w:w="6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w:t>
            </w:r>
          </w:p>
        </w:tc>
        <w:tc>
          <w:tcPr>
            <w:tcW w:w="3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Multilingual contract generator</w:t>
            </w:r>
          </w:p>
        </w:tc>
        <w:tc>
          <w:tcPr>
            <w:tcW w:w="32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Wider reach</w:t>
            </w:r>
          </w:p>
        </w:tc>
        <w:tc>
          <w:tcPr>
            <w:tcW w:w="2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Moved to roadmap</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220" w:after="100" w:line="240"/>
        <w:ind w:right="0" w:left="0" w:firstLine="0"/>
        <w:jc w:val="left"/>
        <w:rPr>
          <w:rFonts w:ascii="Calibri" w:hAnsi="Calibri" w:cs="Calibri" w:eastAsia="Calibri"/>
          <w:b/>
          <w:color w:val="2E5597"/>
          <w:spacing w:val="0"/>
          <w:position w:val="0"/>
          <w:sz w:val="26"/>
          <w:shd w:fill="auto" w:val="clear"/>
        </w:rPr>
      </w:pPr>
      <w:r>
        <w:rPr>
          <w:rFonts w:ascii="Calibri" w:hAnsi="Calibri" w:cs="Calibri" w:eastAsia="Calibri"/>
          <w:b/>
          <w:color w:val="2E5597"/>
          <w:spacing w:val="0"/>
          <w:position w:val="0"/>
          <w:sz w:val="26"/>
          <w:shd w:fill="auto" w:val="clear"/>
        </w:rPr>
        <w:t xml:space="preserve">3.2 Selected Idea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a form-based generator. The user enters the document type, parties, terms (separated by semicolons) and effective date. The Google Gemini model drafts the document, and the system formats it into branded DOCX and PDF files, including an automatically created table of key terms.</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4. Target Users and Empathy Map</w:t>
      </w:r>
    </w:p>
    <w:tbl>
      <w:tblPr/>
      <w:tblGrid>
        <w:gridCol w:w="2200"/>
        <w:gridCol w:w="3413"/>
        <w:gridCol w:w="3413"/>
      </w:tblGrid>
      <w:tr>
        <w:trPr>
          <w:trHeight w:val="1" w:hRule="atLeast"/>
          <w:jc w:val="left"/>
        </w:trPr>
        <w:tc>
          <w:tcPr>
            <w:tcW w:w="22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User</w:t>
            </w:r>
          </w:p>
        </w:tc>
        <w:tc>
          <w:tcPr>
            <w:tcW w:w="3413"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Needs</w:t>
            </w:r>
          </w:p>
        </w:tc>
        <w:tc>
          <w:tcPr>
            <w:tcW w:w="3413"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Pain Points</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Startup founder</w:t>
            </w:r>
          </w:p>
        </w:tc>
        <w:tc>
          <w:tcPr>
            <w:tcW w:w="3413"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Quick employment contracts and offer letters</w:t>
            </w:r>
          </w:p>
        </w:tc>
        <w:tc>
          <w:tcPr>
            <w:tcW w:w="3413"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 in-house legal team; slow turnaround</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Freelancer</w:t>
            </w:r>
          </w:p>
        </w:tc>
        <w:tc>
          <w:tcPr>
            <w:tcW w:w="3413"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NDA and work contracts to protect client work</w:t>
            </w:r>
          </w:p>
        </w:tc>
        <w:tc>
          <w:tcPr>
            <w:tcW w:w="3413"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Unsure of correct clauses; cost of lawyers</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Landlord</w:t>
            </w:r>
          </w:p>
        </w:tc>
        <w:tc>
          <w:tcPr>
            <w:tcW w:w="3413"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Residential lease agreements, editable in Word</w:t>
            </w:r>
          </w:p>
        </w:tc>
        <w:tc>
          <w:tcPr>
            <w:tcW w:w="3413"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Templates are outdated or unformatted</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Student / small business</w:t>
            </w:r>
          </w:p>
        </w:tc>
        <w:tc>
          <w:tcPr>
            <w:tcW w:w="3413"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Simple agreements for projects and services</w:t>
            </w:r>
          </w:p>
        </w:tc>
        <w:tc>
          <w:tcPr>
            <w:tcW w:w="3413"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Lack of legal knowledge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5. Proposed Solution and Unique Value</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AI generation: </w:t>
      </w:r>
      <w:r>
        <w:rPr>
          <w:rFonts w:ascii="Calibri" w:hAnsi="Calibri" w:cs="Calibri" w:eastAsia="Calibri"/>
          <w:color w:val="auto"/>
          <w:spacing w:val="0"/>
          <w:position w:val="0"/>
          <w:sz w:val="22"/>
          <w:shd w:fill="auto" w:val="clear"/>
        </w:rPr>
        <w:t xml:space="preserve">Gemini creates a complete, structured document from short inputs.</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Editable preview: </w:t>
      </w:r>
      <w:r>
        <w:rPr>
          <w:rFonts w:ascii="Calibri" w:hAnsi="Calibri" w:cs="Calibri" w:eastAsia="Calibri"/>
          <w:color w:val="auto"/>
          <w:spacing w:val="0"/>
          <w:position w:val="0"/>
          <w:sz w:val="22"/>
          <w:shd w:fill="auto" w:val="clear"/>
        </w:rPr>
        <w:t xml:space="preserve">A styled HTML preview with inline editing before export.</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Multi-format export: </w:t>
      </w:r>
      <w:r>
        <w:rPr>
          <w:rFonts w:ascii="Calibri" w:hAnsi="Calibri" w:cs="Calibri" w:eastAsia="Calibri"/>
          <w:color w:val="auto"/>
          <w:spacing w:val="0"/>
          <w:position w:val="0"/>
          <w:sz w:val="22"/>
          <w:shd w:fill="auto" w:val="clear"/>
        </w:rPr>
        <w:t xml:space="preserve">TXT, DOCX (logo, fonts, terms table, footer) and PDF (header, footer on every page).</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Automatic terms table: </w:t>
      </w:r>
      <w:r>
        <w:rPr>
          <w:rFonts w:ascii="Calibri" w:hAnsi="Calibri" w:cs="Calibri" w:eastAsia="Calibri"/>
          <w:color w:val="auto"/>
          <w:spacing w:val="0"/>
          <w:position w:val="0"/>
          <w:sz w:val="22"/>
          <w:shd w:fill="auto" w:val="clear"/>
        </w:rPr>
        <w:t xml:space="preserve">Semicolon-separated terms become a table (DOCX) or bullets (PDF).</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Clean output: </w:t>
      </w:r>
      <w:r>
        <w:rPr>
          <w:rFonts w:ascii="Calibri" w:hAnsi="Calibri" w:cs="Calibri" w:eastAsia="Calibri"/>
          <w:color w:val="auto"/>
          <w:spacing w:val="0"/>
          <w:position w:val="0"/>
          <w:sz w:val="22"/>
          <w:shd w:fill="auto" w:val="clear"/>
        </w:rPr>
        <w:t xml:space="preserve">Text sanitisation removes special characters and typographic quotes.</w:t>
      </w:r>
    </w:p>
    <w:p>
      <w:pPr>
        <w:numPr>
          <w:ilvl w:val="0"/>
          <w:numId w:val="4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Secure: </w:t>
      </w:r>
      <w:r>
        <w:rPr>
          <w:rFonts w:ascii="Calibri" w:hAnsi="Calibri" w:cs="Calibri" w:eastAsia="Calibri"/>
          <w:color w:val="auto"/>
          <w:spacing w:val="0"/>
          <w:position w:val="0"/>
          <w:sz w:val="22"/>
          <w:shd w:fill="auto" w:val="clear"/>
        </w:rPr>
        <w:t xml:space="preserve">API key kept in a .env file and never hard-coded.</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6. Feasibility Analysis</w:t>
      </w:r>
    </w:p>
    <w:tbl>
      <w:tblPr/>
      <w:tblGrid>
        <w:gridCol w:w="2200"/>
        <w:gridCol w:w="6826"/>
      </w:tblGrid>
      <w:tr>
        <w:trPr>
          <w:trHeight w:val="1" w:hRule="atLeast"/>
          <w:jc w:val="left"/>
        </w:trPr>
        <w:tc>
          <w:tcPr>
            <w:tcW w:w="22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Aspect</w:t>
            </w:r>
          </w:p>
        </w:tc>
        <w:tc>
          <w:tcPr>
            <w:tcW w:w="68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Assessment</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Technical</w:t>
            </w:r>
          </w:p>
        </w:tc>
        <w:tc>
          <w:tcPr>
            <w:tcW w:w="68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Feasible. Python, FastAPI, Streamlit and the Gemini SDK are mature and well documented.</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Economic</w:t>
            </w:r>
          </w:p>
        </w:tc>
        <w:tc>
          <w:tcPr>
            <w:tcW w:w="68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Low cost. Open-source libraries; Gemini API has a free tier suitable for development.</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Operational</w:t>
            </w:r>
          </w:p>
        </w:tc>
        <w:tc>
          <w:tcPr>
            <w:tcW w:w="68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Runs locally with two commands and can be deployed on Render, Railway or Streamlit Cloud.</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Legal / Ethical</w:t>
            </w:r>
          </w:p>
        </w:tc>
        <w:tc>
          <w:tcPr>
            <w:tcW w:w="68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Output is for drafting only. A disclaimer advises review by a qualified professional.</w:t>
            </w:r>
          </w:p>
        </w:tc>
      </w:tr>
      <w:tr>
        <w:trPr>
          <w:trHeight w:val="1" w:hRule="atLeast"/>
          <w:jc w:val="left"/>
        </w:trPr>
        <w:tc>
          <w:tcPr>
            <w:tcW w:w="22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Schedule</w:t>
            </w:r>
          </w:p>
        </w:tc>
        <w:tc>
          <w:tcPr>
            <w:tcW w:w="68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Achievable within the planned project timeline (see Phase 4).</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7. Risks Identified Early</w:t>
      </w:r>
    </w:p>
    <w:p>
      <w:pPr>
        <w:numPr>
          <w:ilvl w:val="0"/>
          <w:numId w:val="6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may generate inaccurate or incomplete clauses (mitigation: disclaimer, editable preview).</w:t>
      </w:r>
    </w:p>
    <w:p>
      <w:pPr>
        <w:numPr>
          <w:ilvl w:val="0"/>
          <w:numId w:val="6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Dependence on an external API and internet access (mitigation: clear error messages).</w:t>
      </w:r>
    </w:p>
    <w:p>
      <w:pPr>
        <w:numPr>
          <w:ilvl w:val="0"/>
          <w:numId w:val="6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Formatting failures caused by special characters (mitigation: text sanitisation).</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8. Expected Outcome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working prototype where a user can produce, edit and download a professional legal document in under a minute, demonstrating a practical application of generative AI.</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8">
    <w:abstractNumId w:val="12"/>
  </w:num>
  <w:num w:numId="43">
    <w:abstractNumId w:val="6"/>
  </w:num>
  <w:num w:numId="6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