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20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64"/>
          <w:shd w:fill="auto" w:val="clear"/>
        </w:rPr>
        <w:t xml:space="preserve">LegalEase</w:t>
      </w:r>
    </w:p>
    <w:p>
      <w:pPr>
        <w:spacing w:before="0" w:after="4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95959"/>
          <w:spacing w:val="0"/>
          <w:position w:val="0"/>
          <w:sz w:val="28"/>
          <w:shd w:fill="auto" w:val="clear"/>
        </w:rPr>
        <w:t xml:space="preserve">AI-Powered Legal Document Generator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95959"/>
          <w:spacing w:val="0"/>
          <w:position w:val="0"/>
          <w:sz w:val="28"/>
          <w:shd w:fill="auto" w:val="clear"/>
        </w:rPr>
        <w:t xml:space="preserve">Phase 3</w:t>
      </w:r>
    </w:p>
    <w:p>
      <w:pPr>
        <w:spacing w:before="0" w:after="6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4"/>
          <w:shd w:fill="auto" w:val="clear"/>
        </w:rPr>
        <w:t xml:space="preserve">Project Design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1. System Architecture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LegalEase follows a three-tier design: a Streamlit presentation layer, a FastAPI service layer and an AI core that communicates with Google Gemini. Formatting modules convert generated text into branded output files.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Streamlit (app.py)  --POST /generate--&gt;  FastAPI (main.py + routes.py)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Input form                                  |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HTML preview      &lt;--generated text--       v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Edit + download                    ai_core/gemini_generator.py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      |                                     |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      v                                     v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format_docx / format_pdf /            Google Gemini API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format_html_preview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2. Module Design</w:t>
      </w:r>
    </w:p>
    <w:tbl>
      <w:tblPr/>
      <w:tblGrid>
        <w:gridCol w:w="2500"/>
        <w:gridCol w:w="6526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Module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Responsibility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app.py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Streamlit UI: form input, HTML preview, edit mode, export buttons, calls backend using BACKEND_URL.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main.py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Creates the FastAPI app, health check at GET /, registers the router.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routes.py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Defines DocumentRequest (Pydantic) and the POST /generate endpoint.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ai_core/gemini_generator.py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GeminiDocumentGenerator: builds prompt, calls Gemini via generate_content(), returns text.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Formatting functions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format_docx(), format_pdf(), format_html_preview() plus text sanitisation helpers.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assets/logo.png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Logo used in UI, DOCX and PDF.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.env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GEMINI_API_KEY, GEMINI_MODEL, BACKEND_URL.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3. Data Flow</w:t>
      </w:r>
    </w:p>
    <w:p>
      <w:pPr>
        <w:numPr>
          <w:ilvl w:val="0"/>
          <w:numId w:val="30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enters document details in Streamlit and clicks Generate Document.</w:t>
      </w:r>
    </w:p>
    <w:p>
      <w:pPr>
        <w:numPr>
          <w:ilvl w:val="0"/>
          <w:numId w:val="30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Streamlit sends a JSON POST request to /generate.</w:t>
      </w:r>
    </w:p>
    <w:p>
      <w:pPr>
        <w:numPr>
          <w:ilvl w:val="0"/>
          <w:numId w:val="30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FastAPI validates the payload against DocumentRequest.</w:t>
      </w:r>
    </w:p>
    <w:p>
      <w:pPr>
        <w:numPr>
          <w:ilvl w:val="0"/>
          <w:numId w:val="30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GeminiDocumentGenerator builds a structured prompt and calls Gemini.</w:t>
      </w:r>
    </w:p>
    <w:p>
      <w:pPr>
        <w:numPr>
          <w:ilvl w:val="0"/>
          <w:numId w:val="30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generated text is returned as JSON: { "document": "..." }.</w:t>
      </w:r>
    </w:p>
    <w:p>
      <w:pPr>
        <w:numPr>
          <w:ilvl w:val="0"/>
          <w:numId w:val="30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Streamlit renders the text in a styled HTML preview; the user may edit it.</w:t>
      </w:r>
    </w:p>
    <w:p>
      <w:pPr>
        <w:numPr>
          <w:ilvl w:val="0"/>
          <w:numId w:val="30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 download, the formatting modules create the TXT, DOCX or PDF file.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4. API Design</w:t>
      </w:r>
    </w:p>
    <w:tbl>
      <w:tblPr/>
      <w:tblGrid>
        <w:gridCol w:w="1700"/>
        <w:gridCol w:w="1700"/>
        <w:gridCol w:w="5626"/>
      </w:tblGrid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Endpoint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Method</w:t>
            </w:r>
          </w:p>
        </w:tc>
        <w:tc>
          <w:tcPr>
            <w:tcW w:w="56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/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GET</w:t>
            </w:r>
          </w:p>
        </w:tc>
        <w:tc>
          <w:tcPr>
            <w:tcW w:w="56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Health check. Returns { "message": "LegalEase API is running" }.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/generate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POST</w:t>
            </w:r>
          </w:p>
        </w:tc>
        <w:tc>
          <w:tcPr>
            <w:tcW w:w="56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Body: document_type, parties, terms, dates. Returns { "document": "..." }.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/docs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GET</w:t>
            </w:r>
          </w:p>
        </w:tc>
        <w:tc>
          <w:tcPr>
            <w:tcW w:w="56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Auto-generated Swagger UI provided by FastAPI.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5. Prompt Design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prompt sent to Gemini is structured so the output is consistent and easy to format:</w:t>
      </w:r>
    </w:p>
    <w:p>
      <w:pPr>
        <w:numPr>
          <w:ilvl w:val="0"/>
          <w:numId w:val="45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Role instruction: act as a professional legal document drafter.</w:t>
      </w:r>
    </w:p>
    <w:p>
      <w:pPr>
        <w:numPr>
          <w:ilvl w:val="0"/>
          <w:numId w:val="45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Inputs: document type, parties, terms and effective date inserted as labelled fields.</w:t>
      </w:r>
    </w:p>
    <w:p>
      <w:pPr>
        <w:numPr>
          <w:ilvl w:val="0"/>
          <w:numId w:val="45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Structure: title in capitals, introductory clause with date and parties, numbered sections, term clauses, termination, governing law and signature block.</w:t>
      </w:r>
    </w:p>
    <w:p>
      <w:pPr>
        <w:numPr>
          <w:ilvl w:val="0"/>
          <w:numId w:val="45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Style rules: formal language, no markdown symbols, plain text output.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6. User Interface Design</w:t>
      </w:r>
    </w:p>
    <w:tbl>
      <w:tblPr/>
      <w:tblGrid>
        <w:gridCol w:w="2500"/>
        <w:gridCol w:w="6526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Screen Element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Design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Header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LegalEase logo and title with dark theme.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Input form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Text fields for document type, parties, terms (semicolon hint) and effective date; Generate Document button.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Preview card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Dark-themed styled HTML card showing the document with Edit Document button.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Edit mode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Text area for inline editing; changes carried into downloads.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Download area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Three buttons: TXT, DOCX, PDF.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Messages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Spinner while generating; readable error messages on failure.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7. Export Design</w:t>
      </w:r>
    </w:p>
    <w:tbl>
      <w:tblPr/>
      <w:tblGrid>
        <w:gridCol w:w="1500"/>
        <w:gridCol w:w="7526"/>
      </w:tblGrid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Format</w:t>
            </w:r>
          </w:p>
        </w:tc>
        <w:tc>
          <w:tcPr>
            <w:tcW w:w="7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Layout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TXT</w:t>
            </w:r>
          </w:p>
        </w:tc>
        <w:tc>
          <w:tcPr>
            <w:tcW w:w="7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Plain edited text.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DOCX</w:t>
            </w:r>
          </w:p>
        </w:tc>
        <w:tc>
          <w:tcPr>
            <w:tcW w:w="7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Centred logo, Times New Roman, headings, table of key terms (parsed from semicolons), footer.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PDF</w:t>
            </w:r>
          </w:p>
        </w:tc>
        <w:tc>
          <w:tcPr>
            <w:tcW w:w="7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Centred logo, bold section headings, bullet-style terms, header and footer on every page.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8. Security and Error-Handling Design</w:t>
      </w:r>
    </w:p>
    <w:p>
      <w:pPr>
        <w:numPr>
          <w:ilvl w:val="0"/>
          <w:numId w:val="77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 key loaded through python-dotenv; .env listed in .gitignore.</w:t>
      </w:r>
    </w:p>
    <w:p>
      <w:pPr>
        <w:numPr>
          <w:ilvl w:val="0"/>
          <w:numId w:val="77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Input validation by Pydantic; failures return HTTP errors.</w:t>
      </w:r>
    </w:p>
    <w:p>
      <w:pPr>
        <w:numPr>
          <w:ilvl w:val="0"/>
          <w:numId w:val="77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 catches connection and API errors and displays clear messages.</w:t>
      </w:r>
    </w:p>
    <w:p>
      <w:pPr>
        <w:numPr>
          <w:ilvl w:val="0"/>
          <w:numId w:val="77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Text sanitisation to avoid encoding issues in FPDF and DOCX.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9. Technology Justification</w:t>
      </w:r>
    </w:p>
    <w:tbl>
      <w:tblPr/>
      <w:tblGrid>
        <w:gridCol w:w="2200"/>
        <w:gridCol w:w="6826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Technology</w:t>
            </w:r>
          </w:p>
        </w:tc>
        <w:tc>
          <w:tcPr>
            <w:tcW w:w="6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Reason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FastAPI</w:t>
            </w:r>
          </w:p>
        </w:tc>
        <w:tc>
          <w:tcPr>
            <w:tcW w:w="6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Fast, typed, automatic validation and interactive documentation.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Streamlit</w:t>
            </w:r>
          </w:p>
        </w:tc>
        <w:tc>
          <w:tcPr>
            <w:tcW w:w="6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Rapid Python-only UI development with built-in widgets and download buttons.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Google Gemini</w:t>
            </w:r>
          </w:p>
        </w:tc>
        <w:tc>
          <w:tcPr>
            <w:tcW w:w="6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Strong text generation, simple SDK and free development tier.</w:t>
            </w:r>
          </w:p>
        </w:tc>
      </w:tr>
    </w:tbl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30">
    <w:abstractNumId w:val="12"/>
  </w:num>
  <w:num w:numId="45">
    <w:abstractNumId w:val="6"/>
  </w:num>
  <w:num w:numId="7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