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64"/>
          <w:shd w:fill="auto" w:val="clear"/>
        </w:rPr>
        <w:t xml:space="preserve">LegalEase</w:t>
      </w:r>
    </w:p>
    <w:p>
      <w:pPr>
        <w:spacing w:before="0" w:after="4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8"/>
          <w:shd w:fill="auto" w:val="clear"/>
        </w:rPr>
        <w:t xml:space="preserve">AI-Powered Legal Document Generator</w:t>
      </w:r>
    </w:p>
    <w:p>
      <w:pPr>
        <w:spacing w:before="0" w:after="12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8"/>
          <w:shd w:fill="auto" w:val="clear"/>
        </w:rPr>
        <w:t xml:space="preserve">Phase 6</w:t>
      </w:r>
    </w:p>
    <w:p>
      <w:pPr>
        <w:spacing w:before="0" w:after="6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Project Testing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1. Testing Objectives</w:t>
      </w:r>
    </w:p>
    <w:p>
      <w:pPr>
        <w:numPr>
          <w:ilvl w:val="0"/>
          <w:numId w:val="6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Verify that all functional requirements (FR-01 to FR-13) are met.</w:t>
      </w:r>
    </w:p>
    <w:p>
      <w:pPr>
        <w:numPr>
          <w:ilvl w:val="0"/>
          <w:numId w:val="6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Confirm exported files are formatted correctly.</w:t>
      </w:r>
    </w:p>
    <w:p>
      <w:pPr>
        <w:numPr>
          <w:ilvl w:val="0"/>
          <w:numId w:val="6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Check that errors are handled gracefully.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2. Test Strategy</w:t>
      </w:r>
    </w:p>
    <w:tbl>
      <w:tblPr/>
      <w:tblGrid>
        <w:gridCol w:w="2200"/>
        <w:gridCol w:w="6826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Approach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Unit testing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Text sanitisation, terms splitting, prompt building.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API testing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Swagger UI (/docs) and curl for GET / and POST /generate.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Integration testing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 to backend to Gemini end-to-end flow.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Functional / UI testing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Manual walk-through of form, preview, edit, download.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Negative testing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Missing key, empty fields, backend offline.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Compatibility testing</w:t>
            </w:r>
          </w:p>
        </w:tc>
        <w:tc>
          <w:tcPr>
            <w:tcW w:w="68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Opening DOCX in Word and PDF in common viewers.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3. Test Environment</w:t>
      </w:r>
    </w:p>
    <w:tbl>
      <w:tblPr/>
      <w:tblGrid>
        <w:gridCol w:w="2500"/>
        <w:gridCol w:w="6526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Item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Value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OS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Windows / macOS / Linux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Python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3.10 or later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Browser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Chrome / Edge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 / Frontend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0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http://127.0.0.1:8000</w:t>
              </w:r>
            </w:hyperlink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/ </w:t>
            </w:r>
            <w:hyperlink xmlns:r="http://schemas.openxmlformats.org/officeDocument/2006/relationships" r:id="docRId1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0"/>
                  <w:u w:val="single"/>
                  <w:shd w:fill="auto" w:val="clear"/>
                </w:rPr>
                <w:t xml:space="preserve">http://localhost:8501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Model</w:t>
            </w:r>
          </w:p>
        </w:tc>
        <w:tc>
          <w:tcPr>
            <w:tcW w:w="65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As set in GEMINI_MODEL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4. Test Cases</w:t>
      </w:r>
    </w:p>
    <w:tbl>
      <w:tblPr/>
      <w:tblGrid>
        <w:gridCol w:w="800"/>
        <w:gridCol w:w="2600"/>
        <w:gridCol w:w="2600"/>
        <w:gridCol w:w="1700"/>
        <w:gridCol w:w="1326"/>
      </w:tblGrid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Test Case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Expected Result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Req.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TC-01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GET / health check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Returns "LegalEase API is running"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FR-12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TC-02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POST /generate with Freelance Work Contract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Returns JSON with document text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FR-02, FR-04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TC-03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POST /generate with NDA via curl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Returns NDA text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FR-02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TC-04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Generate Employment Contract from UI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Preview appears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FR-05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TC-05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Generate Lease Agreement from UI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Preview appears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FR-05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TC-06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HTML preview rendering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Styled dark card, readable text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FR-05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TC-07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Edit text and download TXT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Edited text in file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FR-06, FR-07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TC-08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Edit text and download DOCX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Edits present in DOCX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FR-06, FR-08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TC-09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DOCX layout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Logo, headings, terms table, footer present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FR-08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TC-10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PDF layout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Logo, header and footer on every page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FR-09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TC-11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Semicolon-separated terms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Clean table rows / bullets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FR-10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TC-12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Text with curly quotes and dashes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Exports without garbled characters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FR-11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TC-13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Missing or invalid API key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Clear error message shown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FR-13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TC-14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Backend not running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Frontend shows connection error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FR-13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TC-15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Empty form fields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Validation message or handled error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FR-03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  <w:tr>
        <w:trPr>
          <w:trHeight w:val="1" w:hRule="atLeast"/>
          <w:jc w:val="left"/>
        </w:trPr>
        <w:tc>
          <w:tcPr>
            <w:tcW w:w="8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TC-16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Multi-page document PDF</w:t>
            </w:r>
          </w:p>
        </w:tc>
        <w:tc>
          <w:tcPr>
            <w:tcW w:w="2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Header and footer repeat on all pages</w:t>
            </w:r>
          </w:p>
        </w:tc>
        <w:tc>
          <w:tcPr>
            <w:tcW w:w="17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FR-09</w:t>
            </w:r>
          </w:p>
        </w:tc>
        <w:tc>
          <w:tcPr>
            <w:tcW w:w="13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Note: Update the Status column with your actual results (Pass / Fail) and add remarks after running each test.</w:t>
      </w: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5. Sample Test Data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"document_type": "Freelance Work Contract",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"parties": "Jane Doe (Service Provider), TechNova Inc. (Client)",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"terms": "Payment within 30 days of invoice; Confidentiality must be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          maintained; Either party may terminate with 15 days notice",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  "dates": "April 10, 2026"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2F2F2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2F2F2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6. Test Summary</w:t>
      </w:r>
    </w:p>
    <w:tbl>
      <w:tblPr/>
      <w:tblGrid>
        <w:gridCol w:w="3000"/>
        <w:gridCol w:w="2000"/>
        <w:gridCol w:w="4026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Metric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Value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Comment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Total test cases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Covers all functional requirements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Passed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Update after execution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Failed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Update after execution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Pass rate</w:t>
            </w:r>
          </w:p>
        </w:tc>
        <w:tc>
          <w:tcPr>
            <w:tcW w:w="2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100%</w:t>
            </w:r>
          </w:p>
        </w:tc>
        <w:tc>
          <w:tcPr>
            <w:tcW w:w="40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Update after execution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7. Defect Log</w:t>
      </w:r>
    </w:p>
    <w:tbl>
      <w:tblPr/>
      <w:tblGrid>
        <w:gridCol w:w="900"/>
        <w:gridCol w:w="3000"/>
        <w:gridCol w:w="1300"/>
        <w:gridCol w:w="2226"/>
        <w:gridCol w:w="1600"/>
      </w:tblGrid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ID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Severity</w:t>
            </w:r>
          </w:p>
        </w:tc>
        <w:tc>
          <w:tcPr>
            <w:tcW w:w="2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Resolution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1f3864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D-01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Special characters caused PDF encoding error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2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Added text sanitisation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Closed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D-02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Terms not split when semicolons had extra spaces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2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Trimmed each term after split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Closed</w:t>
            </w:r>
          </w:p>
        </w:tc>
      </w:tr>
      <w:tr>
        <w:trPr>
          <w:trHeight w:val="1" w:hRule="atLeast"/>
          <w:jc w:val="left"/>
        </w:trPr>
        <w:tc>
          <w:tcPr>
            <w:tcW w:w="9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D-03</w:t>
            </w:r>
          </w:p>
        </w:tc>
        <w:tc>
          <w:tcPr>
            <w:tcW w:w="30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Unclear error on missing API key</w:t>
            </w:r>
          </w:p>
        </w:tc>
        <w:tc>
          <w:tcPr>
            <w:tcW w:w="13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2226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Added descriptive message</w:t>
            </w:r>
          </w:p>
        </w:tc>
        <w:tc>
          <w:tcPr>
            <w:tcW w:w="16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10" w:type="dxa"/>
              <w:right w:w="1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Closed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2"/>
          <w:shd w:fill="auto" w:val="clear"/>
        </w:rPr>
        <w:t xml:space="preserve">8. Known Limitations</w:t>
      </w:r>
    </w:p>
    <w:p>
      <w:pPr>
        <w:numPr>
          <w:ilvl w:val="0"/>
          <w:numId w:val="10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output can vary between runs; generated content must be reviewed.</w:t>
      </w:r>
    </w:p>
    <w:p>
      <w:pPr>
        <w:numPr>
          <w:ilvl w:val="0"/>
          <w:numId w:val="10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Response time depends on network and model load.</w:t>
      </w:r>
    </w:p>
    <w:p>
      <w:pPr>
        <w:numPr>
          <w:ilvl w:val="0"/>
          <w:numId w:val="109"/>
        </w:numPr>
        <w:spacing w:before="0" w:after="6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tool does not provide legal advice or verify jurisdiction-specific compliance.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6">
    <w:abstractNumId w:val="6"/>
  </w:num>
  <w:num w:numId="10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127.0.0.1:8000/" Id="docRId0" Type="http://schemas.openxmlformats.org/officeDocument/2006/relationships/hyperlink" /><Relationship TargetMode="External" Target="http://localhost:8501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