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47E71E" w14:textId="77777777" w:rsidR="00AC3E4C" w:rsidRDefault="00000000">
      <w:pPr>
        <w:jc w:val="center"/>
      </w:pPr>
      <w:r>
        <w:rPr>
          <w:b/>
          <w:sz w:val="40"/>
        </w:rPr>
        <w:t>LABORATORY REPORT</w:t>
      </w:r>
    </w:p>
    <w:p w14:paraId="7E7A4229" w14:textId="77777777" w:rsidR="00AC3E4C" w:rsidRDefault="00000000">
      <w:pPr>
        <w:jc w:val="center"/>
      </w:pPr>
      <w:r>
        <w:rPr>
          <w:b/>
          <w:sz w:val="28"/>
        </w:rPr>
        <w:t>Auditing of Text and Initialized Data Segments via Hardware Disassembly</w:t>
      </w:r>
    </w:p>
    <w:p w14:paraId="33491E0D" w14:textId="77777777" w:rsidR="00AC3E4C" w:rsidRDefault="00AC3E4C"/>
    <w:tbl>
      <w:tblPr>
        <w:tblStyle w:val="TableGrid"/>
        <w:tblW w:w="0" w:type="auto"/>
        <w:jc w:val="center"/>
        <w:tblLook w:val="04A0" w:firstRow="1" w:lastRow="0" w:firstColumn="1" w:lastColumn="0" w:noHBand="0" w:noVBand="1"/>
      </w:tblPr>
      <w:tblGrid>
        <w:gridCol w:w="4963"/>
        <w:gridCol w:w="4963"/>
      </w:tblGrid>
      <w:tr w:rsidR="00AC3E4C" w14:paraId="049B6625" w14:textId="77777777">
        <w:trPr>
          <w:jc w:val="center"/>
        </w:trPr>
        <w:tc>
          <w:tcPr>
            <w:tcW w:w="4968" w:type="dxa"/>
            <w:shd w:val="clear" w:color="auto" w:fill="D9EAF7"/>
            <w:vAlign w:val="center"/>
          </w:tcPr>
          <w:p w14:paraId="171295A4" w14:textId="77777777" w:rsidR="00AC3E4C" w:rsidRDefault="00000000">
            <w:r>
              <w:rPr>
                <w:b/>
                <w:sz w:val="19"/>
              </w:rPr>
              <w:t>Student Name</w:t>
            </w:r>
          </w:p>
        </w:tc>
        <w:tc>
          <w:tcPr>
            <w:tcW w:w="4968" w:type="dxa"/>
            <w:vAlign w:val="center"/>
          </w:tcPr>
          <w:p w14:paraId="3F0381E8" w14:textId="4BC6E1AF" w:rsidR="00AC3E4C" w:rsidRDefault="00AC4F96">
            <w:r>
              <w:t xml:space="preserve">Prajanya </w:t>
            </w:r>
            <w:proofErr w:type="spellStart"/>
            <w:r>
              <w:t>singh</w:t>
            </w:r>
            <w:proofErr w:type="spellEnd"/>
          </w:p>
        </w:tc>
      </w:tr>
      <w:tr w:rsidR="00AC3E4C" w14:paraId="0F5135B3" w14:textId="77777777">
        <w:trPr>
          <w:jc w:val="center"/>
        </w:trPr>
        <w:tc>
          <w:tcPr>
            <w:tcW w:w="4968" w:type="dxa"/>
            <w:shd w:val="clear" w:color="auto" w:fill="D9EAF7"/>
            <w:vAlign w:val="center"/>
          </w:tcPr>
          <w:p w14:paraId="230AB57B" w14:textId="77777777" w:rsidR="00AC3E4C" w:rsidRDefault="00000000">
            <w:r>
              <w:rPr>
                <w:b/>
                <w:sz w:val="19"/>
              </w:rPr>
              <w:t>Lab / Assignment</w:t>
            </w:r>
          </w:p>
        </w:tc>
        <w:tc>
          <w:tcPr>
            <w:tcW w:w="4968" w:type="dxa"/>
            <w:vAlign w:val="center"/>
          </w:tcPr>
          <w:p w14:paraId="6CE10387" w14:textId="77777777" w:rsidR="00AC3E4C" w:rsidRDefault="00000000">
            <w:r>
              <w:rPr>
                <w:sz w:val="19"/>
              </w:rPr>
              <w:t>Lab 4.1</w:t>
            </w:r>
          </w:p>
        </w:tc>
      </w:tr>
      <w:tr w:rsidR="00AC3E4C" w14:paraId="5CEB855B" w14:textId="77777777">
        <w:trPr>
          <w:jc w:val="center"/>
        </w:trPr>
        <w:tc>
          <w:tcPr>
            <w:tcW w:w="4968" w:type="dxa"/>
            <w:shd w:val="clear" w:color="auto" w:fill="D9EAF7"/>
            <w:vAlign w:val="center"/>
          </w:tcPr>
          <w:p w14:paraId="3985DDFB" w14:textId="77777777" w:rsidR="00AC3E4C" w:rsidRDefault="00000000">
            <w:r>
              <w:rPr>
                <w:b/>
                <w:sz w:val="19"/>
              </w:rPr>
              <w:t>Date</w:t>
            </w:r>
          </w:p>
        </w:tc>
        <w:tc>
          <w:tcPr>
            <w:tcW w:w="4968" w:type="dxa"/>
            <w:vAlign w:val="center"/>
          </w:tcPr>
          <w:p w14:paraId="5FA1CABC" w14:textId="12232BDA" w:rsidR="00AC3E4C" w:rsidRDefault="00AC4F96">
            <w:r>
              <w:rPr>
                <w:sz w:val="19"/>
              </w:rPr>
              <w:t>October-2</w:t>
            </w:r>
          </w:p>
        </w:tc>
      </w:tr>
    </w:tbl>
    <w:p w14:paraId="5267E5F3" w14:textId="77777777" w:rsidR="00AC3E4C" w:rsidRDefault="00000000">
      <w:r>
        <w:br w:type="page"/>
      </w:r>
    </w:p>
    <w:p w14:paraId="76ED78B6" w14:textId="77777777" w:rsidR="00AC3E4C" w:rsidRDefault="00000000">
      <w:pPr>
        <w:pStyle w:val="Heading1"/>
      </w:pPr>
      <w:r>
        <w:lastRenderedPageBreak/>
        <w:t>1. Learning Objectives</w:t>
      </w:r>
    </w:p>
    <w:p w14:paraId="0F3CCB5E" w14:textId="77777777" w:rsidR="00AC3E4C" w:rsidRDefault="00000000">
      <w:r>
        <w:t>The objectives of this laboratory are to evaluate the structural composition and isolation boundaries between the Text segment (.text, .rodata) and the Initialized Data segment (.data), and to disassemble compiled application subroutines into machine opcodes while tracking hardware instruction addresses.</w:t>
      </w:r>
    </w:p>
    <w:p w14:paraId="2A528255" w14:textId="77777777" w:rsidR="00AC3E4C" w:rsidRDefault="00000000">
      <w:pPr>
        <w:pStyle w:val="Heading1"/>
      </w:pPr>
      <w:r>
        <w:t>2. Introduction</w:t>
      </w:r>
    </w:p>
    <w:p w14:paraId="3A5EBEA9" w14:textId="77777777" w:rsidR="00AC3E4C" w:rsidRDefault="00000000">
      <w:r>
        <w:t>An executing application separates instructions from program state. The .text segment stores executable machine code and is normally mapped as read-only/non-writable to protect program instructions during runtime. Read-only constants and string literals are stored in the adjacent .rodata section. In contrast, initialized global variables are stored in the read-write .data section. GDB and related binary-analysis tools can be used to inspect these sections, their virtual address ranges, and the actual memory representation of stored values.</w:t>
      </w:r>
    </w:p>
    <w:p w14:paraId="5FC533AE" w14:textId="77777777" w:rsidR="00AC3E4C" w:rsidRDefault="00000000">
      <w:pPr>
        <w:pStyle w:val="Heading1"/>
      </w:pPr>
      <w:r>
        <w:t>3. Source Code Used</w:t>
      </w:r>
    </w:p>
    <w:p w14:paraId="2B5C95B2" w14:textId="77777777" w:rsidR="00AC3E4C" w:rsidRDefault="00000000">
      <w:pPr>
        <w:ind w:left="360"/>
      </w:pPr>
      <w:r>
        <w:rPr>
          <w:rFonts w:ascii="Courier New" w:hAnsi="Courier New"/>
          <w:sz w:val="18"/>
        </w:rPr>
        <w:t>#include &lt;stdio.h&gt;</w:t>
      </w:r>
      <w:r>
        <w:rPr>
          <w:rFonts w:ascii="Courier New" w:hAnsi="Courier New"/>
          <w:sz w:val="18"/>
        </w:rPr>
        <w:br/>
      </w:r>
      <w:r>
        <w:rPr>
          <w:rFonts w:ascii="Courier New" w:hAnsi="Courier New"/>
          <w:sz w:val="18"/>
        </w:rPr>
        <w:br/>
        <w:t>int data_global_var = 0x12345678;</w:t>
      </w:r>
      <w:r>
        <w:rPr>
          <w:rFonts w:ascii="Courier New" w:hAnsi="Courier New"/>
          <w:sz w:val="18"/>
        </w:rPr>
        <w:br/>
      </w:r>
      <w:r>
        <w:rPr>
          <w:rFonts w:ascii="Courier New" w:hAnsi="Courier New"/>
          <w:sz w:val="18"/>
        </w:rPr>
        <w:br/>
        <w:t>const char *text_string_literal = " Text_Segment_Verification";</w:t>
      </w:r>
      <w:r>
        <w:rPr>
          <w:rFonts w:ascii="Courier New" w:hAnsi="Courier New"/>
          <w:sz w:val="18"/>
        </w:rPr>
        <w:br/>
      </w:r>
      <w:r>
        <w:rPr>
          <w:rFonts w:ascii="Courier New" w:hAnsi="Courier New"/>
          <w:sz w:val="18"/>
        </w:rPr>
        <w:br/>
        <w:t>void check_execution() {</w:t>
      </w:r>
      <w:r>
        <w:rPr>
          <w:rFonts w:ascii="Courier New" w:hAnsi="Courier New"/>
          <w:sz w:val="18"/>
        </w:rPr>
        <w:br/>
        <w:t xml:space="preserve">    printf("Executing within the text segment instruction block.\n");</w:t>
      </w:r>
      <w:r>
        <w:rPr>
          <w:rFonts w:ascii="Courier New" w:hAnsi="Courier New"/>
          <w:sz w:val="18"/>
        </w:rPr>
        <w:br/>
        <w:t>}</w:t>
      </w:r>
      <w:r>
        <w:rPr>
          <w:rFonts w:ascii="Courier New" w:hAnsi="Courier New"/>
          <w:sz w:val="18"/>
        </w:rPr>
        <w:br/>
      </w:r>
      <w:r>
        <w:rPr>
          <w:rFonts w:ascii="Courier New" w:hAnsi="Courier New"/>
          <w:sz w:val="18"/>
        </w:rPr>
        <w:br/>
        <w:t>int main() {</w:t>
      </w:r>
      <w:r>
        <w:rPr>
          <w:rFonts w:ascii="Courier New" w:hAnsi="Courier New"/>
          <w:sz w:val="18"/>
        </w:rPr>
        <w:br/>
        <w:t xml:space="preserve">    printf("Addresses:\n");</w:t>
      </w:r>
      <w:r>
        <w:rPr>
          <w:rFonts w:ascii="Courier New" w:hAnsi="Courier New"/>
          <w:sz w:val="18"/>
        </w:rPr>
        <w:br/>
        <w:t xml:space="preserve">    printf("Data (Global Initialized): %p\n", (void*)&amp;data_global_var);</w:t>
      </w:r>
      <w:r>
        <w:rPr>
          <w:rFonts w:ascii="Courier New" w:hAnsi="Courier New"/>
          <w:sz w:val="18"/>
        </w:rPr>
        <w:br/>
        <w:t xml:space="preserve">    printf("Text String (ROData): %p\n", (void*)text_string_literal);</w:t>
      </w:r>
      <w:r>
        <w:rPr>
          <w:rFonts w:ascii="Courier New" w:hAnsi="Courier New"/>
          <w:sz w:val="18"/>
        </w:rPr>
        <w:br/>
        <w:t xml:space="preserve">    printf("Text Code (Function): %p\n", (void*)&amp;check_execution);</w:t>
      </w:r>
      <w:r>
        <w:rPr>
          <w:rFonts w:ascii="Courier New" w:hAnsi="Courier New"/>
          <w:sz w:val="18"/>
        </w:rPr>
        <w:br/>
      </w:r>
      <w:r>
        <w:rPr>
          <w:rFonts w:ascii="Courier New" w:hAnsi="Courier New"/>
          <w:sz w:val="18"/>
        </w:rPr>
        <w:br/>
        <w:t xml:space="preserve">    check_execution();</w:t>
      </w:r>
      <w:r>
        <w:rPr>
          <w:rFonts w:ascii="Courier New" w:hAnsi="Courier New"/>
          <w:sz w:val="18"/>
        </w:rPr>
        <w:br/>
      </w:r>
      <w:r>
        <w:rPr>
          <w:rFonts w:ascii="Courier New" w:hAnsi="Courier New"/>
          <w:sz w:val="18"/>
        </w:rPr>
        <w:br/>
        <w:t xml:space="preserve">    printf("Ready for Text/Data segment inspection!\n");</w:t>
      </w:r>
      <w:r>
        <w:rPr>
          <w:rFonts w:ascii="Courier New" w:hAnsi="Courier New"/>
          <w:sz w:val="18"/>
        </w:rPr>
        <w:br/>
        <w:t xml:space="preserve">    return 0;</w:t>
      </w:r>
      <w:r>
        <w:rPr>
          <w:rFonts w:ascii="Courier New" w:hAnsi="Courier New"/>
          <w:sz w:val="18"/>
        </w:rPr>
        <w:br/>
        <w:t>}</w:t>
      </w:r>
    </w:p>
    <w:p w14:paraId="19E78E54" w14:textId="77777777" w:rsidR="00AC3E4C" w:rsidRDefault="00000000">
      <w:r>
        <w:t>Save the source file as demo2.c.</w:t>
      </w:r>
    </w:p>
    <w:p w14:paraId="634BFCFD" w14:textId="77777777" w:rsidR="00AC3E4C" w:rsidRDefault="00000000">
      <w:pPr>
        <w:pStyle w:val="Heading1"/>
      </w:pPr>
      <w:r>
        <w:t>4. Task A – Building with Debugging Symbols</w:t>
      </w:r>
    </w:p>
    <w:p w14:paraId="753552E5" w14:textId="77777777" w:rsidR="00AC3E4C" w:rsidRDefault="00000000">
      <w:r>
        <w:t>The program was compiled with GCC using the -g option. This preserves debugging symbols and source-level information required by GDB.</w:t>
      </w:r>
    </w:p>
    <w:p w14:paraId="19BA04FE" w14:textId="77777777" w:rsidR="00AC3E4C" w:rsidRDefault="00000000">
      <w:pPr>
        <w:ind w:left="360"/>
      </w:pPr>
      <w:r>
        <w:rPr>
          <w:rFonts w:ascii="Courier New" w:hAnsi="Courier New"/>
          <w:sz w:val="18"/>
        </w:rPr>
        <w:t>gcc -g demo2.c -o demo2</w:t>
      </w:r>
    </w:p>
    <w:p w14:paraId="42BD8E8C" w14:textId="77777777" w:rsidR="00AC4F96" w:rsidRDefault="00AC4F96" w:rsidP="00AC4F96">
      <w:pPr>
        <w:keepNext/>
      </w:pPr>
      <w:r w:rsidRPr="00AC4F96">
        <w:lastRenderedPageBreak/>
        <w:drawing>
          <wp:inline distT="0" distB="0" distL="0" distR="0" wp14:anchorId="19117BDD" wp14:editId="65225C4B">
            <wp:extent cx="6309360" cy="2454910"/>
            <wp:effectExtent l="0" t="0" r="0" b="2540"/>
            <wp:docPr id="148610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05966" name=""/>
                    <pic:cNvPicPr/>
                  </pic:nvPicPr>
                  <pic:blipFill>
                    <a:blip r:embed="rId6"/>
                    <a:stretch>
                      <a:fillRect/>
                    </a:stretch>
                  </pic:blipFill>
                  <pic:spPr>
                    <a:xfrm>
                      <a:off x="0" y="0"/>
                      <a:ext cx="6309360" cy="2454910"/>
                    </a:xfrm>
                    <a:prstGeom prst="rect">
                      <a:avLst/>
                    </a:prstGeom>
                  </pic:spPr>
                </pic:pic>
              </a:graphicData>
            </a:graphic>
          </wp:inline>
        </w:drawing>
      </w:r>
    </w:p>
    <w:p w14:paraId="3253FFF2" w14:textId="749EDC30" w:rsidR="00AC3E4C" w:rsidRDefault="00AC4F96" w:rsidP="00AC4F96">
      <w:pPr>
        <w:pStyle w:val="Caption"/>
      </w:pPr>
      <w:r>
        <w:t xml:space="preserve">Figure </w:t>
      </w:r>
      <w:r>
        <w:fldChar w:fldCharType="begin"/>
      </w:r>
      <w:r>
        <w:instrText xml:space="preserve"> SEQ Figure \* ARABIC </w:instrText>
      </w:r>
      <w:r>
        <w:fldChar w:fldCharType="separate"/>
      </w:r>
      <w:r>
        <w:rPr>
          <w:noProof/>
        </w:rPr>
        <w:t>1</w:t>
      </w:r>
      <w:r>
        <w:fldChar w:fldCharType="end"/>
      </w:r>
      <w:r>
        <w:t>-compiling</w:t>
      </w:r>
    </w:p>
    <w:p w14:paraId="5B8EC3D3" w14:textId="77777777" w:rsidR="00AC3E4C" w:rsidRDefault="00000000">
      <w:pPr>
        <w:pStyle w:val="Heading1"/>
      </w:pPr>
      <w:r>
        <w:t>5. Task B – Breakpoint and Runtime Positioning</w:t>
      </w:r>
    </w:p>
    <w:p w14:paraId="0EFB587C" w14:textId="77777777" w:rsidR="00AC3E4C" w:rsidRDefault="00000000">
      <w:r>
        <w:t>The executable was opened in GDB and a breakpoint was configured near the final printf statement.</w:t>
      </w:r>
    </w:p>
    <w:p w14:paraId="5B7E56ED" w14:textId="77777777" w:rsidR="00AC3E4C" w:rsidRDefault="00000000">
      <w:pPr>
        <w:ind w:left="360"/>
      </w:pPr>
      <w:r>
        <w:rPr>
          <w:rFonts w:ascii="Courier New" w:hAnsi="Courier New"/>
          <w:sz w:val="18"/>
        </w:rPr>
        <w:t>gdb ./demo2</w:t>
      </w:r>
    </w:p>
    <w:p w14:paraId="18D99FB0" w14:textId="77777777" w:rsidR="00AC3E4C" w:rsidRDefault="00000000">
      <w:pPr>
        <w:ind w:left="360"/>
      </w:pPr>
      <w:r>
        <w:rPr>
          <w:rFonts w:ascii="Courier New" w:hAnsi="Courier New"/>
          <w:sz w:val="18"/>
        </w:rPr>
        <w:t>(gdb) break 22</w:t>
      </w:r>
    </w:p>
    <w:p w14:paraId="6FCFD164" w14:textId="77777777" w:rsidR="00AC3E4C" w:rsidRDefault="00000000">
      <w:pPr>
        <w:ind w:left="360"/>
      </w:pPr>
      <w:r>
        <w:rPr>
          <w:rFonts w:ascii="Courier New" w:hAnsi="Courier New"/>
          <w:sz w:val="18"/>
        </w:rPr>
        <w:t>(gdb) run</w:t>
      </w:r>
    </w:p>
    <w:p w14:paraId="12A0DAD9" w14:textId="77777777" w:rsidR="00AC3E4C" w:rsidRDefault="00000000">
      <w:r>
        <w:t>The supplied laboratory execution trace reports the following runtime addresses:</w:t>
      </w:r>
    </w:p>
    <w:tbl>
      <w:tblPr>
        <w:tblStyle w:val="TableGrid"/>
        <w:tblW w:w="0" w:type="auto"/>
        <w:jc w:val="center"/>
        <w:tblLook w:val="04A0" w:firstRow="1" w:lastRow="0" w:firstColumn="1" w:lastColumn="0" w:noHBand="0" w:noVBand="1"/>
      </w:tblPr>
      <w:tblGrid>
        <w:gridCol w:w="3309"/>
        <w:gridCol w:w="3309"/>
        <w:gridCol w:w="3308"/>
      </w:tblGrid>
      <w:tr w:rsidR="00AC3E4C" w14:paraId="38D01A9C" w14:textId="77777777">
        <w:trPr>
          <w:jc w:val="center"/>
        </w:trPr>
        <w:tc>
          <w:tcPr>
            <w:tcW w:w="3312" w:type="dxa"/>
            <w:shd w:val="clear" w:color="auto" w:fill="D9EAF7"/>
            <w:vAlign w:val="center"/>
          </w:tcPr>
          <w:p w14:paraId="3FF87180" w14:textId="77777777" w:rsidR="00AC3E4C" w:rsidRDefault="00000000">
            <w:r>
              <w:rPr>
                <w:b/>
                <w:sz w:val="19"/>
              </w:rPr>
              <w:t>Object</w:t>
            </w:r>
          </w:p>
        </w:tc>
        <w:tc>
          <w:tcPr>
            <w:tcW w:w="3312" w:type="dxa"/>
            <w:shd w:val="clear" w:color="auto" w:fill="D9EAF7"/>
            <w:vAlign w:val="center"/>
          </w:tcPr>
          <w:p w14:paraId="39271DF5" w14:textId="77777777" w:rsidR="00AC3E4C" w:rsidRDefault="00000000">
            <w:r>
              <w:rPr>
                <w:b/>
                <w:sz w:val="19"/>
              </w:rPr>
              <w:t>Address</w:t>
            </w:r>
          </w:p>
        </w:tc>
        <w:tc>
          <w:tcPr>
            <w:tcW w:w="3312" w:type="dxa"/>
            <w:shd w:val="clear" w:color="auto" w:fill="D9EAF7"/>
            <w:vAlign w:val="center"/>
          </w:tcPr>
          <w:p w14:paraId="2CB50D68" w14:textId="77777777" w:rsidR="00AC3E4C" w:rsidRDefault="00000000">
            <w:r>
              <w:rPr>
                <w:b/>
                <w:sz w:val="19"/>
              </w:rPr>
              <w:t>Segment</w:t>
            </w:r>
          </w:p>
        </w:tc>
      </w:tr>
      <w:tr w:rsidR="00AC3E4C" w14:paraId="36801F94" w14:textId="77777777">
        <w:trPr>
          <w:jc w:val="center"/>
        </w:trPr>
        <w:tc>
          <w:tcPr>
            <w:tcW w:w="3312" w:type="dxa"/>
            <w:vAlign w:val="center"/>
          </w:tcPr>
          <w:p w14:paraId="2299A59F" w14:textId="77777777" w:rsidR="00AC3E4C" w:rsidRDefault="00000000">
            <w:r>
              <w:rPr>
                <w:sz w:val="19"/>
              </w:rPr>
              <w:t>data_global_var</w:t>
            </w:r>
          </w:p>
        </w:tc>
        <w:tc>
          <w:tcPr>
            <w:tcW w:w="3312" w:type="dxa"/>
            <w:vAlign w:val="center"/>
          </w:tcPr>
          <w:p w14:paraId="7B737B28" w14:textId="77777777" w:rsidR="00AC3E4C" w:rsidRDefault="00000000">
            <w:r>
              <w:rPr>
                <w:sz w:val="19"/>
              </w:rPr>
              <w:t>0xaaaaaaac0010</w:t>
            </w:r>
          </w:p>
        </w:tc>
        <w:tc>
          <w:tcPr>
            <w:tcW w:w="3312" w:type="dxa"/>
            <w:vAlign w:val="center"/>
          </w:tcPr>
          <w:p w14:paraId="1848A8CB" w14:textId="77777777" w:rsidR="00AC3E4C" w:rsidRDefault="00000000">
            <w:r>
              <w:rPr>
                <w:sz w:val="19"/>
              </w:rPr>
              <w:t>.data</w:t>
            </w:r>
          </w:p>
        </w:tc>
      </w:tr>
      <w:tr w:rsidR="00AC3E4C" w14:paraId="66495377" w14:textId="77777777">
        <w:trPr>
          <w:jc w:val="center"/>
        </w:trPr>
        <w:tc>
          <w:tcPr>
            <w:tcW w:w="3312" w:type="dxa"/>
            <w:vAlign w:val="center"/>
          </w:tcPr>
          <w:p w14:paraId="6C485491" w14:textId="77777777" w:rsidR="00AC3E4C" w:rsidRDefault="00000000">
            <w:r>
              <w:rPr>
                <w:sz w:val="19"/>
              </w:rPr>
              <w:t>text_string_literal</w:t>
            </w:r>
          </w:p>
        </w:tc>
        <w:tc>
          <w:tcPr>
            <w:tcW w:w="3312" w:type="dxa"/>
            <w:vAlign w:val="center"/>
          </w:tcPr>
          <w:p w14:paraId="2DE13CC8" w14:textId="77777777" w:rsidR="00AC3E4C" w:rsidRDefault="00000000">
            <w:r>
              <w:rPr>
                <w:sz w:val="19"/>
              </w:rPr>
              <w:t>0xaaaaaaaa0888</w:t>
            </w:r>
          </w:p>
        </w:tc>
        <w:tc>
          <w:tcPr>
            <w:tcW w:w="3312" w:type="dxa"/>
            <w:vAlign w:val="center"/>
          </w:tcPr>
          <w:p w14:paraId="34E5931B" w14:textId="77777777" w:rsidR="00AC3E4C" w:rsidRDefault="00000000">
            <w:r>
              <w:rPr>
                <w:sz w:val="19"/>
              </w:rPr>
              <w:t>.rodata</w:t>
            </w:r>
          </w:p>
        </w:tc>
      </w:tr>
      <w:tr w:rsidR="00AC3E4C" w14:paraId="72EF3ACC" w14:textId="77777777">
        <w:trPr>
          <w:jc w:val="center"/>
        </w:trPr>
        <w:tc>
          <w:tcPr>
            <w:tcW w:w="3312" w:type="dxa"/>
            <w:vAlign w:val="center"/>
          </w:tcPr>
          <w:p w14:paraId="2613E236" w14:textId="77777777" w:rsidR="00AC3E4C" w:rsidRDefault="00000000">
            <w:r>
              <w:rPr>
                <w:sz w:val="19"/>
              </w:rPr>
              <w:t>check_execution</w:t>
            </w:r>
          </w:p>
        </w:tc>
        <w:tc>
          <w:tcPr>
            <w:tcW w:w="3312" w:type="dxa"/>
            <w:vAlign w:val="center"/>
          </w:tcPr>
          <w:p w14:paraId="63D9ED42" w14:textId="77777777" w:rsidR="00AC3E4C" w:rsidRDefault="00000000">
            <w:r>
              <w:rPr>
                <w:sz w:val="19"/>
              </w:rPr>
              <w:t>0xaaaaaaaa07d8</w:t>
            </w:r>
          </w:p>
        </w:tc>
        <w:tc>
          <w:tcPr>
            <w:tcW w:w="3312" w:type="dxa"/>
            <w:vAlign w:val="center"/>
          </w:tcPr>
          <w:p w14:paraId="3A6FED4B" w14:textId="77777777" w:rsidR="00AC3E4C" w:rsidRDefault="00000000">
            <w:r>
              <w:rPr>
                <w:sz w:val="19"/>
              </w:rPr>
              <w:t>.text</w:t>
            </w:r>
          </w:p>
        </w:tc>
      </w:tr>
    </w:tbl>
    <w:p w14:paraId="5EAF9B2B" w14:textId="77777777" w:rsidR="00AC3E4C" w:rsidRDefault="00AC3E4C"/>
    <w:p w14:paraId="11E0B297" w14:textId="77777777" w:rsidR="00AC3E4C" w:rsidRDefault="00000000">
      <w:r>
        <w:t>Verification answers:</w:t>
      </w:r>
    </w:p>
    <w:p w14:paraId="743008E5" w14:textId="77777777" w:rsidR="00AC3E4C" w:rsidRDefault="00000000">
      <w:r>
        <w:rPr>
          <w:b/>
        </w:rPr>
        <w:t xml:space="preserve">1. Hardware architecture: </w:t>
      </w:r>
      <w:r>
        <w:t>The GDB trace identifies the executable as AArch64/ARM64. The host library path contains lib/aarch64-linux-gnu and the executable file type is elf64-littleaarch64.</w:t>
      </w:r>
    </w:p>
    <w:p w14:paraId="71D22250" w14:textId="77777777" w:rsidR="00AC3E4C" w:rsidRDefault="00000000">
      <w:r>
        <w:rPr>
          <w:b/>
        </w:rPr>
        <w:t xml:space="preserve">2. Initialized global variable address: </w:t>
      </w:r>
      <w:r>
        <w:t>The runtime address of data_global_var is 0xaaaaaaac0010.</w:t>
      </w:r>
    </w:p>
    <w:p w14:paraId="257B5146" w14:textId="77777777" w:rsidR="00AC3E4C" w:rsidRDefault="00000000">
      <w:r>
        <w:rPr>
          <w:b/>
        </w:rPr>
        <w:t xml:space="preserve">3. Data versus Text Code: </w:t>
      </w:r>
      <w:r>
        <w:t>data_global_var is at 0xaaaaaaac0010, while check_execution is at 0xaaaaaaaa07d8. Therefore, the Text Code address is lower than the initialized Data address in the shown virtual address layout.</w:t>
      </w:r>
    </w:p>
    <w:p w14:paraId="06E9A7CD" w14:textId="77777777" w:rsidR="00AC3E4C" w:rsidRDefault="00000000">
      <w:r>
        <w:rPr>
          <w:b/>
        </w:rPr>
        <w:t xml:space="preserve">4. Breakpoint line difference: </w:t>
      </w:r>
      <w:r>
        <w:t>GDB reports the breakpoint at the next source line because source-line information is associated with the generated machine instruction boundaries. The requested breakpoint at line 22 corresponds to the instruction position immediately before the printf statement, and GDB identifies the executable source location as line 23.</w:t>
      </w:r>
    </w:p>
    <w:p w14:paraId="08980D01" w14:textId="77777777" w:rsidR="00AC4F96" w:rsidRDefault="0086039F" w:rsidP="00AC4F96">
      <w:pPr>
        <w:keepNext/>
      </w:pPr>
      <w:r w:rsidRPr="0086039F">
        <w:lastRenderedPageBreak/>
        <w:drawing>
          <wp:inline distT="0" distB="0" distL="0" distR="0" wp14:anchorId="251DA5CC" wp14:editId="04EF258E">
            <wp:extent cx="5295900" cy="2508250"/>
            <wp:effectExtent l="0" t="0" r="0" b="6350"/>
            <wp:docPr id="166773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0668" name=""/>
                    <pic:cNvPicPr/>
                  </pic:nvPicPr>
                  <pic:blipFill>
                    <a:blip r:embed="rId7"/>
                    <a:stretch>
                      <a:fillRect/>
                    </a:stretch>
                  </pic:blipFill>
                  <pic:spPr>
                    <a:xfrm>
                      <a:off x="0" y="0"/>
                      <a:ext cx="5295900" cy="2508250"/>
                    </a:xfrm>
                    <a:prstGeom prst="rect">
                      <a:avLst/>
                    </a:prstGeom>
                  </pic:spPr>
                </pic:pic>
              </a:graphicData>
            </a:graphic>
          </wp:inline>
        </w:drawing>
      </w:r>
    </w:p>
    <w:p w14:paraId="35ABEBE6" w14:textId="117512D0" w:rsidR="00AC3E4C" w:rsidRDefault="00AC4F96" w:rsidP="00AC4F96">
      <w:pPr>
        <w:pStyle w:val="Caption"/>
      </w:pPr>
      <w:r>
        <w:t xml:space="preserve">Figure </w:t>
      </w:r>
      <w:r>
        <w:fldChar w:fldCharType="begin"/>
      </w:r>
      <w:r>
        <w:instrText xml:space="preserve"> SEQ Figure \* ARABIC </w:instrText>
      </w:r>
      <w:r>
        <w:fldChar w:fldCharType="separate"/>
      </w:r>
      <w:r>
        <w:rPr>
          <w:noProof/>
        </w:rPr>
        <w:t>2</w:t>
      </w:r>
      <w:r>
        <w:fldChar w:fldCharType="end"/>
      </w:r>
      <w:r>
        <w:t>-</w:t>
      </w:r>
      <w:proofErr w:type="spellStart"/>
      <w:r>
        <w:t>gdb</w:t>
      </w:r>
      <w:proofErr w:type="spellEnd"/>
      <w:r>
        <w:t xml:space="preserve"> startup</w:t>
      </w:r>
    </w:p>
    <w:p w14:paraId="1F859DD0" w14:textId="77777777" w:rsidR="00AC3E4C" w:rsidRDefault="00000000">
      <w:pPr>
        <w:pStyle w:val="Heading1"/>
      </w:pPr>
      <w:r>
        <w:t>6. Task C – Mapping Static Text and Data Section Bounds</w:t>
      </w:r>
    </w:p>
    <w:p w14:paraId="6404046F" w14:textId="77777777" w:rsidR="00AC3E4C" w:rsidRDefault="00000000">
      <w:r>
        <w:t>The section layout was inspected using:</w:t>
      </w:r>
    </w:p>
    <w:p w14:paraId="092B084B" w14:textId="77777777" w:rsidR="00AC3E4C" w:rsidRDefault="00000000">
      <w:pPr>
        <w:ind w:left="360"/>
      </w:pPr>
      <w:r>
        <w:rPr>
          <w:rFonts w:ascii="Courier New" w:hAnsi="Courier New"/>
          <w:sz w:val="18"/>
        </w:rPr>
        <w:t>(gdb) info files</w:t>
      </w:r>
    </w:p>
    <w:p w14:paraId="52E9E349" w14:textId="77777777" w:rsidR="00AC3E4C" w:rsidRDefault="00000000">
      <w:r>
        <w:t>The relevant section ranges from the supplied laboratory trace are:</w:t>
      </w:r>
    </w:p>
    <w:tbl>
      <w:tblPr>
        <w:tblStyle w:val="TableGrid"/>
        <w:tblW w:w="0" w:type="auto"/>
        <w:jc w:val="center"/>
        <w:tblLook w:val="04A0" w:firstRow="1" w:lastRow="0" w:firstColumn="1" w:lastColumn="0" w:noHBand="0" w:noVBand="1"/>
      </w:tblPr>
      <w:tblGrid>
        <w:gridCol w:w="2480"/>
        <w:gridCol w:w="2482"/>
        <w:gridCol w:w="2482"/>
        <w:gridCol w:w="2482"/>
      </w:tblGrid>
      <w:tr w:rsidR="00AC3E4C" w14:paraId="5E9F21DD" w14:textId="77777777">
        <w:trPr>
          <w:jc w:val="center"/>
        </w:trPr>
        <w:tc>
          <w:tcPr>
            <w:tcW w:w="2484" w:type="dxa"/>
            <w:shd w:val="clear" w:color="auto" w:fill="D9EAF7"/>
            <w:vAlign w:val="center"/>
          </w:tcPr>
          <w:p w14:paraId="71C150A4" w14:textId="77777777" w:rsidR="00AC3E4C" w:rsidRDefault="00000000">
            <w:r>
              <w:rPr>
                <w:b/>
                <w:sz w:val="19"/>
              </w:rPr>
              <w:t>Section</w:t>
            </w:r>
          </w:p>
        </w:tc>
        <w:tc>
          <w:tcPr>
            <w:tcW w:w="2484" w:type="dxa"/>
            <w:shd w:val="clear" w:color="auto" w:fill="D9EAF7"/>
            <w:vAlign w:val="center"/>
          </w:tcPr>
          <w:p w14:paraId="203F9DB7" w14:textId="77777777" w:rsidR="00AC3E4C" w:rsidRDefault="00000000">
            <w:r>
              <w:rPr>
                <w:b/>
                <w:sz w:val="19"/>
              </w:rPr>
              <w:t>Start Address</w:t>
            </w:r>
          </w:p>
        </w:tc>
        <w:tc>
          <w:tcPr>
            <w:tcW w:w="2484" w:type="dxa"/>
            <w:shd w:val="clear" w:color="auto" w:fill="D9EAF7"/>
            <w:vAlign w:val="center"/>
          </w:tcPr>
          <w:p w14:paraId="43922BF4" w14:textId="77777777" w:rsidR="00AC3E4C" w:rsidRDefault="00000000">
            <w:r>
              <w:rPr>
                <w:b/>
                <w:sz w:val="19"/>
              </w:rPr>
              <w:t>End Address</w:t>
            </w:r>
          </w:p>
        </w:tc>
        <w:tc>
          <w:tcPr>
            <w:tcW w:w="2484" w:type="dxa"/>
            <w:shd w:val="clear" w:color="auto" w:fill="D9EAF7"/>
            <w:vAlign w:val="center"/>
          </w:tcPr>
          <w:p w14:paraId="59AD0B80" w14:textId="77777777" w:rsidR="00AC3E4C" w:rsidRDefault="00000000">
            <w:r>
              <w:rPr>
                <w:b/>
                <w:sz w:val="19"/>
              </w:rPr>
              <w:t>Purpose</w:t>
            </w:r>
          </w:p>
        </w:tc>
      </w:tr>
      <w:tr w:rsidR="00AC3E4C" w14:paraId="7184296D" w14:textId="77777777">
        <w:trPr>
          <w:jc w:val="center"/>
        </w:trPr>
        <w:tc>
          <w:tcPr>
            <w:tcW w:w="2484" w:type="dxa"/>
            <w:vAlign w:val="center"/>
          </w:tcPr>
          <w:p w14:paraId="19E2F880" w14:textId="77777777" w:rsidR="00AC3E4C" w:rsidRDefault="00000000">
            <w:r>
              <w:rPr>
                <w:sz w:val="19"/>
              </w:rPr>
              <w:t>.text</w:t>
            </w:r>
          </w:p>
        </w:tc>
        <w:tc>
          <w:tcPr>
            <w:tcW w:w="2484" w:type="dxa"/>
            <w:vAlign w:val="center"/>
          </w:tcPr>
          <w:p w14:paraId="3363F87A" w14:textId="77777777" w:rsidR="00AC3E4C" w:rsidRDefault="00000000">
            <w:r>
              <w:rPr>
                <w:sz w:val="19"/>
              </w:rPr>
              <w:t>0xaaaaaaaa06c0</w:t>
            </w:r>
          </w:p>
        </w:tc>
        <w:tc>
          <w:tcPr>
            <w:tcW w:w="2484" w:type="dxa"/>
            <w:vAlign w:val="center"/>
          </w:tcPr>
          <w:p w14:paraId="1D404015" w14:textId="77777777" w:rsidR="00AC3E4C" w:rsidRDefault="00000000">
            <w:r>
              <w:rPr>
                <w:sz w:val="19"/>
              </w:rPr>
              <w:t>0xaaaaaaaa086c</w:t>
            </w:r>
          </w:p>
        </w:tc>
        <w:tc>
          <w:tcPr>
            <w:tcW w:w="2484" w:type="dxa"/>
            <w:vAlign w:val="center"/>
          </w:tcPr>
          <w:p w14:paraId="44E71E5A" w14:textId="77777777" w:rsidR="00AC3E4C" w:rsidRDefault="00000000">
            <w:r>
              <w:rPr>
                <w:sz w:val="19"/>
              </w:rPr>
              <w:t>Executable instructions</w:t>
            </w:r>
          </w:p>
        </w:tc>
      </w:tr>
      <w:tr w:rsidR="00AC3E4C" w14:paraId="5310B0C9" w14:textId="77777777">
        <w:trPr>
          <w:jc w:val="center"/>
        </w:trPr>
        <w:tc>
          <w:tcPr>
            <w:tcW w:w="2484" w:type="dxa"/>
            <w:vAlign w:val="center"/>
          </w:tcPr>
          <w:p w14:paraId="7636266B" w14:textId="77777777" w:rsidR="00AC3E4C" w:rsidRDefault="00000000">
            <w:r>
              <w:rPr>
                <w:sz w:val="19"/>
              </w:rPr>
              <w:t>.rodata</w:t>
            </w:r>
          </w:p>
        </w:tc>
        <w:tc>
          <w:tcPr>
            <w:tcW w:w="2484" w:type="dxa"/>
            <w:vAlign w:val="center"/>
          </w:tcPr>
          <w:p w14:paraId="166CBF66" w14:textId="77777777" w:rsidR="00AC3E4C" w:rsidRDefault="00000000">
            <w:r>
              <w:rPr>
                <w:sz w:val="19"/>
              </w:rPr>
              <w:t>0xaaaaaaaa0880</w:t>
            </w:r>
          </w:p>
        </w:tc>
        <w:tc>
          <w:tcPr>
            <w:tcW w:w="2484" w:type="dxa"/>
            <w:vAlign w:val="center"/>
          </w:tcPr>
          <w:p w14:paraId="64F76E84" w14:textId="77777777" w:rsidR="00AC3E4C" w:rsidRDefault="00000000">
            <w:r>
              <w:rPr>
                <w:sz w:val="19"/>
              </w:rPr>
              <w:t>0xaaaaaaaa0978</w:t>
            </w:r>
          </w:p>
        </w:tc>
        <w:tc>
          <w:tcPr>
            <w:tcW w:w="2484" w:type="dxa"/>
            <w:vAlign w:val="center"/>
          </w:tcPr>
          <w:p w14:paraId="03579C38" w14:textId="77777777" w:rsidR="00AC3E4C" w:rsidRDefault="00000000">
            <w:r>
              <w:rPr>
                <w:sz w:val="19"/>
              </w:rPr>
              <w:t>Read-only constants/string literals</w:t>
            </w:r>
          </w:p>
        </w:tc>
      </w:tr>
      <w:tr w:rsidR="00AC3E4C" w14:paraId="28F5142F" w14:textId="77777777">
        <w:trPr>
          <w:jc w:val="center"/>
        </w:trPr>
        <w:tc>
          <w:tcPr>
            <w:tcW w:w="2484" w:type="dxa"/>
            <w:vAlign w:val="center"/>
          </w:tcPr>
          <w:p w14:paraId="425B01CF" w14:textId="77777777" w:rsidR="00AC3E4C" w:rsidRDefault="00000000">
            <w:r>
              <w:rPr>
                <w:sz w:val="19"/>
              </w:rPr>
              <w:t>.data</w:t>
            </w:r>
          </w:p>
        </w:tc>
        <w:tc>
          <w:tcPr>
            <w:tcW w:w="2484" w:type="dxa"/>
            <w:vAlign w:val="center"/>
          </w:tcPr>
          <w:p w14:paraId="38614687" w14:textId="77777777" w:rsidR="00AC3E4C" w:rsidRDefault="00000000">
            <w:r>
              <w:rPr>
                <w:sz w:val="19"/>
              </w:rPr>
              <w:t>0xaaaaaaac0000</w:t>
            </w:r>
          </w:p>
        </w:tc>
        <w:tc>
          <w:tcPr>
            <w:tcW w:w="2484" w:type="dxa"/>
            <w:vAlign w:val="center"/>
          </w:tcPr>
          <w:p w14:paraId="06DB8B34" w14:textId="77777777" w:rsidR="00AC3E4C" w:rsidRDefault="00000000">
            <w:r>
              <w:rPr>
                <w:sz w:val="19"/>
              </w:rPr>
              <w:t>0xaaaaaaac0020</w:t>
            </w:r>
          </w:p>
        </w:tc>
        <w:tc>
          <w:tcPr>
            <w:tcW w:w="2484" w:type="dxa"/>
            <w:vAlign w:val="center"/>
          </w:tcPr>
          <w:p w14:paraId="2F77FB6B" w14:textId="77777777" w:rsidR="00AC3E4C" w:rsidRDefault="00000000">
            <w:r>
              <w:rPr>
                <w:sz w:val="19"/>
              </w:rPr>
              <w:t>Initialized read-write global data</w:t>
            </w:r>
          </w:p>
        </w:tc>
      </w:tr>
      <w:tr w:rsidR="00AC3E4C" w14:paraId="5621A269" w14:textId="77777777">
        <w:trPr>
          <w:jc w:val="center"/>
        </w:trPr>
        <w:tc>
          <w:tcPr>
            <w:tcW w:w="2484" w:type="dxa"/>
            <w:vAlign w:val="center"/>
          </w:tcPr>
          <w:p w14:paraId="5D142085" w14:textId="77777777" w:rsidR="00AC3E4C" w:rsidRDefault="00000000">
            <w:r>
              <w:rPr>
                <w:sz w:val="19"/>
              </w:rPr>
              <w:t>.bss</w:t>
            </w:r>
          </w:p>
        </w:tc>
        <w:tc>
          <w:tcPr>
            <w:tcW w:w="2484" w:type="dxa"/>
            <w:vAlign w:val="center"/>
          </w:tcPr>
          <w:p w14:paraId="68307929" w14:textId="77777777" w:rsidR="00AC3E4C" w:rsidRDefault="00000000">
            <w:r>
              <w:rPr>
                <w:sz w:val="19"/>
              </w:rPr>
              <w:t>0xaaaaaaac0020</w:t>
            </w:r>
          </w:p>
        </w:tc>
        <w:tc>
          <w:tcPr>
            <w:tcW w:w="2484" w:type="dxa"/>
            <w:vAlign w:val="center"/>
          </w:tcPr>
          <w:p w14:paraId="26A51AD9" w14:textId="77777777" w:rsidR="00AC3E4C" w:rsidRDefault="00000000">
            <w:r>
              <w:rPr>
                <w:sz w:val="19"/>
              </w:rPr>
              <w:t>0xaaaaaaac0028</w:t>
            </w:r>
          </w:p>
        </w:tc>
        <w:tc>
          <w:tcPr>
            <w:tcW w:w="2484" w:type="dxa"/>
            <w:vAlign w:val="center"/>
          </w:tcPr>
          <w:p w14:paraId="2703C176" w14:textId="77777777" w:rsidR="00AC3E4C" w:rsidRDefault="00000000">
            <w:r>
              <w:rPr>
                <w:sz w:val="19"/>
              </w:rPr>
              <w:t>Uninitialized/zero-initialized data</w:t>
            </w:r>
          </w:p>
        </w:tc>
      </w:tr>
    </w:tbl>
    <w:p w14:paraId="6360681D" w14:textId="77777777" w:rsidR="00AC3E4C" w:rsidRDefault="00AC3E4C"/>
    <w:p w14:paraId="048715CD" w14:textId="77777777" w:rsidR="00AC3E4C" w:rsidRDefault="00000000">
      <w:r>
        <w:rPr>
          <w:b/>
        </w:rPr>
        <w:t xml:space="preserve">1. Meaning of elf64-littleaarch64: </w:t>
      </w:r>
      <w:r>
        <w:t>elf64 indicates a 64-bit ELF executable format; little indicates little-endian byte ordering; aarch64 identifies the 64-bit ARM architecture.</w:t>
      </w:r>
    </w:p>
    <w:p w14:paraId="4D5C1737" w14:textId="77777777" w:rsidR="00AC3E4C" w:rsidRDefault="00000000">
      <w:r>
        <w:rPr>
          <w:b/>
        </w:rPr>
        <w:t xml:space="preserve">2. .text boundary and function check: </w:t>
      </w:r>
      <w:r>
        <w:t>The .text range is 0xaaaaaaaa06c0–0xaaaaaaaa086c. The function address 0xaaaaaaaa07d8 lies within this range, so check_execution is correctly mapped into .text.</w:t>
      </w:r>
    </w:p>
    <w:p w14:paraId="60F3663B" w14:textId="77777777" w:rsidR="00AC3E4C" w:rsidRDefault="00000000">
      <w:r>
        <w:rPr>
          <w:b/>
        </w:rPr>
        <w:t xml:space="preserve">3. .rodata verification: </w:t>
      </w:r>
      <w:r>
        <w:t>The .rodata range is 0xaaaaaaaa0880–0xaaaaaaaa0978. The string pointer 0xaaaaaaaa0888 lies inside this interval, confirming that the literal is stored in .rodata.</w:t>
      </w:r>
    </w:p>
    <w:p w14:paraId="74A5C9AF" w14:textId="77777777" w:rsidR="00AC3E4C" w:rsidRDefault="00000000">
      <w:r>
        <w:rPr>
          <w:b/>
        </w:rPr>
        <w:t xml:space="preserve">4. .data verification: </w:t>
      </w:r>
      <w:r>
        <w:t>The .data range is 0xaaaaaaac0000–0xaaaaaaac0020. The global variable address 0xaaaaaaac0010 lies inside this range, confirming that data_global_var is stored in .data.</w:t>
      </w:r>
    </w:p>
    <w:p w14:paraId="17374021" w14:textId="77777777" w:rsidR="00AC3E4C" w:rsidRDefault="00000000">
      <w:r>
        <w:rPr>
          <w:b/>
        </w:rPr>
        <w:t xml:space="preserve">5. .data versus .bss: </w:t>
      </w:r>
      <w:r>
        <w:t>The .data section occupies the lower address range. It ends at 0xaaaaaaac0020, which is exactly where .bss begins.</w:t>
      </w:r>
    </w:p>
    <w:p w14:paraId="785B8277" w14:textId="77777777" w:rsidR="00AC4F96" w:rsidRDefault="00AC4F96" w:rsidP="00AC4F96">
      <w:pPr>
        <w:keepNext/>
      </w:pPr>
      <w:r w:rsidRPr="00AC4F96">
        <w:lastRenderedPageBreak/>
        <w:drawing>
          <wp:inline distT="0" distB="0" distL="0" distR="0" wp14:anchorId="5754C680" wp14:editId="5524343D">
            <wp:extent cx="3997841" cy="4465320"/>
            <wp:effectExtent l="0" t="0" r="3175" b="0"/>
            <wp:docPr id="143423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34403" name=""/>
                    <pic:cNvPicPr/>
                  </pic:nvPicPr>
                  <pic:blipFill>
                    <a:blip r:embed="rId8"/>
                    <a:stretch>
                      <a:fillRect/>
                    </a:stretch>
                  </pic:blipFill>
                  <pic:spPr>
                    <a:xfrm>
                      <a:off x="0" y="0"/>
                      <a:ext cx="4001631" cy="4469554"/>
                    </a:xfrm>
                    <a:prstGeom prst="rect">
                      <a:avLst/>
                    </a:prstGeom>
                  </pic:spPr>
                </pic:pic>
              </a:graphicData>
            </a:graphic>
          </wp:inline>
        </w:drawing>
      </w:r>
    </w:p>
    <w:p w14:paraId="2EF5FB07" w14:textId="1365B873" w:rsidR="00AC3E4C" w:rsidRDefault="00AC4F96" w:rsidP="00AC4F96">
      <w:pPr>
        <w:pStyle w:val="Caption"/>
      </w:pPr>
      <w:r>
        <w:t xml:space="preserve">Figure </w:t>
      </w:r>
      <w:r>
        <w:fldChar w:fldCharType="begin"/>
      </w:r>
      <w:r>
        <w:instrText xml:space="preserve"> SEQ Figure \* ARABIC </w:instrText>
      </w:r>
      <w:r>
        <w:fldChar w:fldCharType="separate"/>
      </w:r>
      <w:r>
        <w:rPr>
          <w:noProof/>
        </w:rPr>
        <w:t>3</w:t>
      </w:r>
      <w:r>
        <w:fldChar w:fldCharType="end"/>
      </w:r>
      <w:r>
        <w:t>-</w:t>
      </w:r>
      <w:proofErr w:type="spellStart"/>
      <w:r>
        <w:t>gbd</w:t>
      </w:r>
      <w:proofErr w:type="spellEnd"/>
      <w:r>
        <w:t xml:space="preserve"> info files</w:t>
      </w:r>
    </w:p>
    <w:p w14:paraId="2DAC1502" w14:textId="77777777" w:rsidR="00AC3E4C" w:rsidRDefault="00000000">
      <w:pPr>
        <w:pStyle w:val="Heading1"/>
      </w:pPr>
      <w:r>
        <w:t>7. Task D – Auditing Initialized Data Memory Layouts</w:t>
      </w:r>
    </w:p>
    <w:p w14:paraId="3DAEC2EC" w14:textId="77777777" w:rsidR="00AC3E4C" w:rsidRDefault="00000000">
      <w:r>
        <w:t>The following GDB commands were used to inspect the stored global value and string:</w:t>
      </w:r>
    </w:p>
    <w:p w14:paraId="74789F5D" w14:textId="77777777" w:rsidR="00AC3E4C" w:rsidRDefault="00000000">
      <w:pPr>
        <w:ind w:left="360"/>
      </w:pPr>
      <w:r>
        <w:rPr>
          <w:rFonts w:ascii="Courier New" w:hAnsi="Courier New"/>
          <w:sz w:val="18"/>
        </w:rPr>
        <w:t>(gdb) print &amp;data_global_var</w:t>
      </w:r>
      <w:r>
        <w:rPr>
          <w:rFonts w:ascii="Courier New" w:hAnsi="Courier New"/>
          <w:sz w:val="18"/>
        </w:rPr>
        <w:br/>
        <w:t>(gdb) x/wx &amp;data_global_var</w:t>
      </w:r>
      <w:r>
        <w:rPr>
          <w:rFonts w:ascii="Courier New" w:hAnsi="Courier New"/>
          <w:sz w:val="18"/>
        </w:rPr>
        <w:br/>
        <w:t>(gdb) print text_string_literal</w:t>
      </w:r>
      <w:r>
        <w:rPr>
          <w:rFonts w:ascii="Courier New" w:hAnsi="Courier New"/>
          <w:sz w:val="18"/>
        </w:rPr>
        <w:br/>
        <w:t>(gdb) x/s text_string_literal</w:t>
      </w:r>
      <w:r>
        <w:rPr>
          <w:rFonts w:ascii="Courier New" w:hAnsi="Courier New"/>
          <w:sz w:val="18"/>
        </w:rPr>
        <w:br/>
        <w:t>(gdb) print &amp;text_string_literal</w:t>
      </w:r>
    </w:p>
    <w:p w14:paraId="5286A580" w14:textId="77777777" w:rsidR="00AC3E4C" w:rsidRDefault="00000000">
      <w:r>
        <w:t>The supplied trace shows:</w:t>
      </w:r>
    </w:p>
    <w:p w14:paraId="1287FCF0" w14:textId="77777777" w:rsidR="00AC3E4C" w:rsidRDefault="00000000">
      <w:pPr>
        <w:ind w:left="360"/>
      </w:pPr>
      <w:r>
        <w:rPr>
          <w:rFonts w:ascii="Courier New" w:hAnsi="Courier New"/>
          <w:sz w:val="18"/>
        </w:rPr>
        <w:t>$1 = (int *) 0xaaaaaaac0010 &lt;data_global_var&gt;</w:t>
      </w:r>
      <w:r>
        <w:rPr>
          <w:rFonts w:ascii="Courier New" w:hAnsi="Courier New"/>
          <w:sz w:val="18"/>
        </w:rPr>
        <w:br/>
        <w:t>0xaaaaaaac0010 &lt;data_global_var&gt;: 0x12345678</w:t>
      </w:r>
      <w:r>
        <w:rPr>
          <w:rFonts w:ascii="Courier New" w:hAnsi="Courier New"/>
          <w:sz w:val="18"/>
        </w:rPr>
        <w:br/>
        <w:t>$2 = 0xaaaaaaaa0888 " Text_Segment_Verification"</w:t>
      </w:r>
      <w:r>
        <w:rPr>
          <w:rFonts w:ascii="Courier New" w:hAnsi="Courier New"/>
          <w:sz w:val="18"/>
        </w:rPr>
        <w:br/>
        <w:t>0xaaaaaaaa0888: " Text_Segment_Verification"</w:t>
      </w:r>
      <w:r>
        <w:rPr>
          <w:rFonts w:ascii="Courier New" w:hAnsi="Courier New"/>
          <w:sz w:val="18"/>
        </w:rPr>
        <w:br/>
        <w:t>$3 = (const char **) 0xaaaaaaac0018 &lt;text_string_literal&gt;</w:t>
      </w:r>
    </w:p>
    <w:p w14:paraId="6C5D8A89" w14:textId="77777777" w:rsidR="00AC4F96" w:rsidRDefault="00AC4F96" w:rsidP="00AC4F96">
      <w:pPr>
        <w:keepNext/>
      </w:pPr>
      <w:r w:rsidRPr="00AC4F96">
        <w:lastRenderedPageBreak/>
        <w:drawing>
          <wp:inline distT="0" distB="0" distL="0" distR="0" wp14:anchorId="0671595C" wp14:editId="457DE108">
            <wp:extent cx="3359323" cy="1047804"/>
            <wp:effectExtent l="0" t="0" r="0" b="0"/>
            <wp:docPr id="12633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91087" name=""/>
                    <pic:cNvPicPr/>
                  </pic:nvPicPr>
                  <pic:blipFill>
                    <a:blip r:embed="rId9"/>
                    <a:stretch>
                      <a:fillRect/>
                    </a:stretch>
                  </pic:blipFill>
                  <pic:spPr>
                    <a:xfrm>
                      <a:off x="0" y="0"/>
                      <a:ext cx="3359323" cy="1047804"/>
                    </a:xfrm>
                    <a:prstGeom prst="rect">
                      <a:avLst/>
                    </a:prstGeom>
                  </pic:spPr>
                </pic:pic>
              </a:graphicData>
            </a:graphic>
          </wp:inline>
        </w:drawing>
      </w:r>
    </w:p>
    <w:p w14:paraId="22A51C09" w14:textId="28919E29" w:rsidR="00AC3E4C" w:rsidRDefault="00AC4F96" w:rsidP="00AC4F96">
      <w:pPr>
        <w:pStyle w:val="Caption"/>
      </w:pPr>
      <w:r>
        <w:t xml:space="preserve">Figure </w:t>
      </w:r>
      <w:r>
        <w:fldChar w:fldCharType="begin"/>
      </w:r>
      <w:r>
        <w:instrText xml:space="preserve"> SEQ Figure \* ARABIC </w:instrText>
      </w:r>
      <w:r>
        <w:fldChar w:fldCharType="separate"/>
      </w:r>
      <w:r>
        <w:rPr>
          <w:noProof/>
        </w:rPr>
        <w:t>4</w:t>
      </w:r>
      <w:r>
        <w:fldChar w:fldCharType="end"/>
      </w:r>
      <w:r>
        <w:t>-</w:t>
      </w:r>
      <w:proofErr w:type="spellStart"/>
      <w:r>
        <w:t>gdb</w:t>
      </w:r>
      <w:proofErr w:type="spellEnd"/>
      <w:r>
        <w:t xml:space="preserve"> memory examination</w:t>
      </w:r>
    </w:p>
    <w:p w14:paraId="33314170" w14:textId="77777777" w:rsidR="00AC3E4C" w:rsidRDefault="00000000">
      <w:pPr>
        <w:pStyle w:val="Heading1"/>
      </w:pPr>
      <w:r>
        <w:t>8. Task D Analysis – Byte Order</w:t>
      </w:r>
    </w:p>
    <w:p w14:paraId="03A83A10" w14:textId="77777777" w:rsidR="00AC3E4C" w:rsidRDefault="00000000">
      <w:r>
        <w:t>The examined 32-bit word is displayed by GDB as 0x12345678. On an AArch64 system identified as elf64-littleaarch64, the target uses little-endian byte serialization. Therefore, the individual bytes are stored in memory from the least significant byte to the most significant byte: 78 56 34 12.</w:t>
      </w:r>
    </w:p>
    <w:p w14:paraId="67C81927" w14:textId="77777777" w:rsidR="00AC3E4C" w:rsidRDefault="00000000">
      <w:r>
        <w:t>This demonstrates the distinction between the numerical value written in source code (0x12345678) and the order in which its bytes are serialized in memory.</w:t>
      </w:r>
    </w:p>
    <w:p w14:paraId="0279E6DB" w14:textId="77777777" w:rsidR="00AC3E4C" w:rsidRDefault="00000000">
      <w:pPr>
        <w:pStyle w:val="Heading1"/>
      </w:pPr>
      <w:r>
        <w:t>9. Task E – Workspace Demobilization</w:t>
      </w:r>
    </w:p>
    <w:p w14:paraId="199A1270" w14:textId="77777777" w:rsidR="00AC3E4C" w:rsidRDefault="00000000">
      <w:pPr>
        <w:ind w:left="360"/>
      </w:pPr>
      <w:r>
        <w:rPr>
          <w:rFonts w:ascii="Courier New" w:hAnsi="Courier New"/>
          <w:sz w:val="18"/>
        </w:rPr>
        <w:t>(gdb) continue</w:t>
      </w:r>
    </w:p>
    <w:p w14:paraId="46C212FA" w14:textId="77777777" w:rsidR="00AC3E4C" w:rsidRDefault="00000000">
      <w:pPr>
        <w:ind w:left="360"/>
      </w:pPr>
      <w:r>
        <w:rPr>
          <w:rFonts w:ascii="Courier New" w:hAnsi="Courier New"/>
          <w:sz w:val="18"/>
        </w:rPr>
        <w:t>(gdb) quit</w:t>
      </w:r>
    </w:p>
    <w:p w14:paraId="1E5EEBD2" w14:textId="77777777" w:rsidR="00AC3E4C" w:rsidRDefault="00000000">
      <w:r>
        <w:t>The debugger session was continued and then terminated cleanly.</w:t>
      </w:r>
    </w:p>
    <w:p w14:paraId="2376B2F4" w14:textId="77777777" w:rsidR="00AC4F96" w:rsidRDefault="0086039F" w:rsidP="00AC4F96">
      <w:pPr>
        <w:keepNext/>
      </w:pPr>
      <w:r w:rsidRPr="0086039F">
        <w:drawing>
          <wp:inline distT="0" distB="0" distL="0" distR="0" wp14:anchorId="2194095E" wp14:editId="473825A1">
            <wp:extent cx="5321573" cy="1524078"/>
            <wp:effectExtent l="0" t="0" r="0" b="0"/>
            <wp:docPr id="38753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34194" name=""/>
                    <pic:cNvPicPr/>
                  </pic:nvPicPr>
                  <pic:blipFill>
                    <a:blip r:embed="rId10"/>
                    <a:stretch>
                      <a:fillRect/>
                    </a:stretch>
                  </pic:blipFill>
                  <pic:spPr>
                    <a:xfrm>
                      <a:off x="0" y="0"/>
                      <a:ext cx="5321573" cy="1524078"/>
                    </a:xfrm>
                    <a:prstGeom prst="rect">
                      <a:avLst/>
                    </a:prstGeom>
                  </pic:spPr>
                </pic:pic>
              </a:graphicData>
            </a:graphic>
          </wp:inline>
        </w:drawing>
      </w:r>
    </w:p>
    <w:p w14:paraId="216A4756" w14:textId="635CB3AD" w:rsidR="00AC3E4C" w:rsidRDefault="00AC4F96" w:rsidP="00AC4F96">
      <w:pPr>
        <w:pStyle w:val="Caption"/>
      </w:pPr>
      <w:r>
        <w:t xml:space="preserve">Figure </w:t>
      </w:r>
      <w:r>
        <w:fldChar w:fldCharType="begin"/>
      </w:r>
      <w:r>
        <w:instrText xml:space="preserve"> SEQ Figure \* ARABIC </w:instrText>
      </w:r>
      <w:r>
        <w:fldChar w:fldCharType="separate"/>
      </w:r>
      <w:r>
        <w:rPr>
          <w:noProof/>
        </w:rPr>
        <w:t>5</w:t>
      </w:r>
      <w:r>
        <w:fldChar w:fldCharType="end"/>
      </w:r>
      <w:r>
        <w:t>- continue, end</w:t>
      </w:r>
    </w:p>
    <w:p w14:paraId="053F792D" w14:textId="77777777" w:rsidR="00AC3E4C" w:rsidRDefault="00000000">
      <w:pPr>
        <w:pStyle w:val="Heading1"/>
      </w:pPr>
      <w:r>
        <w:t>10. Segment Address Matrix</w:t>
      </w:r>
    </w:p>
    <w:tbl>
      <w:tblPr>
        <w:tblStyle w:val="TableGrid"/>
        <w:tblW w:w="0" w:type="auto"/>
        <w:jc w:val="center"/>
        <w:tblLook w:val="04A0" w:firstRow="1" w:lastRow="0" w:firstColumn="1" w:lastColumn="0" w:noHBand="0" w:noVBand="1"/>
      </w:tblPr>
      <w:tblGrid>
        <w:gridCol w:w="2480"/>
        <w:gridCol w:w="2482"/>
        <w:gridCol w:w="2482"/>
        <w:gridCol w:w="2482"/>
      </w:tblGrid>
      <w:tr w:rsidR="00AC3E4C" w14:paraId="49712DD8" w14:textId="77777777">
        <w:trPr>
          <w:jc w:val="center"/>
        </w:trPr>
        <w:tc>
          <w:tcPr>
            <w:tcW w:w="2484" w:type="dxa"/>
            <w:shd w:val="clear" w:color="auto" w:fill="D9EAF7"/>
            <w:vAlign w:val="center"/>
          </w:tcPr>
          <w:p w14:paraId="6F185909" w14:textId="77777777" w:rsidR="00AC3E4C" w:rsidRDefault="00000000">
            <w:r>
              <w:rPr>
                <w:b/>
                <w:sz w:val="19"/>
              </w:rPr>
              <w:t>Segment</w:t>
            </w:r>
          </w:p>
        </w:tc>
        <w:tc>
          <w:tcPr>
            <w:tcW w:w="2484" w:type="dxa"/>
            <w:shd w:val="clear" w:color="auto" w:fill="D9EAF7"/>
            <w:vAlign w:val="center"/>
          </w:tcPr>
          <w:p w14:paraId="141C9620" w14:textId="77777777" w:rsidR="00AC3E4C" w:rsidRDefault="00000000">
            <w:r>
              <w:rPr>
                <w:b/>
                <w:sz w:val="19"/>
              </w:rPr>
              <w:t>Start</w:t>
            </w:r>
          </w:p>
        </w:tc>
        <w:tc>
          <w:tcPr>
            <w:tcW w:w="2484" w:type="dxa"/>
            <w:shd w:val="clear" w:color="auto" w:fill="D9EAF7"/>
            <w:vAlign w:val="center"/>
          </w:tcPr>
          <w:p w14:paraId="27B7F3D0" w14:textId="77777777" w:rsidR="00AC3E4C" w:rsidRDefault="00000000">
            <w:r>
              <w:rPr>
                <w:b/>
                <w:sz w:val="19"/>
              </w:rPr>
              <w:t>Stop</w:t>
            </w:r>
          </w:p>
        </w:tc>
        <w:tc>
          <w:tcPr>
            <w:tcW w:w="2484" w:type="dxa"/>
            <w:shd w:val="clear" w:color="auto" w:fill="D9EAF7"/>
            <w:vAlign w:val="center"/>
          </w:tcPr>
          <w:p w14:paraId="57113027" w14:textId="77777777" w:rsidR="00AC3E4C" w:rsidRDefault="00000000">
            <w:r>
              <w:rPr>
                <w:b/>
                <w:sz w:val="19"/>
              </w:rPr>
              <w:t>Observed Object</w:t>
            </w:r>
          </w:p>
        </w:tc>
      </w:tr>
      <w:tr w:rsidR="00AC3E4C" w14:paraId="3E90F3D1" w14:textId="77777777">
        <w:trPr>
          <w:jc w:val="center"/>
        </w:trPr>
        <w:tc>
          <w:tcPr>
            <w:tcW w:w="2484" w:type="dxa"/>
            <w:vAlign w:val="center"/>
          </w:tcPr>
          <w:p w14:paraId="15F8A3F8" w14:textId="77777777" w:rsidR="00AC3E4C" w:rsidRDefault="00000000">
            <w:r>
              <w:rPr>
                <w:sz w:val="19"/>
              </w:rPr>
              <w:t>.text</w:t>
            </w:r>
          </w:p>
        </w:tc>
        <w:tc>
          <w:tcPr>
            <w:tcW w:w="2484" w:type="dxa"/>
            <w:vAlign w:val="center"/>
          </w:tcPr>
          <w:p w14:paraId="7EB7152A" w14:textId="77777777" w:rsidR="00AC3E4C" w:rsidRDefault="00000000">
            <w:r>
              <w:rPr>
                <w:sz w:val="19"/>
              </w:rPr>
              <w:t>0xaaaaaaaa06c0</w:t>
            </w:r>
          </w:p>
        </w:tc>
        <w:tc>
          <w:tcPr>
            <w:tcW w:w="2484" w:type="dxa"/>
            <w:vAlign w:val="center"/>
          </w:tcPr>
          <w:p w14:paraId="50B3F5AD" w14:textId="77777777" w:rsidR="00AC3E4C" w:rsidRDefault="00000000">
            <w:r>
              <w:rPr>
                <w:sz w:val="19"/>
              </w:rPr>
              <w:t>0xaaaaaaaa086c</w:t>
            </w:r>
          </w:p>
        </w:tc>
        <w:tc>
          <w:tcPr>
            <w:tcW w:w="2484" w:type="dxa"/>
            <w:vAlign w:val="center"/>
          </w:tcPr>
          <w:p w14:paraId="22E4CCC9" w14:textId="77777777" w:rsidR="00AC3E4C" w:rsidRDefault="00000000">
            <w:r>
              <w:rPr>
                <w:sz w:val="19"/>
              </w:rPr>
              <w:t>check_execution @ 0xaaaaaaaa07d8</w:t>
            </w:r>
          </w:p>
        </w:tc>
      </w:tr>
      <w:tr w:rsidR="00AC3E4C" w14:paraId="265F72CF" w14:textId="77777777">
        <w:trPr>
          <w:jc w:val="center"/>
        </w:trPr>
        <w:tc>
          <w:tcPr>
            <w:tcW w:w="2484" w:type="dxa"/>
            <w:vAlign w:val="center"/>
          </w:tcPr>
          <w:p w14:paraId="59E666A0" w14:textId="77777777" w:rsidR="00AC3E4C" w:rsidRDefault="00000000">
            <w:r>
              <w:rPr>
                <w:sz w:val="19"/>
              </w:rPr>
              <w:t>.rodata</w:t>
            </w:r>
          </w:p>
        </w:tc>
        <w:tc>
          <w:tcPr>
            <w:tcW w:w="2484" w:type="dxa"/>
            <w:vAlign w:val="center"/>
          </w:tcPr>
          <w:p w14:paraId="76FBEFD3" w14:textId="77777777" w:rsidR="00AC3E4C" w:rsidRDefault="00000000">
            <w:r>
              <w:rPr>
                <w:sz w:val="19"/>
              </w:rPr>
              <w:t>0xaaaaaaaa0880</w:t>
            </w:r>
          </w:p>
        </w:tc>
        <w:tc>
          <w:tcPr>
            <w:tcW w:w="2484" w:type="dxa"/>
            <w:vAlign w:val="center"/>
          </w:tcPr>
          <w:p w14:paraId="3A2C5A7A" w14:textId="77777777" w:rsidR="00AC3E4C" w:rsidRDefault="00000000">
            <w:r>
              <w:rPr>
                <w:sz w:val="19"/>
              </w:rPr>
              <w:t>0xaaaaaaaa0978</w:t>
            </w:r>
          </w:p>
        </w:tc>
        <w:tc>
          <w:tcPr>
            <w:tcW w:w="2484" w:type="dxa"/>
            <w:vAlign w:val="center"/>
          </w:tcPr>
          <w:p w14:paraId="5297D8A7" w14:textId="77777777" w:rsidR="00AC3E4C" w:rsidRDefault="00000000">
            <w:r>
              <w:rPr>
                <w:sz w:val="19"/>
              </w:rPr>
              <w:t>string @ 0xaaaaaaaa0888</w:t>
            </w:r>
          </w:p>
        </w:tc>
      </w:tr>
      <w:tr w:rsidR="00AC3E4C" w14:paraId="57321984" w14:textId="77777777">
        <w:trPr>
          <w:jc w:val="center"/>
        </w:trPr>
        <w:tc>
          <w:tcPr>
            <w:tcW w:w="2484" w:type="dxa"/>
            <w:vAlign w:val="center"/>
          </w:tcPr>
          <w:p w14:paraId="36C43782" w14:textId="77777777" w:rsidR="00AC3E4C" w:rsidRDefault="00000000">
            <w:r>
              <w:rPr>
                <w:sz w:val="19"/>
              </w:rPr>
              <w:t>.data</w:t>
            </w:r>
          </w:p>
        </w:tc>
        <w:tc>
          <w:tcPr>
            <w:tcW w:w="2484" w:type="dxa"/>
            <w:vAlign w:val="center"/>
          </w:tcPr>
          <w:p w14:paraId="20923492" w14:textId="77777777" w:rsidR="00AC3E4C" w:rsidRDefault="00000000">
            <w:r>
              <w:rPr>
                <w:sz w:val="19"/>
              </w:rPr>
              <w:t>0xaaaaaaac0000</w:t>
            </w:r>
          </w:p>
        </w:tc>
        <w:tc>
          <w:tcPr>
            <w:tcW w:w="2484" w:type="dxa"/>
            <w:vAlign w:val="center"/>
          </w:tcPr>
          <w:p w14:paraId="23F77D50" w14:textId="77777777" w:rsidR="00AC3E4C" w:rsidRDefault="00000000">
            <w:r>
              <w:rPr>
                <w:sz w:val="19"/>
              </w:rPr>
              <w:t>0xaaaaaaac0020</w:t>
            </w:r>
          </w:p>
        </w:tc>
        <w:tc>
          <w:tcPr>
            <w:tcW w:w="2484" w:type="dxa"/>
            <w:vAlign w:val="center"/>
          </w:tcPr>
          <w:p w14:paraId="688F2959" w14:textId="77777777" w:rsidR="00AC3E4C" w:rsidRDefault="00000000">
            <w:r>
              <w:rPr>
                <w:sz w:val="19"/>
              </w:rPr>
              <w:t>data_global_var @ 0xaaaaaaac0010</w:t>
            </w:r>
          </w:p>
        </w:tc>
      </w:tr>
    </w:tbl>
    <w:p w14:paraId="3809C328" w14:textId="77777777" w:rsidR="00AC3E4C" w:rsidRDefault="00000000">
      <w:pPr>
        <w:pStyle w:val="Heading1"/>
      </w:pPr>
      <w:r>
        <w:t>11. Post-Lab Technical Assessment</w:t>
      </w:r>
    </w:p>
    <w:p w14:paraId="6990A614" w14:textId="77777777" w:rsidR="00AC3E4C" w:rsidRDefault="00000000">
      <w:r>
        <w:rPr>
          <w:b/>
        </w:rPr>
        <w:t xml:space="preserve">1. Little-Endian or Big-Endian? </w:t>
      </w:r>
      <w:r>
        <w:t>The system is Little-Endian. The executable is identified as elf64-littleaarch64, and the memory serialization of 0x12345678 follows little-endian ordering, where the least significant byte 0x78 is placed at the lowest memory address, followed by 0x56, 0x34 and 0x12.</w:t>
      </w:r>
    </w:p>
    <w:p w14:paraId="6D403138" w14:textId="77777777" w:rsidR="00AC3E4C" w:rsidRDefault="00000000">
      <w:r>
        <w:rPr>
          <w:b/>
        </w:rPr>
        <w:lastRenderedPageBreak/>
        <w:t xml:space="preserve">2. Why separate .text and .rodata if both are read-only? </w:t>
      </w:r>
      <w:r>
        <w:t>Although both sections can be protected against writes, they have different roles and access characteristics. .text contains executable instructions and is primarily consumed by the processor's instruction-fetch path and instruction cache (I-Cache), while .rodata contains data such as string literals and constants that are accessed through ordinary data-memory operations. Keeping them separate allows the operating system and linker to apply appropriate memory permissions and mapping attributes, supports efficient paging and cache behavior, and maintains a clear boundary between executable code and read-only data.</w:t>
      </w:r>
    </w:p>
    <w:p w14:paraId="52AD1705" w14:textId="77777777" w:rsidR="00AC3E4C" w:rsidRDefault="00000000">
      <w:pPr>
        <w:pStyle w:val="Heading1"/>
      </w:pPr>
      <w:r>
        <w:t>12. Conclusion</w:t>
      </w:r>
    </w:p>
    <w:p w14:paraId="55590763" w14:textId="77777777" w:rsidR="00AC3E4C" w:rsidRDefault="00000000">
      <w:r>
        <w:t>This laboratory successfully demonstrates how a compiled C program is divided into distinct ELF sections. The runtime addresses and linker map show that executable instructions are placed in .text, the string literal is placed in .rodata, and the initialized global variable is placed in .data. GDB provides direct evidence of these mappings through runtime addresses and memory examination commands. The examined target is an AArch64 64-bit little-endian environment, and the observed section boundaries are consistent with the corresponding runtime addresses.</w:t>
      </w:r>
    </w:p>
    <w:p w14:paraId="19B4F94E" w14:textId="77777777" w:rsidR="00AC3E4C" w:rsidRDefault="00AC3E4C"/>
    <w:p w14:paraId="3E3CA052" w14:textId="77777777" w:rsidR="00AC4F96" w:rsidRDefault="00AC4F96">
      <w:pPr>
        <w:jc w:val="center"/>
        <w:rPr>
          <w:b/>
        </w:rPr>
      </w:pPr>
    </w:p>
    <w:p w14:paraId="2D691237" w14:textId="77777777" w:rsidR="00AC4F96" w:rsidRDefault="00AC4F96">
      <w:pPr>
        <w:jc w:val="center"/>
        <w:rPr>
          <w:b/>
        </w:rPr>
      </w:pPr>
    </w:p>
    <w:p w14:paraId="3834678D" w14:textId="77777777" w:rsidR="00AC4F96" w:rsidRDefault="00AC4F96">
      <w:pPr>
        <w:jc w:val="center"/>
        <w:rPr>
          <w:b/>
        </w:rPr>
      </w:pPr>
    </w:p>
    <w:p w14:paraId="2C2F819B" w14:textId="77777777" w:rsidR="00AC4F96" w:rsidRDefault="00AC4F96">
      <w:pPr>
        <w:jc w:val="center"/>
        <w:rPr>
          <w:b/>
        </w:rPr>
      </w:pPr>
    </w:p>
    <w:p w14:paraId="53561FFF" w14:textId="77777777" w:rsidR="00AC4F96" w:rsidRDefault="00AC4F96">
      <w:pPr>
        <w:jc w:val="center"/>
        <w:rPr>
          <w:b/>
        </w:rPr>
      </w:pPr>
    </w:p>
    <w:p w14:paraId="34DB0903" w14:textId="77777777" w:rsidR="00AC4F96" w:rsidRDefault="00AC4F96">
      <w:pPr>
        <w:jc w:val="center"/>
        <w:rPr>
          <w:b/>
        </w:rPr>
      </w:pPr>
    </w:p>
    <w:p w14:paraId="52E6C069" w14:textId="77777777" w:rsidR="00AC4F96" w:rsidRDefault="00AC4F96">
      <w:pPr>
        <w:jc w:val="center"/>
        <w:rPr>
          <w:b/>
        </w:rPr>
      </w:pPr>
    </w:p>
    <w:p w14:paraId="677CA0C0" w14:textId="77777777" w:rsidR="00AC4F96" w:rsidRDefault="00AC4F96">
      <w:pPr>
        <w:jc w:val="center"/>
        <w:rPr>
          <w:b/>
        </w:rPr>
      </w:pPr>
    </w:p>
    <w:p w14:paraId="4ABBCB2E" w14:textId="77777777" w:rsidR="00AC4F96" w:rsidRDefault="00AC4F96">
      <w:pPr>
        <w:jc w:val="center"/>
        <w:rPr>
          <w:b/>
        </w:rPr>
      </w:pPr>
    </w:p>
    <w:p w14:paraId="291801C6" w14:textId="77777777" w:rsidR="00AC4F96" w:rsidRDefault="00AC4F96">
      <w:pPr>
        <w:jc w:val="center"/>
        <w:rPr>
          <w:b/>
        </w:rPr>
      </w:pPr>
    </w:p>
    <w:p w14:paraId="00DA2051" w14:textId="77777777" w:rsidR="00AC4F96" w:rsidRDefault="00AC4F96">
      <w:pPr>
        <w:jc w:val="center"/>
        <w:rPr>
          <w:b/>
        </w:rPr>
      </w:pPr>
    </w:p>
    <w:p w14:paraId="386087A5" w14:textId="77777777" w:rsidR="00AC4F96" w:rsidRDefault="00AC4F96">
      <w:pPr>
        <w:jc w:val="center"/>
        <w:rPr>
          <w:b/>
        </w:rPr>
      </w:pPr>
    </w:p>
    <w:p w14:paraId="48553BA7" w14:textId="77777777" w:rsidR="00AC4F96" w:rsidRDefault="00AC4F96">
      <w:pPr>
        <w:jc w:val="center"/>
        <w:rPr>
          <w:b/>
        </w:rPr>
      </w:pPr>
    </w:p>
    <w:p w14:paraId="5377A194" w14:textId="77777777" w:rsidR="00AC4F96" w:rsidRDefault="00AC4F96">
      <w:pPr>
        <w:jc w:val="center"/>
        <w:rPr>
          <w:b/>
        </w:rPr>
      </w:pPr>
    </w:p>
    <w:p w14:paraId="25E84681" w14:textId="77777777" w:rsidR="00AC4F96" w:rsidRDefault="00AC4F96">
      <w:pPr>
        <w:jc w:val="center"/>
        <w:rPr>
          <w:b/>
        </w:rPr>
      </w:pPr>
    </w:p>
    <w:p w14:paraId="34B9A293" w14:textId="77777777" w:rsidR="00AC4F96" w:rsidRDefault="00AC4F96">
      <w:pPr>
        <w:jc w:val="center"/>
        <w:rPr>
          <w:b/>
        </w:rPr>
      </w:pPr>
    </w:p>
    <w:p w14:paraId="71EA0911" w14:textId="77777777" w:rsidR="00AC4F96" w:rsidRDefault="00AC4F96">
      <w:pPr>
        <w:jc w:val="center"/>
        <w:rPr>
          <w:b/>
        </w:rPr>
      </w:pPr>
    </w:p>
    <w:p w14:paraId="4ECCDB0F" w14:textId="3A6AC9D0" w:rsidR="00AC3E4C" w:rsidRDefault="00000000">
      <w:pPr>
        <w:jc w:val="center"/>
      </w:pPr>
      <w:r>
        <w:rPr>
          <w:b/>
        </w:rPr>
        <w:t>END OF LABORATORY REPORT</w:t>
      </w:r>
    </w:p>
    <w:sectPr w:rsidR="00AC3E4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0157100">
    <w:abstractNumId w:val="8"/>
  </w:num>
  <w:num w:numId="2" w16cid:durableId="796875075">
    <w:abstractNumId w:val="6"/>
  </w:num>
  <w:num w:numId="3" w16cid:durableId="689064442">
    <w:abstractNumId w:val="5"/>
  </w:num>
  <w:num w:numId="4" w16cid:durableId="577130350">
    <w:abstractNumId w:val="4"/>
  </w:num>
  <w:num w:numId="5" w16cid:durableId="729111677">
    <w:abstractNumId w:val="7"/>
  </w:num>
  <w:num w:numId="6" w16cid:durableId="806976060">
    <w:abstractNumId w:val="3"/>
  </w:num>
  <w:num w:numId="7" w16cid:durableId="970551029">
    <w:abstractNumId w:val="2"/>
  </w:num>
  <w:num w:numId="8" w16cid:durableId="2096852452">
    <w:abstractNumId w:val="1"/>
  </w:num>
  <w:num w:numId="9" w16cid:durableId="1703556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6039F"/>
    <w:rsid w:val="00AA1D8D"/>
    <w:rsid w:val="00AC3E4C"/>
    <w:rsid w:val="00AC4F9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15DBF"/>
  <w14:defaultImageDpi w14:val="300"/>
  <w15:docId w15:val="{B4C197A0-EB59-4BB2-882C-233CC3693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1177</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Prajanya Singh</cp:lastModifiedBy>
  <cp:revision>2</cp:revision>
  <dcterms:created xsi:type="dcterms:W3CDTF">2026-10-05T04:28:00Z</dcterms:created>
  <dcterms:modified xsi:type="dcterms:W3CDTF">2026-10-05T04:28:00Z</dcterms:modified>
  <cp:category/>
</cp:coreProperties>
</file>