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595959"/>
        </w:rPr>
        <w:t xml:space="preserve">[COMPANY LETTERHEAD]</w:t>
      </w:r>
    </w:p>
    <w:p>
      <w:pPr>
        <w:spacing w:after="120"/>
      </w:pPr>
      <w:r>
        <w:rPr>
          <w:color w:val="595959"/>
        </w:rPr>
        <w:t xml:space="preserve">Medical Information Department</w:t>
      </w:r>
    </w:p>
    <w:p>
      <w:pPr>
        <w:pBdr>
          <w:bottom w:val="single" w:color="BFBFBF" w:sz="6" w:space="6"/>
        </w:pBdr>
        <w:spacing w:after="120"/>
      </w:pPr>
    </w:p>
    <w:p>
      <w:pPr>
        <w:spacing w:after="120"/>
      </w:pPr>
      <w:r>
        <w:rPr>
          <w:b/>
          <w:bCs/>
        </w:rPr>
        <w:t xml:space="preserve">Document ID: </w:t>
      </w:r>
      <w:r>
        <w:t xml:space="preserve">SRL-2026-0001</w:t>
      </w:r>
      <w:r>
        <w:rPr>
          <w:b/>
          <w:bCs/>
        </w:rPr>
        <w:t xml:space="preserve">     Version: </w:t>
      </w:r>
      <w:r>
        <w:t xml:space="preserve">0.2 DRAFT</w:t>
      </w:r>
    </w:p>
    <w:p>
      <w:pPr>
        <w:spacing w:after="120"/>
      </w:pPr>
      <w:r>
        <w:rPr>
          <w:b/>
          <w:bCs/>
        </w:rPr>
        <w:t xml:space="preserve">Date: </w:t>
      </w:r>
      <w:r>
        <w:t xml:space="preserve">17 July 2026</w:t>
      </w:r>
    </w:p>
    <w:p>
      <w:pPr>
        <w:spacing w:after="120"/>
      </w:pPr>
      <w:r>
        <w:rPr>
          <w:b/>
          <w:bCs/>
        </w:rPr>
        <w:t xml:space="preserve">Category: </w:t>
      </w:r>
      <w:r>
        <w:t xml:space="preserve">efficacy</w:t>
      </w:r>
    </w:p>
    <w:p>
      <w:pPr>
        <w:spacing w:after="160" w:before="160"/>
      </w:pPr>
      <w:r>
        <w:t xml:space="preserve">Healthcare Professional</w:t>
      </w:r>
    </w:p>
    <w:p>
      <w:pPr>
        <w:spacing w:after="160"/>
      </w:pPr>
      <w:r>
        <w:t xml:space="preserve">Dear Healthcare Professional,</w:t>
      </w:r>
    </w:p>
    <w:p>
      <w:pPr>
        <w:spacing w:after="120"/>
      </w:pPr>
      <w:r>
        <w:t xml:space="preserve">Thank you for your inquiry regarding </w:t>
      </w:r>
      <w:r>
        <w:rPr>
          <w:b/>
          <w:bCs/>
        </w:rPr>
        <w:t xml:space="preserve">Lonvoguran Ziclumeran (Lonvo-Z / NTLA-2002)</w:t>
      </w:r>
      <w:r>
        <w:t xml:space="preserve">, an investigational in-vivo CRISPR/Cas9 gene-editing therapy under study for the treatment of hereditary angioedema (HAE). This letter responds to your request for medical information concerning:</w:t>
      </w:r>
    </w:p>
    <w:p>
      <w:pPr>
        <w:pBdr>
          <w:left w:val="single" w:color="BFBFBF" w:sz="18" w:space="12"/>
        </w:pBdr>
        <w:spacing w:after="140"/>
        <w:ind w:left="360"/>
      </w:pPr>
      <w:r>
        <w:rPr>
          <w:i/>
          <w:iCs/>
        </w:rPr>
        <w:t xml:space="preserve">The "cure rate" for lonvo-z and the duration of available clinical follow-up data.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This is an unsolicited response to a specific request for medical information. The information below is drawn from the referenced source documents and is presented in a balanced, non-promotional manner.</w:t>
      </w:r>
    </w:p>
    <w:p>
      <w:pPr>
        <w:pStyle w:val="Heading2"/>
        <w:spacing w:after="100" w:before="220"/>
      </w:pPr>
      <w:r>
        <w:t xml:space="preserve">Response</w:t>
      </w:r>
    </w:p>
    <w:p>
      <w:pPr>
        <w:pStyle w:val="Heading3"/>
        <w:spacing w:after="80" w:before="160"/>
      </w:pPr>
      <w:r>
        <w:t xml:space="preserve">Regarding a "cure rate"</w:t>
      </w:r>
    </w:p>
    <w:p>
      <w:pPr>
        <w:spacing w:after="120"/>
      </w:pPr>
      <w:r>
        <w:t xml:space="preserve">Lonvoguran ziclumeran is an investigational therapy, and </w:t>
      </w:r>
      <w:r>
        <w:rPr>
          <w:b/>
          <w:bCs/>
        </w:rPr>
        <w:t xml:space="preserve">"cure" is not an endpoint that has been evaluated or established in the lonvo-z clinical program.</w:t>
      </w:r>
      <w:r>
        <w:t xml:space="preserve"> Accordingly, we are unable to characterize a "cure rate." The clinical trials have instead assessed the effect of a single dose of lonvo-z on hereditary angioedema attacks, including the proportion of patients who became </w:t>
      </w:r>
      <w:r>
        <w:rPr>
          <w:b/>
          <w:bCs/>
        </w:rPr>
        <w:t xml:space="preserve">attack-free</w:t>
      </w:r>
      <w:r>
        <w:t xml:space="preserve"> and the </w:t>
      </w:r>
      <w:r>
        <w:rPr>
          <w:b/>
          <w:bCs/>
        </w:rPr>
        <w:t xml:space="preserve">reduction in attack rate</w:t>
      </w:r>
      <w:r>
        <w:t xml:space="preserve">. The most relevant data are summarized below.</w:t>
      </w:r>
    </w:p>
    <w:p>
      <w:pPr>
        <w:spacing w:after="120"/>
      </w:pPr>
      <w:r>
        <w:rPr>
          <w:b/>
          <w:bCs/>
        </w:rPr>
        <w:t xml:space="preserve">Attack-free status and attack-rate reduction — Phase 3 HAELO trial. </w:t>
      </w:r>
      <w:r>
        <w:t xml:space="preserve">In the pivotal, double-blind Phase 3 HAELO trial (single intravenous dose of lonvo-z 50 mg [n=52] vs. placebo [n=28]), 32 of 52 patients (62%; 95% CI, 47 to 75) in the lonvo-z group were attack-free from Week 5 through Week 28, compared with 3 of 28 patients (11%; 95% CI, 2 to 28) in the placebo group (odds ratio, 12.81; 95% CI, 3.45 to 47.55; P&lt;0.001). Over the same period, the least-squares mean monthly attack rate was 0.26 (95% CI, 0.15 to 0.45) with lonvo-z versus 2.10 (95% CI, 1.55 to 2.86) with placebo — a relative reduction of 87% (95% CI, −93 to −78; P&lt;0.001). Through the last follow-up assessment, 60% (31 of 52) of lonvo-z–treated patients were attack-free without the use of long-term prophylaxis. [1]</w:t>
      </w:r>
    </w:p>
    <w:p>
      <w:pPr>
        <w:spacing w:after="120"/>
      </w:pPr>
      <w:r>
        <w:rPr>
          <w:b/>
          <w:bCs/>
        </w:rPr>
        <w:t xml:space="preserve">Attack-free status — Phase 2 trial. </w:t>
      </w:r>
      <w:r>
        <w:t xml:space="preserve">In the randomized Phase 2 portion, 4 of 10 patients (40%) who received 25 mg and 8 of 11 patients (73%) who received 50 mg were attack-free with no additional treatment from Week 1 through Week 16. [2]</w:t>
      </w:r>
    </w:p>
    <w:p>
      <w:pPr>
        <w:spacing w:after="120"/>
      </w:pPr>
      <w:r>
        <w:rPr>
          <w:b/>
          <w:bCs/>
        </w:rPr>
        <w:t xml:space="preserve">Longer-term, open-label follow-up (congress abstract). </w:t>
      </w:r>
      <w:r>
        <w:t xml:space="preserve">In a longer-term analysis of all 28 patients who received lonvo-z 50 mg across the Phase 1/2 program (including patients who crossed over from placebo or 25 mg), 26 of 28 patients (93%) were attack-free and free of long-term prophylaxis at the latest follow-up, for a median of 10.2 months (range, 0.5 to 24.0); the mean reduction in monthly attack rate from baseline to the latest assessment was 95% without prophylaxis. These are single-arm, open-label data reported in a congress abstract (not a full peer-reviewed manuscript) and are not placebo-controlled. [4]</w:t>
      </w:r>
    </w:p>
    <w:p>
      <w:pPr>
        <w:pStyle w:val="Heading3"/>
        <w:spacing w:after="80" w:before="160"/>
      </w:pPr>
      <w:r>
        <w:t xml:space="preserve">Regarding the duration of available follow-up data</w:t>
      </w:r>
    </w:p>
    <w:p>
      <w:pPr>
        <w:spacing w:after="120"/>
      </w:pPr>
      <w:r>
        <w:t xml:space="preserve">The lonvo-z clinical data span the following studies, with the reported follow-up as of each study’s data-cutoff date: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Phase 3 HAELO</w:t>
      </w:r>
      <w:r>
        <w:t xml:space="preserve"> — median follow-up 7.5 months (range, 4.9 to 12.8) as of the 10 February 2026 data cutoff. [1]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Phase 2</w:t>
      </w:r>
      <w:r>
        <w:t xml:space="preserve"> — as of the 4 April 2024 data cutoff, median follow-up was 8.2 months (range, 4.4 to 11.8) in the 25-mg group and 5.6 months (range, 2.9 to 11.5) in the 50-mg group. [2]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Phase 1</w:t>
      </w:r>
      <w:r>
        <w:t xml:space="preserve"> — as of the 17 February 2023 data cutoff, median follow-up was 13.1 months (25-mg group), 9.3 months (75-mg group), and 5.7 months (50-mg group). Across dose levels, the reductions in total plasma kallikrein levels and in angioedema attacks were durable through the latest assessment. [3]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Longer-term 50-mg analysis (congress abstract)</w:t>
      </w:r>
      <w:r>
        <w:t xml:space="preserve"> — in all 28 patients who received lonvo-z 50 mg across the Phase 1/2 program, as of the 12 February 2025 data cutoff, median follow-up after the 50-mg dose was 18.9 months (range, 10.2 to 24.4) in the cohort dosed initially at 50 mg — representing up to approximately 2 years of follow-up, the longest reported to date. This is a single-arm, open-label abstract analysis. [4]</w:t>
      </w:r>
    </w:p>
    <w:p>
      <w:pPr>
        <w:spacing w:after="120"/>
      </w:pPr>
      <w:r>
        <w:t xml:space="preserve">The available data therefore extend to approximately two years of follow-up for the earliest-treated 50-mg patients, with shorter follow-up for more recently treated patients; longer-term and ongoing follow-up continue to accrue.</w:t>
      </w:r>
    </w:p>
    <w:p>
      <w:pPr>
        <w:pBdr>
          <w:left w:val="single" w:color="C00000" w:sz="18" w:space="12"/>
        </w:pBdr>
        <w:spacing w:after="140" w:before="60"/>
        <w:ind w:left="360"/>
      </w:pPr>
      <w:r>
        <w:rPr>
          <w:b/>
          <w:bCs/>
        </w:rPr>
        <w:t xml:space="preserve">Data gap identified: </w:t>
      </w:r>
      <w:r>
        <w:t xml:space="preserve">The available lonvo-z source documents report follow-up of up to approximately two years; durability beyond this period is not yet established. Requests for longer-term durability data are flagged for the Medical Information team for follow-up as additional data become available.</w:t>
      </w:r>
    </w:p>
    <w:p>
      <w:pPr>
        <w:pStyle w:val="Heading2"/>
        <w:spacing w:after="100" w:before="220"/>
      </w:pPr>
      <w:r>
        <w:t xml:space="preserve">Important safety and fair-balance information</w:t>
      </w:r>
    </w:p>
    <w:p>
      <w:pPr>
        <w:spacing w:after="120"/>
      </w:pPr>
      <w:r>
        <w:t xml:space="preserve">The data above should be interpreted in the context of the full safety and efficacy profile of Lonvo-Z as reported in the referenced sources. In the Phase 3 HAELO trial, adverse events during or after infusion were reported in 92% of lonvo-z and 86% of placebo recipients through Week 28; the most common event was infusion-related reaction (62% lonvo-z vs. 18% placebo). All adverse events were grade 1 or 2, and no serious or grade ≥3 adverse events were reported in the lonvo-z group. [1] Reported findings reflect the specific study populations, dose levels, and timepoints described and may not generalize to other patients or settings.</w:t>
      </w:r>
    </w:p>
    <w:p>
      <w:pPr>
        <w:pStyle w:val="Heading2"/>
        <w:spacing w:after="100" w:before="220"/>
      </w:pPr>
      <w:r>
        <w:t xml:space="preserve">Investigational-product statement</w:t>
      </w:r>
    </w:p>
    <w:p>
      <w:pPr>
        <w:spacing w:after="120"/>
      </w:pPr>
      <w:r>
        <w:rPr>
          <w:b/>
          <w:bCs/>
        </w:rPr>
        <w:t xml:space="preserve">Lonvoguran Ziclumeran (Lonvo-Z / NTLA-2002) is an investigational agent. It has not been approved by the FDA, EMA, or any other health authority, and its safety and efficacy have not been established.</w:t>
      </w:r>
      <w:r>
        <w:t xml:space="preserve"> Nothing in this letter should be construed as a recommendation to use Lonvo-Z outside of an approved clinical trial, nor as promotion of an unapproved product.</w:t>
      </w:r>
    </w:p>
    <w:p>
      <w:pPr>
        <w:pStyle w:val="Heading2"/>
        <w:spacing w:after="100" w:before="220"/>
      </w:pPr>
      <w:r>
        <w:t xml:space="preserve">References</w:t>
      </w:r>
    </w:p>
    <w:p>
      <w:pPr>
        <w:spacing w:after="60"/>
      </w:pPr>
      <w:r>
        <w:t xml:space="preserve">1. Cohn DM, Gurugama P, Longhurst HJ, et al. Lonvoguran ziclumeran — in vivo CRISPR gene editing in hereditary angioedema. N Engl J Med. 2026. DOI: 10.1056/NEJMoa2600931. (HAELO trial; NCT06634420.)</w:t>
      </w:r>
    </w:p>
    <w:p>
      <w:pPr>
        <w:spacing w:after="60"/>
      </w:pPr>
      <w:r>
        <w:t xml:space="preserve">2. Cohn DM, Gurugama P, Magerl M, et al. CRISPR-based therapy for hereditary angioedema. N Engl J Med. 2024. DOI: 10.1056/NEJMoa2405734. (NCT05120830.)</w:t>
      </w:r>
    </w:p>
    <w:p>
      <w:pPr>
        <w:spacing w:after="60"/>
      </w:pPr>
      <w:r>
        <w:t xml:space="preserve">3. Longhurst HJ, Lindsay K, Petersen RS, et al. CRISPR-Cas9 in vivo gene editing of KLKB1 for hereditary angioedema. N Engl J Med. 2024;390(5):432-441. DOI: 10.1056/NEJMoa2309149. (NCT05120830.)</w:t>
      </w:r>
    </w:p>
    <w:p>
      <w:pPr>
        <w:spacing w:after="120"/>
      </w:pPr>
      <w:r>
        <w:t xml:space="preserve">4. Magerl M, Gurugama P, Katelaris C, et al. Long-term durability and safety of lonvoguran ziclumeran (lonvo-z, NTLA-2002) 50 mg in patients with hereditary angioedema. J Allergy Clin Immunol. 2025;157(2):AB21. Abstract 061, AAAAI Annual Meeting 2025. (Congress abstract; open-label, single-arm follow-up.)</w:t>
      </w:r>
    </w:p>
    <w:p>
      <w:pPr>
        <w:pBdr>
          <w:bottom w:val="single" w:color="BFBFBF" w:sz="6" w:space="6"/>
        </w:pBdr>
        <w:spacing w:after="120"/>
      </w:pPr>
    </w:p>
    <w:p>
      <w:pPr>
        <w:spacing w:after="200" w:before="120"/>
      </w:pPr>
      <w:r>
        <w:t xml:space="preserve">Should you require further information, please contact the Medical Information Department. We are happy to provide additional detail or clarification.</w:t>
      </w:r>
    </w:p>
    <w:p>
      <w:pPr>
        <w:spacing w:after="240"/>
      </w:pPr>
      <w:r>
        <w:t xml:space="preserve">Sincerely,</w:t>
      </w:r>
    </w:p>
    <w:p>
      <w:pPr>
        <w:spacing w:after="0"/>
      </w:pPr>
      <w:r>
        <w:t xml:space="preserve">[MI Preparer name]</w:t>
      </w:r>
    </w:p>
    <w:p>
      <w:pPr>
        <w:spacing w:after="0"/>
      </w:pPr>
      <w:r>
        <w:t xml:space="preserve">Medical Information Department</w:t>
      </w:r>
    </w:p>
    <w:p>
      <w:pPr>
        <w:spacing w:after="120"/>
      </w:pPr>
      <w:r>
        <w:t xml:space="preserve">[COMPANY NAME]</w:t>
      </w:r>
    </w:p>
    <w:sectPr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6" w:space="6"/>
      </w:pBdr>
      <w:spacing w:before="60"/>
    </w:pPr>
  </w:p>
  <w:p>
    <w:pPr>
      <w:jc w:val="center"/>
    </w:pPr>
    <w:r>
      <w:rPr>
        <w:color w:val="595959"/>
        <w:sz w:val="15"/>
        <w:szCs w:val="15"/>
      </w:rPr>
      <w:t xml:space="preserve">SRL-2026-0001 · 0.2 DRAFT · </w:t>
    </w:r>
    <w:r>
      <w:rPr>
        <w:b/>
        <w:bCs/>
        <w:color w:val="C00000"/>
        <w:sz w:val="15"/>
        <w:szCs w:val="15"/>
      </w:rPr>
      <w:t xml:space="preserve">DRAFT — NOT FOR DISTRIBUTION. Pending medical/regulatory review.</w:t>
    </w:r>
    <w:r>
      <w:rPr>
        <w:color w:val="595959"/>
        <w:sz w:val="15"/>
        <w:szCs w:val="15"/>
      </w:rPr>
      <w:t xml:space="preserve"> · Page </w:t>
    </w:r>
    <w:r>
      <w:rPr>
        <w:color w:val="595959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Lonvo-Z SRL — Cure rate and duration of follow-up (DRAFT)</dc:title>
  <dc:creator>Medical Information Department</dc:creator>
  <cp:lastModifiedBy>Un-named</cp:lastModifiedBy>
  <cp:revision>1</cp:revision>
  <dcterms:created xsi:type="dcterms:W3CDTF">2026-07-17T19:27:52.745Z</dcterms:created>
  <dcterms:modified xsi:type="dcterms:W3CDTF">2026-07-17T19:27:52.758Z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