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595959"/>
        </w:rPr>
        <w:t xml:space="preserve">[COMPANY LETTERHEAD]</w:t>
      </w:r>
    </w:p>
    <w:p>
      <w:pPr>
        <w:spacing w:after="120"/>
      </w:pPr>
      <w:r>
        <w:rPr>
          <w:color w:val="595959"/>
        </w:rPr>
        <w:t xml:space="preserve">Medical Information Department</w:t>
      </w:r>
    </w:p>
    <w:p>
      <w:pPr>
        <w:pBdr>
          <w:bottom w:val="single" w:color="BFBFBF" w:sz="6" w:space="6"/>
        </w:pBdr>
        <w:spacing w:after="120"/>
      </w:pPr>
    </w:p>
    <w:p>
      <w:pPr>
        <w:spacing w:after="120"/>
      </w:pPr>
      <w:r>
        <w:rPr>
          <w:b/>
          <w:bCs/>
        </w:rPr>
        <w:t xml:space="preserve">Document ID: </w:t>
      </w:r>
      <w:r>
        <w:t xml:space="preserve">SRL-2026-0001</w:t>
      </w:r>
      <w:r>
        <w:rPr>
          <w:b/>
          <w:bCs/>
        </w:rPr>
        <w:t xml:space="preserve">     Version: </w:t>
      </w:r>
      <w:r>
        <w:t xml:space="preserve">0.3 DRAFT</w:t>
      </w:r>
    </w:p>
    <w:p>
      <w:pPr>
        <w:spacing w:after="120"/>
      </w:pPr>
      <w:r>
        <w:rPr>
          <w:b/>
          <w:bCs/>
        </w:rPr>
        <w:t xml:space="preserve">Date: </w:t>
      </w:r>
      <w:r>
        <w:t xml:space="preserve">17 July 2026</w:t>
      </w:r>
    </w:p>
    <w:p>
      <w:pPr>
        <w:spacing w:after="120"/>
      </w:pPr>
      <w:r>
        <w:rPr>
          <w:b/>
          <w:bCs/>
        </w:rPr>
        <w:t xml:space="preserve">Category: </w:t>
      </w:r>
      <w:r>
        <w:t xml:space="preserve">efficacy</w:t>
      </w:r>
    </w:p>
    <w:p>
      <w:pPr>
        <w:spacing w:after="160" w:before="160"/>
      </w:pPr>
      <w:r>
        <w:t xml:space="preserve">Healthcare Professional</w:t>
      </w:r>
    </w:p>
    <w:p>
      <w:pPr>
        <w:spacing w:after="160"/>
      </w:pPr>
      <w:r>
        <w:t xml:space="preserve">Dear Healthcare Professional,</w:t>
      </w:r>
    </w:p>
    <w:p>
      <w:pPr>
        <w:spacing w:after="120"/>
      </w:pPr>
      <w:r>
        <w:t xml:space="preserve">Thank you for your inquiry regarding </w:t>
      </w:r>
      <w:r>
        <w:rPr>
          <w:b/>
          <w:bCs/>
        </w:rPr>
        <w:t xml:space="preserve">Lonvoguran Ziclumeran (Lonvo-Z / NTLA-2002)</w:t>
      </w:r>
      <w:r>
        <w:t xml:space="preserve">, an investigational in-vivo CRISPR/Cas9 gene-editing therapy under study for the treatment of hereditary angioedema (HAE). This letter responds to your request for medical information concerning:</w:t>
      </w:r>
    </w:p>
    <w:p>
      <w:pPr>
        <w:pBdr>
          <w:left w:val="single" w:color="BFBFBF" w:sz="18" w:space="12"/>
        </w:pBdr>
        <w:spacing w:after="140"/>
        <w:ind w:left="360"/>
      </w:pPr>
      <w:r>
        <w:rPr>
          <w:i/>
          <w:iCs/>
        </w:rPr>
        <w:t xml:space="preserve">The "cure rate" for lonvo-z and the duration of available clinical follow-up data.</w:t>
      </w:r>
    </w:p>
    <w:p>
      <w:pPr>
        <w:spacing w:after="120"/>
      </w:pPr>
      <w:r>
        <w:rPr>
          <w:color w:val="595959"/>
          <w:sz w:val="20"/>
          <w:szCs w:val="20"/>
        </w:rPr>
        <w:t xml:space="preserve">This is an unsolicited response to a specific request for medical information. The information below is drawn from the referenced source documents and is presented in a balanced, non-promotional manner.</w:t>
      </w:r>
    </w:p>
    <w:p>
      <w:pPr>
        <w:pStyle w:val="Heading2"/>
        <w:spacing w:after="100" w:before="220"/>
      </w:pPr>
      <w:r>
        <w:t xml:space="preserve">Response</w:t>
      </w:r>
    </w:p>
    <w:p>
      <w:pPr>
        <w:pStyle w:val="Heading3"/>
        <w:spacing w:after="80" w:before="160"/>
      </w:pPr>
      <w:r>
        <w:t xml:space="preserve">Regarding a "cure rate"</w:t>
      </w:r>
    </w:p>
    <w:p>
      <w:pPr>
        <w:spacing w:after="120"/>
      </w:pPr>
      <w:r>
        <w:t xml:space="preserve">Lonvoguran ziclumeran is an investigational therapy, and </w:t>
      </w:r>
      <w:r>
        <w:rPr>
          <w:b/>
          <w:bCs/>
        </w:rPr>
        <w:t xml:space="preserve">"cure" is not an endpoint that has been evaluated or established in the lonvo-z clinical program.</w:t>
      </w:r>
      <w:r>
        <w:t xml:space="preserve"> We are therefore unable to characterize a "cure rate." The most relevant available measures are the proportion of patients who became </w:t>
      </w:r>
      <w:r>
        <w:rPr>
          <w:b/>
          <w:bCs/>
        </w:rPr>
        <w:t xml:space="preserve">attack-free</w:t>
      </w:r>
      <w:r>
        <w:t xml:space="preserve"> and the </w:t>
      </w:r>
      <w:r>
        <w:rPr>
          <w:b/>
          <w:bCs/>
        </w:rPr>
        <w:t xml:space="preserve">reduction in attack rate</w:t>
      </w:r>
      <w:r>
        <w:t xml:space="preserve">, reported below from the pivotal Phase 3 trial together with longer-term follow-up.</w:t>
      </w:r>
    </w:p>
    <w:p>
      <w:pPr>
        <w:spacing w:after="120"/>
      </w:pPr>
      <w:r>
        <w:rPr>
          <w:b/>
          <w:bCs/>
        </w:rPr>
        <w:t xml:space="preserve">Phase 3 HAELO trial (pivotal, placebo-controlled). </w:t>
      </w:r>
      <w:r>
        <w:t xml:space="preserve">In this double-blind trial, patients received a single intravenous dose of lonvo-z 50 mg (n=52) or placebo (n=28). From Week 5 through Week 28, 32 of 52 patients (62%; 95% CI, 47 to 75) in the lonvo-z group were attack-free, compared with 3 of 28 patients (11%; 95% CI, 2 to 28) in the placebo group (odds ratio, 12.81; 95% CI, 3.45 to 47.55; P&lt;0.001). The least-squares mean monthly attack rate over the same period was 0.26 (95% CI, 0.15 to 0.45) with lonvo-z versus 2.10 (95% CI, 1.55 to 2.86) with placebo — a relative reduction of 87% (95% CI, −93 to −78; P&lt;0.001). [1]</w:t>
      </w:r>
    </w:p>
    <w:p>
      <w:pPr>
        <w:spacing w:after="120"/>
      </w:pPr>
      <w:r>
        <w:rPr>
          <w:b/>
          <w:bCs/>
        </w:rPr>
        <w:t xml:space="preserve">Longer-term durability (open-label analysis). </w:t>
      </w:r>
      <w:r>
        <w:t xml:space="preserve">Across all 28 patients who received lonvo-z 50 mg, 26 of 28 (93%) were attack-free and free of long-term prophylaxis at the latest follow-up, for a median of 10.2 months (range, 0.5 to 24.0), with a mean 95% reduction in monthly attack rate from baseline. These are single-arm, open-label data reported in a congress abstract (not a full peer-reviewed manuscript) and are not placebo-controlled. [2]</w:t>
      </w:r>
    </w:p>
    <w:p>
      <w:pPr>
        <w:pStyle w:val="Heading3"/>
        <w:spacing w:after="80" w:before="160"/>
      </w:pPr>
      <w:r>
        <w:t xml:space="preserve">Regarding the duration of available follow-up data</w:t>
      </w:r>
    </w:p>
    <w:p>
      <w:pPr>
        <w:spacing w:after="120"/>
      </w:pPr>
      <w:r>
        <w:t xml:space="preserve">The longest available follow-up comes from the open-label analysis of the 28 patients treated with lonvo-z 50 mg: as of the 12 February 2025 data cutoff, the median follow-up after the 50-mg dose was 18.9 months (range, 10.2 to 24.4) in the cohort dosed initially at 50 mg — representing </w:t>
      </w:r>
      <w:r>
        <w:rPr>
          <w:b/>
          <w:bCs/>
        </w:rPr>
        <w:t xml:space="preserve">up to approximately 2 years</w:t>
      </w:r>
      <w:r>
        <w:t xml:space="preserve">. [2] In the pivotal, placebo-controlled Phase 3 HAELO trial, the median follow-up was 7.5 months (range, 4.9 to 12.8) as of the 10 February 2026 data cutoff. [1] Longer-term and ongoing follow-up continue to accrue.</w:t>
      </w:r>
    </w:p>
    <w:p>
      <w:pPr>
        <w:pBdr>
          <w:left w:val="single" w:color="C00000" w:sz="18" w:space="12"/>
        </w:pBdr>
        <w:spacing w:after="140" w:before="60"/>
        <w:ind w:left="360"/>
      </w:pPr>
      <w:r>
        <w:rPr>
          <w:b/>
          <w:bCs/>
        </w:rPr>
        <w:t xml:space="preserve">Data gap identified: </w:t>
      </w:r>
      <w:r>
        <w:t xml:space="preserve">The available lonvo-z source documents report follow-up of up to approximately two years; durability beyond this period is not yet established. Requests for longer-term durability data are flagged for the Medical Information team for follow-up as additional data become available.</w:t>
      </w:r>
    </w:p>
    <w:p>
      <w:pPr>
        <w:pStyle w:val="Heading2"/>
        <w:spacing w:after="100" w:before="220"/>
      </w:pPr>
      <w:r>
        <w:t xml:space="preserve">Important safety and fair-balance information</w:t>
      </w:r>
    </w:p>
    <w:p>
      <w:pPr>
        <w:spacing w:after="120"/>
      </w:pPr>
      <w:r>
        <w:t xml:space="preserve">The data above should be interpreted in the context of the full safety and efficacy profile of Lonvo-Z as reported in the referenced sources. In the Phase 3 HAELO trial, adverse events during or after infusion were reported in 92% of lonvo-z and 86% of placebo recipients through Week 28; the most common event was infusion-related reaction (62% lonvo-z vs. 18% placebo). All adverse events were grade 1 or 2, and no serious or grade ≥3 adverse events were reported in the lonvo-z group. [1] Reported findings reflect the specific study populations, dose levels, and timepoints described and may not generalize to other patients or settings.</w:t>
      </w:r>
    </w:p>
    <w:p>
      <w:pPr>
        <w:pStyle w:val="Heading2"/>
        <w:spacing w:after="100" w:before="220"/>
      </w:pPr>
      <w:r>
        <w:t xml:space="preserve">Investigational-product statement</w:t>
      </w:r>
    </w:p>
    <w:p>
      <w:pPr>
        <w:spacing w:after="120"/>
      </w:pPr>
      <w:r>
        <w:rPr>
          <w:b/>
          <w:bCs/>
        </w:rPr>
        <w:t xml:space="preserve">Lonvoguran Ziclumeran (Lonvo-Z / NTLA-2002) is an investigational agent. It has not been approved by the FDA, EMA, or any other health authority, and its safety and efficacy have not been established.</w:t>
      </w:r>
      <w:r>
        <w:t xml:space="preserve"> Nothing in this letter should be construed as a recommendation to use Lonvo-Z outside of an approved clinical trial, nor as promotion of an unapproved product.</w:t>
      </w:r>
    </w:p>
    <w:p>
      <w:pPr>
        <w:pStyle w:val="Heading2"/>
        <w:spacing w:after="100" w:before="220"/>
      </w:pPr>
      <w:r>
        <w:t xml:space="preserve">References</w:t>
      </w:r>
    </w:p>
    <w:p>
      <w:pPr>
        <w:spacing w:after="60"/>
      </w:pPr>
      <w:r>
        <w:t xml:space="preserve">1. Cohn DM, Gurugama P, Longhurst HJ, et al. Lonvoguran ziclumeran — in vivo CRISPR gene editing in hereditary angioedema. N Engl J Med. 2026. DOI: 10.1056/NEJMoa2600931. (HAELO trial; NCT06634420.)</w:t>
      </w:r>
    </w:p>
    <w:p>
      <w:pPr>
        <w:spacing w:after="120"/>
      </w:pPr>
      <w:r>
        <w:t xml:space="preserve">2. Magerl M, Gurugama P, Katelaris C, et al. Long-term durability and safety of lonvoguran ziclumeran (lonvo-z, NTLA-2002) 50 mg in patients with hereditary angioedema. J Allergy Clin Immunol. 2025;157(2):AB21. Abstract 061, AAAAI Annual Meeting 2025. (Congress abstract; open-label, single-arm follow-up.)</w:t>
      </w:r>
    </w:p>
    <w:p>
      <w:pPr>
        <w:pBdr>
          <w:bottom w:val="single" w:color="BFBFBF" w:sz="6" w:space="6"/>
        </w:pBdr>
        <w:spacing w:after="120"/>
      </w:pPr>
    </w:p>
    <w:p>
      <w:pPr>
        <w:spacing w:after="200" w:before="120"/>
      </w:pPr>
      <w:r>
        <w:t xml:space="preserve">Should you require further information, please contact the Medical Information Department. We are happy to provide additional detail or clarification.</w:t>
      </w:r>
    </w:p>
    <w:p>
      <w:pPr>
        <w:spacing w:after="240"/>
      </w:pPr>
      <w:r>
        <w:t xml:space="preserve">Sincerely,</w:t>
      </w:r>
    </w:p>
    <w:p>
      <w:pPr>
        <w:spacing w:after="0"/>
      </w:pPr>
      <w:r>
        <w:t xml:space="preserve">[MI Preparer name]</w:t>
      </w:r>
    </w:p>
    <w:p>
      <w:pPr>
        <w:spacing w:after="0"/>
      </w:pPr>
      <w:r>
        <w:t xml:space="preserve">Medical Information Department</w:t>
      </w:r>
    </w:p>
    <w:p>
      <w:pPr>
        <w:spacing w:after="120"/>
      </w:pPr>
      <w:r>
        <w:t xml:space="preserve">[COMPANY NAME]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6"/>
      </w:pBdr>
      <w:spacing w:before="60"/>
    </w:pPr>
  </w:p>
  <w:p>
    <w:pPr>
      <w:jc w:val="center"/>
    </w:pPr>
    <w:r>
      <w:rPr>
        <w:color w:val="595959"/>
        <w:sz w:val="15"/>
        <w:szCs w:val="15"/>
      </w:rPr>
      <w:t xml:space="preserve">SRL-2026-0001 · 0.3 DRAFT · </w:t>
    </w:r>
    <w:r>
      <w:rPr>
        <w:b/>
        <w:bCs/>
        <w:color w:val="C00000"/>
        <w:sz w:val="15"/>
        <w:szCs w:val="15"/>
      </w:rPr>
      <w:t xml:space="preserve">DRAFT — NOT FOR DISTRIBUTION. Pending medical/regulatory review.</w:t>
    </w:r>
    <w:r>
      <w:rPr>
        <w:color w:val="595959"/>
        <w:sz w:val="15"/>
        <w:szCs w:val="15"/>
      </w:rPr>
      <w:t xml:space="preserve"> ·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Lonvo-Z SRL — Cure rate and duration of follow-up (DRAFT)</dc:title>
  <dc:creator>Medical Information Department</dc:creator>
  <cp:lastModifiedBy>Un-named</cp:lastModifiedBy>
  <cp:revision>1</cp:revision>
  <dcterms:created xsi:type="dcterms:W3CDTF">2026-07-17T19:38:15.995Z</dcterms:created>
  <dcterms:modified xsi:type="dcterms:W3CDTF">2026-07-17T19:38:16.008Z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