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sz w:val="52"/>
          <w:szCs w:val="52"/>
        </w:rPr>
        <w:t xml:space="preserve">CandidateForge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Multi-Source Candidate Data Transformer &amp; Canonical Profile Builder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Prajin Kumar</w:t>
      </w:r>
      <w:r>
        <w:rPr>
          <w:sz w:val="20"/>
          <w:szCs w:val="20"/>
        </w:rPr>
        <w:t xml:space="preserve">  |  Full-Stack Developer</w:t>
      </w:r>
    </w:p>
    <w:p>
      <w:pPr>
        <w:spacing w:after="40"/>
        <w:jc w:val="center"/>
      </w:pPr>
      <w:r>
        <w:rPr>
          <w:color w:val="444444"/>
          <w:sz w:val="18"/>
          <w:szCs w:val="18"/>
        </w:rPr>
        <w:t xml:space="preserve">prajinkumar2020@gmail.com  ·  github.com/prajin1910  ·  linkedin.com/in/prajinkumar1910  ·  June 2026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Live Demo: </w:t>
      </w:r>
      <w:r>
        <w:rPr>
          <w:b/>
          <w:bCs/>
          <w:sz w:val="18"/>
          <w:szCs w:val="18"/>
        </w:rPr>
        <w:t xml:space="preserve">candidateforge.vercel.app</w:t>
      </w:r>
      <w:r>
        <w:rPr>
          <w:color w:val="444444"/>
          <w:sz w:val="18"/>
          <w:szCs w:val="18"/>
        </w:rPr>
        <w:t xml:space="preserve">   ·   Source: </w:t>
      </w:r>
      <w:r>
        <w:rPr>
          <w:b/>
          <w:bCs/>
          <w:sz w:val="18"/>
          <w:szCs w:val="18"/>
        </w:rPr>
        <w:t xml:space="preserve">github.com/prajin1910/CandidateForge</w:t>
      </w:r>
    </w:p>
    <w:p>
      <w:pPr>
        <w:pBdr>
          <w:bottom w:val="single" w:color="000000" w:sz="6"/>
        </w:pBdr>
        <w:spacing w:after="80"/>
      </w:pPr>
    </w:p>
    <w:p>
      <w:pPr>
        <w:pStyle w:val="Heading2"/>
        <w:spacing w:after="60" w:before="160"/>
      </w:pPr>
      <w:r>
        <w:t xml:space="preserve">Abstract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CandidateForge</w:t>
      </w:r>
      <w:r>
        <w:rPr>
          <w:sz w:val="20"/>
          <w:szCs w:val="20"/>
        </w:rPr>
        <w:t xml:space="preserve"> is a browser-native ETL (Extract, Transform, Load) application built with React.js that consolidates fragmented candidate data from multiple sources into a single, mathematically verified </w:t>
      </w:r>
      <w:r>
        <w:rPr>
          <w:b/>
          <w:bCs/>
          <w:sz w:val="20"/>
          <w:szCs w:val="20"/>
        </w:rPr>
        <w:t xml:space="preserve">Canonical Profile</w:t>
      </w:r>
      <w:r>
        <w:rPr>
          <w:sz w:val="20"/>
          <w:szCs w:val="20"/>
        </w:rPr>
        <w:t xml:space="preserve">. In modern HR workflows, candidate information is spread across structured ATS databases (JSON/CSV), uploaded résumé documents (PDF), and live developer profiles (GitHub). CandidateForge extracts data from all three sources in parallel, normalises every field to strict international standards, resolves conflicts using a user-defined priority hierarchy, and attaches confidence scores and full provenance metadata to each field. The entire pipeline runs client-side with zero backend dependency, powered by the GitHub REST API and a pdf.js WASM worker for document parsing.</w:t>
      </w:r>
    </w:p>
    <w:p>
      <w:pPr>
        <w:pStyle w:val="Heading2"/>
        <w:spacing w:after="60" w:before="160"/>
      </w:pPr>
      <w:r>
        <w:t xml:space="preserve">System Architecture &amp; Data Flow</w:t>
      </w:r>
    </w:p>
    <w:p>
      <w:pPr>
        <w:spacing w:after="60"/>
        <w:jc w:val="center"/>
      </w:pPr>
      <w:r>
        <w:rPr>
          <w:i/>
          <w:iCs/>
          <w:color w:val="666666"/>
          <w:sz w:val="18"/>
          <w:szCs w:val="18"/>
        </w:rPr>
        <w:t xml:space="preserve">10-Stage Pipeline — runs entirely client-side in the browser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┌─────────────┐                                                         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│  JSON / CSV │──┐                                                      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└─────────────┘  │   ┌─────────────┐  ┌─────────────┐  ┌─────────────┐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┌─────────────┐  ├──▶│  Extractors │─▶│ Normalizers │─▶│ Aggregator  │──┐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│ PDF Résumé  │──┤   │  (Parallel) │  │Date·Phone·  │  │+ Conflict   │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└─────────────┘  │   └─────────────┘  │Skill        │  │  Resolver   │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┌─────────────┐  │      Stage 3       └─────────────┘  └─────────────┘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│  GitHub API │──┘                       Stage 4          Stages 5–6  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└─────────────┘                                                        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Inputs           ┌──────────────────────────────────────────────────┘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│   ┌──────────────────┐   ┌───────────────────────┐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└──▶│  Scorer &amp;        │──▶│   Canonical Profile 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│  Provenance      │   │   (Schema Validated)  │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└──────────────────┘   └───────────────────────┘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   Stages 7–8               Stages 9–10         </w:t>
      </w:r>
    </w:p>
    <w:p>
      <w:pPr>
        <w:spacing w:after="8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single" w:color="cccccc" w:sz="4"/>
            </w:tcBorders>
            <w:tcMar>
              <w:right w:type="dxa" w:w="215"/>
            </w:tcMar>
          </w:tcPr>
          <w:p>
            <w:pPr>
              <w:pStyle w:val="Heading2"/>
              <w:spacing w:after="60" w:before="160"/>
            </w:pPr>
            <w:r>
              <w:t xml:space="preserve">Problem Statement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Organisations manage candidate profiles across disconnected systems — ATS databases (JSON/CSV), uploaded PDF résumés, and GitHub developer profiles. Merging these manually is error-prone, leading to duplicated and inconsistent records. CandidateForge automates this process deterministically through a structured pipeline.</w:t>
            </w:r>
          </w:p>
          <w:p>
            <w:pPr>
              <w:pStyle w:val="Heading2"/>
              <w:spacing w:after="60" w:before="160"/>
            </w:pPr>
            <w:r>
              <w:t xml:space="preserve">10-Stage Transformation Pipeline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Config Loader</w:t>
            </w:r>
            <w:r>
              <w:rPr>
                <w:sz w:val="20"/>
                <w:szCs w:val="20"/>
              </w:rPr>
              <w:t xml:space="preserve"> — reads user-defined pipeline settings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 xml:space="preserve">Source Detection</w:t>
            </w:r>
            <w:r>
              <w:rPr>
                <w:sz w:val="20"/>
                <w:szCs w:val="20"/>
              </w:rPr>
              <w:t xml:space="preserve"> — identifies available input types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 xml:space="preserve">Parallel Extraction</w:t>
            </w:r>
            <w:r>
              <w:rPr>
                <w:sz w:val="20"/>
                <w:szCs w:val="20"/>
              </w:rPr>
              <w:t xml:space="preserve"> — JSON parser, GitHub API, pdf.js run concurrently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 xml:space="preserve">Field Normalisation</w:t>
            </w:r>
            <w:r>
              <w:rPr>
                <w:sz w:val="20"/>
                <w:szCs w:val="20"/>
              </w:rPr>
              <w:t xml:space="preserve"> — dates (ISO-8601), phones (E.164), skills (canonical)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sz w:val="20"/>
                <w:szCs w:val="20"/>
              </w:rPr>
              <w:t xml:space="preserve">Source Aggregation</w:t>
            </w:r>
            <w:r>
              <w:rPr>
                <w:sz w:val="20"/>
                <w:szCs w:val="20"/>
              </w:rPr>
              <w:t xml:space="preserve"> — merges all extracted records into one object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Conflict Resolution</w:t>
            </w:r>
            <w:r>
              <w:rPr>
                <w:sz w:val="20"/>
                <w:szCs w:val="20"/>
              </w:rPr>
              <w:t xml:space="preserve"> — user priority order; highest non-null value wins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sz w:val="20"/>
                <w:szCs w:val="20"/>
              </w:rPr>
              <w:t xml:space="preserve">Confidence Scoring</w:t>
            </w:r>
            <w:r>
              <w:rPr>
                <w:sz w:val="20"/>
                <w:szCs w:val="20"/>
              </w:rPr>
              <w:t xml:space="preserve"> — cross-source agreement boosts score from 0.7 to 1.0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sz w:val="20"/>
                <w:szCs w:val="20"/>
              </w:rPr>
              <w:t xml:space="preserve">Provenance Builder</w:t>
            </w:r>
            <w:r>
              <w:rPr>
                <w:sz w:val="20"/>
                <w:szCs w:val="20"/>
              </w:rPr>
              <w:t xml:space="preserve"> — attaches source, score, and timestamp to each field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sz w:val="20"/>
                <w:szCs w:val="20"/>
              </w:rPr>
              <w:t xml:space="preserve">Canonical Builder</w:t>
            </w:r>
            <w:r>
              <w:rPr>
                <w:sz w:val="20"/>
                <w:szCs w:val="20"/>
              </w:rPr>
              <w:t xml:space="preserve"> — assembles the final unified profile object</w:t>
            </w:r>
          </w:p>
          <w:p>
            <w:pPr>
              <w:spacing w:after="30"/>
              <w:ind w:left="36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sz w:val="20"/>
                <w:szCs w:val="20"/>
              </w:rPr>
              <w:t xml:space="preserve">Schema Validation</w:t>
            </w:r>
            <w:r>
              <w:rPr>
                <w:sz w:val="20"/>
                <w:szCs w:val="20"/>
              </w:rPr>
              <w:t xml:space="preserve"> — validates output against the canonical JSON schema</w:t>
            </w:r>
          </w:p>
          <w:p>
            <w:pPr>
              <w:spacing w:after="60"/>
            </w:pPr>
          </w:p>
          <w:p>
            <w:pPr>
              <w:pStyle w:val="Heading2"/>
              <w:spacing w:after="60" w:before="160"/>
            </w:pPr>
            <w:r>
              <w:t xml:space="preserve">Normalisation Engines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Borders>
                    <w:bottom w:val="single" w:color="000000" w:sz="6"/>
                  </w:tcBorders>
                  <w:shd w:color="EEEEEE" w:val="solid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Module</w:t>
                  </w:r>
                </w:p>
              </w:tc>
              <w:tc>
                <w:tcPr>
                  <w:tcBorders>
                    <w:bottom w:val="single" w:color="000000" w:sz="6"/>
                  </w:tcBorders>
                  <w:shd w:color="EEEEEE" w:val="solid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Output Standard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dateNormalizer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ISO-8601 timestamps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phoneNormalizer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E.164 international format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skillNormalizer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Lowercase, deduplicated canonical set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emailNormalizer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Lowercase, trimmed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locationNormalizer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City, Country format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countryNormalizer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ISO 3166 country codes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15"/>
            </w:tcMar>
          </w:tcPr>
          <w:p>
            <w:pPr>
              <w:pStyle w:val="Heading2"/>
              <w:spacing w:after="60" w:before="160"/>
            </w:pPr>
            <w:r>
              <w:t xml:space="preserve">Key Features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Parallel Extraction</w:t>
            </w:r>
            <w:r>
              <w:rPr>
                <w:sz w:val="20"/>
                <w:szCs w:val="20"/>
              </w:rPr>
              <w:t xml:space="preserve"> — GitHub REST API, pdf.js WASM worker, and JSON parser execute concurrently in the browser event loop.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Conflict Resolution Engine</w:t>
            </w:r>
            <w:r>
              <w:rPr>
                <w:sz w:val="20"/>
                <w:szCs w:val="20"/>
              </w:rPr>
              <w:t xml:space="preserve"> — drag-and-drop source priority hierarchy; field-level winner selection is deterministic.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Confidence Scoring</w:t>
            </w:r>
            <w:r>
              <w:rPr>
                <w:sz w:val="20"/>
                <w:szCs w:val="20"/>
              </w:rPr>
              <w:t xml:space="preserve"> — trust score per field: 0.70 (single source) up to 1.0 (all sources agree).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Full Provenance Chain</w:t>
            </w:r>
            <w:r>
              <w:rPr>
                <w:sz w:val="20"/>
                <w:szCs w:val="20"/>
              </w:rPr>
              <w:t xml:space="preserve"> — every output field carries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value, source, confidence, timestamp }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Live Telemetry</w:t>
            </w:r>
            <w:r>
              <w:rPr>
                <w:sz w:val="20"/>
                <w:szCs w:val="20"/>
              </w:rPr>
              <w:t xml:space="preserve"> — real-time pipeline log stream in the UI as each stage executes.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Automated Validation Suite</w:t>
            </w:r>
            <w:r>
              <w:rPr>
                <w:sz w:val="20"/>
                <w:szCs w:val="20"/>
              </w:rPr>
              <w:t xml:space="preserve"> — test runner at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/validation</w:t>
            </w:r>
            <w:r>
              <w:rPr>
                <w:sz w:val="20"/>
                <w:szCs w:val="20"/>
              </w:rPr>
              <w:t xml:space="preserve"> for duplicates, null fallbacks, and schema failures.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Zero Backend</w:t>
            </w:r>
            <w:r>
              <w:rPr>
                <w:sz w:val="20"/>
                <w:szCs w:val="20"/>
              </w:rPr>
              <w:t xml:space="preserve"> — fully client-side; deployed as a static site on Vercel.</w:t>
            </w:r>
          </w:p>
          <w:p>
            <w:pPr>
              <w:spacing w:after="40"/>
            </w:pPr>
          </w:p>
          <w:p>
            <w:pPr>
              <w:pStyle w:val="Heading2"/>
              <w:spacing w:after="60" w:before="160"/>
            </w:pPr>
            <w:r>
              <w:t xml:space="preserve">Technology Stack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Borders>
                    <w:bottom w:val="single" w:color="000000" w:sz="6"/>
                  </w:tcBorders>
                  <w:shd w:color="EEEEEE" w:val="solid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Technology</w:t>
                  </w:r>
                </w:p>
              </w:tc>
              <w:tc>
                <w:tcPr>
                  <w:tcBorders>
                    <w:bottom w:val="single" w:color="000000" w:sz="6"/>
                  </w:tcBorders>
                  <w:shd w:color="EEEEEE" w:val="solid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Role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React 18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UI framework, component architecture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Vite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Build tooling and development server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TailwindCSS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Utility-first styling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Framer Motion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Wizard step transitions and animations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pdf.js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In-browser PDF parsing (WASM worker)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GitHub REST API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Live repository and language data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React Query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Async state management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React Router v6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Client-side routing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pStyle w:val="Heading2"/>
              <w:spacing w:after="60" w:before="160"/>
            </w:pPr>
            <w:r>
              <w:t xml:space="preserve">Application Flow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The user navigates a 5-step wizard: </w:t>
            </w:r>
            <w:r>
              <w:rPr>
                <w:b/>
                <w:bCs/>
                <w:sz w:val="20"/>
                <w:szCs w:val="20"/>
              </w:rPr>
              <w:t xml:space="preserve">(1)</w:t>
            </w:r>
            <w:r>
              <w:rPr>
                <w:sz w:val="20"/>
                <w:szCs w:val="20"/>
              </w:rPr>
              <w:t xml:space="preserve"> upload structured JSON/CSV, </w:t>
            </w:r>
            <w:r>
              <w:rPr>
                <w:b/>
                <w:bCs/>
                <w:sz w:val="20"/>
                <w:szCs w:val="20"/>
              </w:rPr>
              <w:t xml:space="preserve">(2)</w:t>
            </w:r>
            <w:r>
              <w:rPr>
                <w:sz w:val="20"/>
                <w:szCs w:val="20"/>
              </w:rPr>
              <w:t xml:space="preserve"> select additional sources, </w:t>
            </w:r>
            <w:r>
              <w:rPr>
                <w:b/>
                <w:bCs/>
                <w:sz w:val="20"/>
                <w:szCs w:val="20"/>
              </w:rPr>
              <w:t xml:space="preserve">(3)</w:t>
            </w:r>
            <w:r>
              <w:rPr>
                <w:sz w:val="20"/>
                <w:szCs w:val="20"/>
              </w:rPr>
              <w:t xml:space="preserve"> provide the GitHub URL or PDF file, </w:t>
            </w:r>
            <w:r>
              <w:rPr>
                <w:b/>
                <w:bCs/>
                <w:sz w:val="20"/>
                <w:szCs w:val="20"/>
              </w:rPr>
              <w:t xml:space="preserve">(4)</w:t>
            </w:r>
            <w:r>
              <w:rPr>
                <w:sz w:val="20"/>
                <w:szCs w:val="20"/>
              </w:rPr>
              <w:t xml:space="preserve"> configure pipeline rules and source priority order, </w:t>
            </w:r>
            <w:r>
              <w:rPr>
                <w:b/>
                <w:bCs/>
                <w:sz w:val="20"/>
                <w:szCs w:val="20"/>
              </w:rPr>
              <w:t xml:space="preserve">(5)</w:t>
            </w:r>
            <w:r>
              <w:rPr>
                <w:sz w:val="20"/>
                <w:szCs w:val="20"/>
              </w:rPr>
              <w:t xml:space="preserve"> trigger the transform and view real-time logs. The output screen displays the Canonical Profile with confidence badges, a conflict log, and a provenance map for every field.</w:t>
            </w:r>
          </w:p>
          <w:p>
            <w:pPr>
              <w:pStyle w:val="Heading2"/>
              <w:spacing w:after="60" w:before="160"/>
            </w:pPr>
            <w:r>
              <w:t xml:space="preserve">Testing &amp; Validation</w:t>
            </w:r>
          </w:p>
          <w:p>
            <w:pPr>
              <w:spacing w:after="80"/>
              <w:jc w:val="both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/validation</w:t>
            </w:r>
            <w:r>
              <w:rPr>
                <w:sz w:val="20"/>
                <w:szCs w:val="20"/>
              </w:rPr>
              <w:t xml:space="preserve"> route runs an automated test suite verifying: Gold Profile Comparison (accuracy against expected outputs), Duplicate Skill Detection (canonicalisation correctness), and Missing Value Fallbacks (graceful handling of failed API calls or blank PDFs).</w:t>
            </w:r>
          </w:p>
        </w:tc>
      </w:tr>
    </w:tbl>
    <w:p>
      <w:pPr>
        <w:spacing w:after="120"/>
      </w:pPr>
    </w:p>
    <w:p>
      <w:pPr>
        <w:pBdr>
          <w:bottom w:val="single" w:color="000000" w:sz="6"/>
        </w:pBdr>
        <w:spacing w:after="80"/>
      </w:pPr>
    </w:p>
    <w:p>
      <w:pPr>
        <w:spacing w:after="0"/>
        <w:jc w:val="left"/>
      </w:pPr>
      <w:r>
        <w:rPr>
          <w:color w:val="666666"/>
          <w:sz w:val="16"/>
          <w:szCs w:val="16"/>
        </w:rPr>
        <w:t xml:space="preserve">CandidateForge  ·  Prajin Kumar  ·  June 2026</w:t>
      </w:r>
      <w:r>
        <w:rPr>
          <w:color w:val="666666"/>
          <w:sz w:val="16"/>
          <w:szCs w:val="16"/>
        </w:rPr>
        <w:t xml:space="preserve">          candidateforge.vercel.app  ·  github.com/prajin1910/CandidateForge</w:t>
      </w:r>
    </w:p>
    <w:sectPr>
      <w:pgSz w:w="11906" w:h="16838" w:orient="portrait"/>
      <w:pgMar w:top="1224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pBdr>
        <w:bottom w:val="single" w:color="AAAAAA" w:sz="4"/>
      </w:pBdr>
      <w:spacing w:after="60" w:before="160"/>
    </w:pPr>
    <w:rPr>
      <w:rFonts w:ascii="Georgia" w:cs="Georgia" w:eastAsia="Georgia" w:hAnsi="Georgia"/>
      <w:b/>
      <w:bCs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2026-06-30T12:55:30.251Z</dcterms:created>
  <dcterms:modified xsi:type="dcterms:W3CDTF">2026-06-30T12:55:30.253Z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