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F7DA4" w:rsidRDefault="00CF7DA4" w:rsidP="00CF7DA4">
      <w:pPr>
        <w:tabs>
          <w:tab w:val="center" w:pos="4320"/>
          <w:tab w:val="left" w:pos="6162"/>
        </w:tabs>
        <w:rPr>
          <w:rFonts w:cs="Times New Roman"/>
          <w:color w:val="000000" w:themeColor="text1"/>
          <w:sz w:val="24"/>
          <w:szCs w:val="24"/>
        </w:rPr>
      </w:pPr>
      <w:r>
        <w:rPr>
          <w:rFonts w:cs="Times New Roman"/>
          <w:color w:val="000000" w:themeColor="text1"/>
          <w:sz w:val="24"/>
          <w:szCs w:val="24"/>
        </w:rPr>
        <w:tab/>
      </w:r>
    </w:p>
    <w:p w:rsidR="00CF7DA4" w:rsidRDefault="00CF7DA4" w:rsidP="00CF7DA4">
      <w:pPr>
        <w:tabs>
          <w:tab w:val="center" w:pos="4320"/>
          <w:tab w:val="left" w:pos="6162"/>
        </w:tabs>
        <w:rPr>
          <w:rFonts w:cs="Times New Roman"/>
          <w:color w:val="000000" w:themeColor="text1"/>
          <w:sz w:val="24"/>
          <w:szCs w:val="24"/>
        </w:rPr>
      </w:pPr>
    </w:p>
    <w:p w:rsidR="00CF7DA4" w:rsidRDefault="00CF7DA4" w:rsidP="00CF7DA4">
      <w:pPr>
        <w:tabs>
          <w:tab w:val="center" w:pos="4320"/>
          <w:tab w:val="left" w:pos="6162"/>
        </w:tabs>
        <w:rPr>
          <w:rFonts w:cs="Times New Roman"/>
          <w:color w:val="000000" w:themeColor="text1"/>
          <w:sz w:val="24"/>
          <w:szCs w:val="24"/>
        </w:rPr>
      </w:pPr>
    </w:p>
    <w:p w:rsidR="00CF7DA4" w:rsidRDefault="00CF7DA4" w:rsidP="00CF7DA4">
      <w:pPr>
        <w:tabs>
          <w:tab w:val="center" w:pos="4320"/>
          <w:tab w:val="left" w:pos="6162"/>
        </w:tabs>
        <w:rPr>
          <w:rFonts w:cs="Times New Roman"/>
          <w:color w:val="000000" w:themeColor="text1"/>
          <w:sz w:val="24"/>
          <w:szCs w:val="24"/>
        </w:rPr>
      </w:pPr>
    </w:p>
    <w:p w:rsidR="00CF7DA4" w:rsidRDefault="00CF7DA4" w:rsidP="00CF7DA4">
      <w:pPr>
        <w:tabs>
          <w:tab w:val="center" w:pos="4320"/>
          <w:tab w:val="left" w:pos="6162"/>
        </w:tabs>
        <w:rPr>
          <w:rFonts w:cs="Times New Roman"/>
          <w:color w:val="000000" w:themeColor="text1"/>
          <w:sz w:val="24"/>
          <w:szCs w:val="24"/>
        </w:rPr>
      </w:pPr>
    </w:p>
    <w:p w:rsidR="003237D3" w:rsidRDefault="00000000" w:rsidP="00CF7DA4">
      <w:pPr>
        <w:tabs>
          <w:tab w:val="center" w:pos="4320"/>
          <w:tab w:val="left" w:pos="6162"/>
        </w:tabs>
        <w:jc w:val="center"/>
        <w:rPr>
          <w:rFonts w:cs="Times New Roman"/>
          <w:color w:val="000000" w:themeColor="text1"/>
          <w:sz w:val="24"/>
          <w:szCs w:val="24"/>
        </w:rPr>
      </w:pPr>
      <w:r w:rsidRPr="00CF7DA4">
        <w:rPr>
          <w:rFonts w:cs="Times New Roman"/>
          <w:color w:val="000000" w:themeColor="text1"/>
          <w:sz w:val="24"/>
          <w:szCs w:val="24"/>
        </w:rPr>
        <w:t>Capstone Project Report</w:t>
      </w:r>
    </w:p>
    <w:p w:rsidR="00CF7DA4" w:rsidRDefault="00CF7DA4" w:rsidP="00CF7DA4">
      <w:pPr>
        <w:tabs>
          <w:tab w:val="center" w:pos="4320"/>
          <w:tab w:val="left" w:pos="6162"/>
        </w:tabs>
        <w:rPr>
          <w:rFonts w:cs="Times New Roman"/>
          <w:color w:val="000000" w:themeColor="text1"/>
          <w:sz w:val="24"/>
          <w:szCs w:val="24"/>
        </w:rPr>
      </w:pPr>
    </w:p>
    <w:p w:rsidR="00CF7DA4" w:rsidRDefault="00CF7DA4" w:rsidP="00CF7DA4">
      <w:pPr>
        <w:tabs>
          <w:tab w:val="center" w:pos="4320"/>
          <w:tab w:val="left" w:pos="6162"/>
        </w:tabs>
        <w:jc w:val="center"/>
        <w:rPr>
          <w:rFonts w:cs="Times New Roman"/>
          <w:color w:val="000000" w:themeColor="text1"/>
          <w:sz w:val="24"/>
          <w:szCs w:val="24"/>
        </w:rPr>
      </w:pPr>
      <w:proofErr w:type="spellStart"/>
      <w:r>
        <w:rPr>
          <w:rFonts w:cs="Times New Roman"/>
          <w:color w:val="000000" w:themeColor="text1"/>
          <w:sz w:val="24"/>
          <w:szCs w:val="24"/>
        </w:rPr>
        <w:t>Prajit</w:t>
      </w:r>
      <w:proofErr w:type="spellEnd"/>
      <w:r>
        <w:rPr>
          <w:rFonts w:cs="Times New Roman"/>
          <w:color w:val="000000" w:themeColor="text1"/>
          <w:sz w:val="24"/>
          <w:szCs w:val="24"/>
        </w:rPr>
        <w:t xml:space="preserve"> Shrestha</w:t>
      </w:r>
    </w:p>
    <w:p w:rsidR="00CF7DA4" w:rsidRDefault="00CF7DA4" w:rsidP="00CF7DA4">
      <w:pPr>
        <w:tabs>
          <w:tab w:val="center" w:pos="4320"/>
          <w:tab w:val="left" w:pos="6162"/>
        </w:tabs>
        <w:jc w:val="center"/>
        <w:rPr>
          <w:rFonts w:cs="Times New Roman"/>
          <w:color w:val="000000" w:themeColor="text1"/>
          <w:sz w:val="24"/>
          <w:szCs w:val="24"/>
        </w:rPr>
      </w:pPr>
      <w:r>
        <w:rPr>
          <w:rFonts w:cs="Times New Roman"/>
          <w:color w:val="000000" w:themeColor="text1"/>
          <w:sz w:val="24"/>
          <w:szCs w:val="24"/>
        </w:rPr>
        <w:t>Westcliff University</w:t>
      </w:r>
    </w:p>
    <w:p w:rsidR="00CF7DA4" w:rsidRDefault="00CF7DA4" w:rsidP="00CF7DA4">
      <w:pPr>
        <w:tabs>
          <w:tab w:val="center" w:pos="4320"/>
          <w:tab w:val="left" w:pos="6162"/>
        </w:tabs>
        <w:jc w:val="center"/>
        <w:rPr>
          <w:rFonts w:cs="Times New Roman"/>
          <w:color w:val="000000" w:themeColor="text1"/>
          <w:sz w:val="24"/>
          <w:szCs w:val="24"/>
        </w:rPr>
      </w:pPr>
      <w:r>
        <w:rPr>
          <w:rFonts w:cs="Times New Roman"/>
          <w:color w:val="000000" w:themeColor="text1"/>
          <w:sz w:val="24"/>
          <w:szCs w:val="24"/>
        </w:rPr>
        <w:t>Python OOP Module</w:t>
      </w:r>
    </w:p>
    <w:p w:rsidR="00CF7DA4" w:rsidRDefault="00CF7DA4" w:rsidP="00CF7DA4">
      <w:pPr>
        <w:tabs>
          <w:tab w:val="center" w:pos="4320"/>
          <w:tab w:val="left" w:pos="6162"/>
        </w:tabs>
        <w:jc w:val="center"/>
        <w:rPr>
          <w:rFonts w:cs="Times New Roman"/>
          <w:color w:val="000000" w:themeColor="text1"/>
          <w:sz w:val="24"/>
          <w:szCs w:val="24"/>
        </w:rPr>
      </w:pPr>
      <w:r>
        <w:rPr>
          <w:rFonts w:cs="Times New Roman"/>
          <w:color w:val="000000" w:themeColor="text1"/>
          <w:sz w:val="24"/>
          <w:szCs w:val="24"/>
        </w:rPr>
        <w:t xml:space="preserve">Professor </w:t>
      </w:r>
      <w:proofErr w:type="spellStart"/>
      <w:r>
        <w:rPr>
          <w:rFonts w:cs="Times New Roman"/>
          <w:color w:val="000000" w:themeColor="text1"/>
          <w:sz w:val="24"/>
          <w:szCs w:val="24"/>
        </w:rPr>
        <w:t>Anudit</w:t>
      </w:r>
      <w:proofErr w:type="spellEnd"/>
    </w:p>
    <w:p w:rsidR="00CF7DA4" w:rsidRPr="00CF7DA4" w:rsidRDefault="00CF7DA4" w:rsidP="00CF7DA4">
      <w:pPr>
        <w:tabs>
          <w:tab w:val="center" w:pos="4320"/>
          <w:tab w:val="left" w:pos="6162"/>
        </w:tabs>
        <w:jc w:val="center"/>
        <w:rPr>
          <w:rFonts w:cs="Times New Roman"/>
          <w:color w:val="000000" w:themeColor="text1"/>
          <w:sz w:val="24"/>
          <w:szCs w:val="24"/>
        </w:rPr>
      </w:pPr>
      <w:r>
        <w:rPr>
          <w:rFonts w:cs="Times New Roman"/>
          <w:color w:val="000000" w:themeColor="text1"/>
          <w:sz w:val="24"/>
          <w:szCs w:val="24"/>
        </w:rPr>
        <w:t>October 16, 2026</w:t>
      </w: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pPr>
        <w:rPr>
          <w:rFonts w:cs="Times New Roman"/>
          <w:color w:val="000000" w:themeColor="text1"/>
          <w:sz w:val="24"/>
          <w:szCs w:val="24"/>
        </w:rPr>
      </w:pPr>
    </w:p>
    <w:p w:rsidR="00CF7DA4" w:rsidRDefault="00CF7DA4" w:rsidP="00CF7DA4">
      <w:pPr>
        <w:tabs>
          <w:tab w:val="center" w:pos="4320"/>
          <w:tab w:val="left" w:pos="6162"/>
        </w:tabs>
        <w:jc w:val="center"/>
        <w:rPr>
          <w:rFonts w:cs="Times New Roman"/>
          <w:color w:val="000000" w:themeColor="text1"/>
          <w:sz w:val="24"/>
          <w:szCs w:val="24"/>
        </w:rPr>
      </w:pPr>
      <w:r w:rsidRPr="00CF7DA4">
        <w:rPr>
          <w:rFonts w:cs="Times New Roman"/>
          <w:color w:val="000000" w:themeColor="text1"/>
          <w:sz w:val="24"/>
          <w:szCs w:val="24"/>
        </w:rPr>
        <w:lastRenderedPageBreak/>
        <w:t>Capstone Project Report</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Data source: Global E-Commerce Sales &amp; Customer Data (Kaggle; Muhammad Ammar Tufail). Data-quality modifications described below were deliberately introduced for educational demonstration.</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1. Project objective and overview</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The objective was to implement a reproducible Extract–Transform–Load (ETL) pipeline that extracts a retail transactions dataset, profiles and cleans its records using Python and Pandas, transforms them into related entities, stores those entities in SQLite, and runs SQL queries that support business reporting. The workflow proceeds from raw data to data exploration, cleaning, analysis, relational database design, loading, SQL reporting and interpretation.</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2. Dataset and acquisition</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 xml:space="preserve">The unmodified Kaggle CSV contained 2,000 rows and 15 columns, representing order IDs and dates, customer names and segments, geography, products and product categories, quantities, unit prices, discounts, total sales, shipping costs, profit and payment methods. A separate practice </w:t>
      </w:r>
      <w:proofErr w:type="gramStart"/>
      <w:r w:rsidRPr="00CF7DA4">
        <w:rPr>
          <w:rFonts w:cs="Times New Roman"/>
          <w:color w:val="000000" w:themeColor="text1"/>
          <w:sz w:val="24"/>
          <w:szCs w:val="24"/>
        </w:rPr>
        <w:t>copy</w:t>
      </w:r>
      <w:proofErr w:type="gramEnd"/>
      <w:r w:rsidRPr="00CF7DA4">
        <w:rPr>
          <w:rFonts w:cs="Times New Roman"/>
          <w:color w:val="000000" w:themeColor="text1"/>
          <w:sz w:val="24"/>
          <w:szCs w:val="24"/>
        </w:rPr>
        <w:t xml:space="preserve"> intentionally introduced 18 missing cells, eight repeated rows and selected formatting inconsistencies to create demonstrable cleaning tasks. This copy contained 2,008 rows and 15 columns. These errors must not be interpreted as defects in the published source dataset.</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CF7DA4" w:rsidRPr="00CF7DA4" w:rsidTr="003237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Version</w:t>
            </w:r>
          </w:p>
        </w:tc>
        <w:tc>
          <w:tcPr>
            <w:tcW w:w="1728" w:type="dxa"/>
          </w:tcPr>
          <w:p w:rsidR="003237D3" w:rsidRPr="00CF7DA4" w:rsidRDefault="00000000">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Rows</w:t>
            </w:r>
          </w:p>
        </w:tc>
        <w:tc>
          <w:tcPr>
            <w:tcW w:w="1728" w:type="dxa"/>
          </w:tcPr>
          <w:p w:rsidR="003237D3" w:rsidRPr="00CF7DA4" w:rsidRDefault="00000000">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Columns</w:t>
            </w:r>
          </w:p>
        </w:tc>
        <w:tc>
          <w:tcPr>
            <w:tcW w:w="1728" w:type="dxa"/>
          </w:tcPr>
          <w:p w:rsidR="003237D3" w:rsidRPr="00CF7DA4" w:rsidRDefault="00000000">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Missing cells</w:t>
            </w:r>
          </w:p>
        </w:tc>
        <w:tc>
          <w:tcPr>
            <w:tcW w:w="1728" w:type="dxa"/>
          </w:tcPr>
          <w:p w:rsidR="003237D3" w:rsidRPr="00CF7DA4" w:rsidRDefault="00000000">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Exact duplicate rows</w:t>
            </w:r>
          </w:p>
        </w:tc>
      </w:tr>
      <w:tr w:rsidR="00CF7DA4" w:rsidRPr="00CF7DA4" w:rsidTr="0032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Original CSV</w:t>
            </w:r>
          </w:p>
        </w:tc>
        <w:tc>
          <w:tcPr>
            <w:tcW w:w="1728"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2,000</w:t>
            </w:r>
          </w:p>
        </w:tc>
        <w:tc>
          <w:tcPr>
            <w:tcW w:w="1728"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15</w:t>
            </w:r>
          </w:p>
        </w:tc>
        <w:tc>
          <w:tcPr>
            <w:tcW w:w="1728"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0</w:t>
            </w:r>
          </w:p>
        </w:tc>
        <w:tc>
          <w:tcPr>
            <w:tcW w:w="1728"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0</w:t>
            </w:r>
          </w:p>
        </w:tc>
      </w:tr>
      <w:tr w:rsidR="00CF7DA4" w:rsidRPr="00CF7DA4" w:rsidTr="003237D3">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Simulated raw copy</w:t>
            </w:r>
          </w:p>
        </w:tc>
        <w:tc>
          <w:tcPr>
            <w:tcW w:w="1728"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2,008</w:t>
            </w:r>
          </w:p>
        </w:tc>
        <w:tc>
          <w:tcPr>
            <w:tcW w:w="1728"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15</w:t>
            </w:r>
          </w:p>
        </w:tc>
        <w:tc>
          <w:tcPr>
            <w:tcW w:w="1728"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18</w:t>
            </w:r>
          </w:p>
        </w:tc>
        <w:tc>
          <w:tcPr>
            <w:tcW w:w="1728"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8</w:t>
            </w:r>
          </w:p>
        </w:tc>
      </w:tr>
      <w:tr w:rsidR="00CF7DA4" w:rsidRPr="00CF7DA4" w:rsidTr="0032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Cleaned output</w:t>
            </w:r>
          </w:p>
        </w:tc>
        <w:tc>
          <w:tcPr>
            <w:tcW w:w="1728"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2,000</w:t>
            </w:r>
          </w:p>
        </w:tc>
        <w:tc>
          <w:tcPr>
            <w:tcW w:w="1728"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16</w:t>
            </w:r>
          </w:p>
        </w:tc>
        <w:tc>
          <w:tcPr>
            <w:tcW w:w="1728"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0</w:t>
            </w:r>
          </w:p>
        </w:tc>
        <w:tc>
          <w:tcPr>
            <w:tcW w:w="1728"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0</w:t>
            </w:r>
          </w:p>
        </w:tc>
      </w:tr>
    </w:tbl>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3. Exploratory data analysis and quality checks</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 xml:space="preserve">Initial profiling </w:t>
      </w:r>
      <w:proofErr w:type="gramStart"/>
      <w:r w:rsidRPr="00CF7DA4">
        <w:rPr>
          <w:rFonts w:cs="Times New Roman"/>
          <w:color w:val="000000" w:themeColor="text1"/>
          <w:sz w:val="24"/>
          <w:szCs w:val="24"/>
        </w:rPr>
        <w:t>included .head</w:t>
      </w:r>
      <w:proofErr w:type="gramEnd"/>
      <w:r w:rsidRPr="00CF7DA4">
        <w:rPr>
          <w:rFonts w:cs="Times New Roman"/>
          <w:color w:val="000000" w:themeColor="text1"/>
          <w:sz w:val="24"/>
          <w:szCs w:val="24"/>
        </w:rPr>
        <w:t>(), .shape, .info(), .describe(), column types, null counts, duplicated row counts, unique counts and category frequencies. Analysis examined total and category revenue, country revenue, monthly sales, products and profitability. Data-quality checks also evaluated categorical text and the uniqueness of order identifiers.</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4. Data cleaning and transformation</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 xml:space="preserve">The practice dataset was cleaned by removing eight exact duplicate rows, trimming spaces from Customer_Segment, Product_Category and Payment_Method, standardizing capitalization, replacing missing values in those categorical columns with "Unknown", </w:t>
      </w:r>
      <w:r w:rsidRPr="00CF7DA4">
        <w:rPr>
          <w:rFonts w:cs="Times New Roman"/>
          <w:color w:val="000000" w:themeColor="text1"/>
          <w:sz w:val="24"/>
          <w:szCs w:val="24"/>
        </w:rPr>
        <w:lastRenderedPageBreak/>
        <w:t>and imputing missing Shipping_Cost values using the column median. Order_Date was parsed to a date, and a new Order_Month column was created in YYYY-MM format. The resulting output contained 2,000 records and 16 columns, with no remaining null cells or exact duplicate rows.</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The “Unknown” entries preserve uncertainty rather than assigning unsupported categories. Median imputation is practical for the class exercise but may understate shipping cost variability. The dataset retains other source values rather than manufacturing records.</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5. Relational database design and loading</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SQLite was chosen as a lightweight relational database accessible from Python via sqlite3. The normalized schema has four linked tables: customers, products, orders and order_items. Primary keys uniquely identify each row; foreign keys connect orders to customers and order items to orders and products.</w:t>
      </w:r>
    </w:p>
    <w:tbl>
      <w:tblPr>
        <w:tblStyle w:val="LightShading-Accent1"/>
        <w:tblW w:w="0" w:type="auto"/>
        <w:jc w:val="center"/>
        <w:tblLook w:val="04A0" w:firstRow="1" w:lastRow="0" w:firstColumn="1" w:lastColumn="0" w:noHBand="0" w:noVBand="1"/>
      </w:tblPr>
      <w:tblGrid>
        <w:gridCol w:w="2160"/>
        <w:gridCol w:w="2160"/>
        <w:gridCol w:w="2160"/>
        <w:gridCol w:w="2160"/>
      </w:tblGrid>
      <w:tr w:rsidR="00CF7DA4" w:rsidRPr="00CF7DA4" w:rsidTr="003237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Table</w:t>
            </w:r>
          </w:p>
        </w:tc>
        <w:tc>
          <w:tcPr>
            <w:tcW w:w="2160" w:type="dxa"/>
          </w:tcPr>
          <w:p w:rsidR="003237D3" w:rsidRPr="00CF7DA4" w:rsidRDefault="00000000">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Primary key</w:t>
            </w:r>
          </w:p>
        </w:tc>
        <w:tc>
          <w:tcPr>
            <w:tcW w:w="2160" w:type="dxa"/>
          </w:tcPr>
          <w:p w:rsidR="003237D3" w:rsidRPr="00CF7DA4" w:rsidRDefault="00000000">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Foreign keys</w:t>
            </w:r>
          </w:p>
        </w:tc>
        <w:tc>
          <w:tcPr>
            <w:tcW w:w="2160" w:type="dxa"/>
          </w:tcPr>
          <w:p w:rsidR="003237D3" w:rsidRPr="00CF7DA4" w:rsidRDefault="00000000">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Record count</w:t>
            </w:r>
          </w:p>
        </w:tc>
      </w:tr>
      <w:tr w:rsidR="00CF7DA4" w:rsidRPr="00CF7DA4" w:rsidTr="0032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customers</w:t>
            </w:r>
          </w:p>
        </w:tc>
        <w:tc>
          <w:tcPr>
            <w:tcW w:w="216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customer_id</w:t>
            </w:r>
          </w:p>
        </w:tc>
        <w:tc>
          <w:tcPr>
            <w:tcW w:w="216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w:t>
            </w:r>
          </w:p>
        </w:tc>
        <w:tc>
          <w:tcPr>
            <w:tcW w:w="216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1,778</w:t>
            </w:r>
          </w:p>
        </w:tc>
      </w:tr>
      <w:tr w:rsidR="00CF7DA4" w:rsidRPr="00CF7DA4" w:rsidTr="003237D3">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products</w:t>
            </w:r>
          </w:p>
        </w:tc>
        <w:tc>
          <w:tcPr>
            <w:tcW w:w="216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product_id</w:t>
            </w:r>
          </w:p>
        </w:tc>
        <w:tc>
          <w:tcPr>
            <w:tcW w:w="216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w:t>
            </w:r>
          </w:p>
        </w:tc>
        <w:tc>
          <w:tcPr>
            <w:tcW w:w="216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48</w:t>
            </w:r>
          </w:p>
        </w:tc>
      </w:tr>
      <w:tr w:rsidR="00CF7DA4" w:rsidRPr="00CF7DA4" w:rsidTr="0032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orders</w:t>
            </w:r>
          </w:p>
        </w:tc>
        <w:tc>
          <w:tcPr>
            <w:tcW w:w="216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order_id</w:t>
            </w:r>
          </w:p>
        </w:tc>
        <w:tc>
          <w:tcPr>
            <w:tcW w:w="216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customer_id</w:t>
            </w:r>
          </w:p>
        </w:tc>
        <w:tc>
          <w:tcPr>
            <w:tcW w:w="216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2,000</w:t>
            </w:r>
          </w:p>
        </w:tc>
      </w:tr>
      <w:tr w:rsidR="00CF7DA4" w:rsidRPr="00CF7DA4" w:rsidTr="003237D3">
        <w:trPr>
          <w:jc w:val="center"/>
        </w:trPr>
        <w:tc>
          <w:tcPr>
            <w:cnfStyle w:val="001000000000" w:firstRow="0" w:lastRow="0" w:firstColumn="1" w:lastColumn="0" w:oddVBand="0" w:evenVBand="0" w:oddHBand="0" w:evenHBand="0" w:firstRowFirstColumn="0" w:firstRowLastColumn="0" w:lastRowFirstColumn="0" w:lastRowLastColumn="0"/>
            <w:tcW w:w="2160" w:type="dxa"/>
          </w:tcPr>
          <w:p w:rsidR="003237D3" w:rsidRPr="00CF7DA4" w:rsidRDefault="00000000">
            <w:pPr>
              <w:rPr>
                <w:rFonts w:cs="Times New Roman"/>
                <w:color w:val="000000" w:themeColor="text1"/>
                <w:sz w:val="24"/>
                <w:szCs w:val="24"/>
              </w:rPr>
            </w:pPr>
            <w:proofErr w:type="spellStart"/>
            <w:r w:rsidRPr="00CF7DA4">
              <w:rPr>
                <w:rFonts w:cs="Times New Roman"/>
                <w:color w:val="000000" w:themeColor="text1"/>
                <w:sz w:val="24"/>
                <w:szCs w:val="24"/>
              </w:rPr>
              <w:t>order_items</w:t>
            </w:r>
            <w:proofErr w:type="spellEnd"/>
          </w:p>
        </w:tc>
        <w:tc>
          <w:tcPr>
            <w:tcW w:w="216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order_item_id</w:t>
            </w:r>
          </w:p>
        </w:tc>
        <w:tc>
          <w:tcPr>
            <w:tcW w:w="216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order_id; product_id</w:t>
            </w:r>
          </w:p>
        </w:tc>
        <w:tc>
          <w:tcPr>
            <w:tcW w:w="216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2,000</w:t>
            </w:r>
          </w:p>
        </w:tc>
      </w:tr>
    </w:tbl>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 xml:space="preserve">The accompanying </w:t>
      </w:r>
      <w:proofErr w:type="spellStart"/>
      <w:r w:rsidRPr="00CF7DA4">
        <w:rPr>
          <w:rFonts w:cs="Times New Roman"/>
          <w:color w:val="000000" w:themeColor="text1"/>
          <w:sz w:val="24"/>
          <w:szCs w:val="24"/>
        </w:rPr>
        <w:t>ecommerce_</w:t>
      </w:r>
      <w:proofErr w:type="gramStart"/>
      <w:r w:rsidRPr="00CF7DA4">
        <w:rPr>
          <w:rFonts w:cs="Times New Roman"/>
          <w:color w:val="000000" w:themeColor="text1"/>
          <w:sz w:val="24"/>
          <w:szCs w:val="24"/>
        </w:rPr>
        <w:t>erd.drawio</w:t>
      </w:r>
      <w:proofErr w:type="spellEnd"/>
      <w:proofErr w:type="gramEnd"/>
      <w:r w:rsidRPr="00CF7DA4">
        <w:rPr>
          <w:rFonts w:cs="Times New Roman"/>
          <w:color w:val="000000" w:themeColor="text1"/>
          <w:sz w:val="24"/>
          <w:szCs w:val="24"/>
        </w:rPr>
        <w:t xml:space="preserve"> / ecommerce_erd.png files illustrate the one-to-many relationships. Because the source file has no stable customer or product identifiers, surrogate keys are generated from distinct customer-name/segment and product-name/category combinations. Consequently, two real customers with identical displayed attributes could be conflated; this is an acknowledged design limitation. A distinct Order_ID is assumed to represent one order line in this exercise.</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6. ETL pipeline implementation and reproducibility</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The run_full_pipeline.py script uses pathlib for project-relative file locations, Pandas for extraction, cleaning and table generation, sqlite3 for schema creation and loading, and Pandas SQL readers for report exports. Running the script from the repository with the simulated raw CSV in data/raw recreates data/processed/global_ecommerce_sales_cleaned.csv, database/ecommerce.db, SQL/schema.sql, SQL/reports.sql and eight report CSVs in Reports/.</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Rebuild command: python3 scripts/run_full_pipeline.py</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On a controlled test using the uploaded simulated raw CSV, the script created four related tables, eight report CSVs, and passed its record-count, foreign-key and revenue checks. Note that the script intentionally rebuilds existing database tables and regenerates report files.</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lastRenderedPageBreak/>
        <w:t>7. SQL analytical reporting</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Eight reports were produced: revenue by product category; monthly revenue; top ten customers by revenue; top ten products; revenue by country; average order value; monthly order count; and products with total revenue above the product average. SQL constructs include SELECT, JOIN, GROUP BY, ORDER BY, aggregate functions, subqueries, HAVING and CASE. Individual results are available in the Reports folder as sql_report_1.csv through sql_report_8.csv.</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8. Data-driven insights</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1. Category concentration: Furniture generated 253,143.86 in revenue, ahead of Technology at 139,215.10. Revenue is notably concentrated in furniture.</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2. Geographic performance: Mexico had the highest country revenue at 47,217.30, followed by Canada at 45,326.55 and the United States at 41,332.53.</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3. Monthly performance: 2025-06 was the highest-revenue month with 18,068.09, followed by 2023-10 at 17,794.60. Single high months do not prove seasonality.</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4. Product performance: Standing Desk Converter led products at 46,614.22, followed by Ergonomic Office Chair at 45,405.15 and Corner L-Shaped Desk at 41,070.48.</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5. Category profit: Furniture delivered 80,051.66 total profit, followed by Technology at 48,194.59; Furniture led both category revenue and total profit.</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9. Validation</w:t>
      </w:r>
    </w:p>
    <w:tbl>
      <w:tblPr>
        <w:tblStyle w:val="LightShading-Accent1"/>
        <w:tblW w:w="0" w:type="auto"/>
        <w:jc w:val="center"/>
        <w:tblLook w:val="04A0" w:firstRow="1" w:lastRow="0" w:firstColumn="1" w:lastColumn="0" w:noHBand="0" w:noVBand="1"/>
      </w:tblPr>
      <w:tblGrid>
        <w:gridCol w:w="4320"/>
        <w:gridCol w:w="4320"/>
      </w:tblGrid>
      <w:tr w:rsidR="00CF7DA4" w:rsidRPr="00CF7DA4" w:rsidTr="003237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Check</w:t>
            </w:r>
          </w:p>
        </w:tc>
        <w:tc>
          <w:tcPr>
            <w:tcW w:w="4320" w:type="dxa"/>
          </w:tcPr>
          <w:p w:rsidR="003237D3" w:rsidRPr="00CF7DA4" w:rsidRDefault="00000000">
            <w:pPr>
              <w:cnfStyle w:val="100000000000" w:firstRow="1"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Result</w:t>
            </w:r>
          </w:p>
        </w:tc>
      </w:tr>
      <w:tr w:rsidR="00CF7DA4" w:rsidRPr="00CF7DA4" w:rsidTr="0032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Cleaned null cells</w:t>
            </w:r>
          </w:p>
        </w:tc>
        <w:tc>
          <w:tcPr>
            <w:tcW w:w="432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0</w:t>
            </w:r>
          </w:p>
        </w:tc>
      </w:tr>
      <w:tr w:rsidR="00CF7DA4" w:rsidRPr="00CF7DA4" w:rsidTr="003237D3">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Cleaned duplicate rows</w:t>
            </w:r>
          </w:p>
        </w:tc>
        <w:tc>
          <w:tcPr>
            <w:tcW w:w="432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0</w:t>
            </w:r>
          </w:p>
        </w:tc>
      </w:tr>
      <w:tr w:rsidR="00CF7DA4" w:rsidRPr="00CF7DA4" w:rsidTr="0032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Orders vs cleaned CSV</w:t>
            </w:r>
          </w:p>
        </w:tc>
        <w:tc>
          <w:tcPr>
            <w:tcW w:w="432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2,000 vs 2,000 — passed</w:t>
            </w:r>
          </w:p>
        </w:tc>
      </w:tr>
      <w:tr w:rsidR="00CF7DA4" w:rsidRPr="00CF7DA4" w:rsidTr="003237D3">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Order items vs cleaned CSV</w:t>
            </w:r>
          </w:p>
        </w:tc>
        <w:tc>
          <w:tcPr>
            <w:tcW w:w="432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2,000 vs 2,000 — passed</w:t>
            </w:r>
          </w:p>
        </w:tc>
      </w:tr>
      <w:tr w:rsidR="00CF7DA4" w:rsidRPr="00CF7DA4" w:rsidTr="0032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Foreign-key violations</w:t>
            </w:r>
          </w:p>
        </w:tc>
        <w:tc>
          <w:tcPr>
            <w:tcW w:w="432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0</w:t>
            </w:r>
          </w:p>
        </w:tc>
      </w:tr>
      <w:tr w:rsidR="00CF7DA4" w:rsidRPr="00CF7DA4" w:rsidTr="003237D3">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CSV total sales</w:t>
            </w:r>
          </w:p>
        </w:tc>
        <w:tc>
          <w:tcPr>
            <w:tcW w:w="432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484,559.34</w:t>
            </w:r>
          </w:p>
        </w:tc>
      </w:tr>
      <w:tr w:rsidR="00CF7DA4" w:rsidRPr="00CF7DA4" w:rsidTr="003237D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SQLite total sales</w:t>
            </w:r>
          </w:p>
        </w:tc>
        <w:tc>
          <w:tcPr>
            <w:tcW w:w="4320" w:type="dxa"/>
          </w:tcPr>
          <w:p w:rsidR="003237D3" w:rsidRPr="00CF7DA4" w:rsidRDefault="00000000">
            <w:pP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484,559.34</w:t>
            </w:r>
          </w:p>
        </w:tc>
      </w:tr>
      <w:tr w:rsidR="00CF7DA4" w:rsidRPr="00CF7DA4" w:rsidTr="003237D3">
        <w:trPr>
          <w:jc w:val="center"/>
        </w:trPr>
        <w:tc>
          <w:tcPr>
            <w:cnfStyle w:val="001000000000" w:firstRow="0" w:lastRow="0" w:firstColumn="1" w:lastColumn="0" w:oddVBand="0" w:evenVBand="0" w:oddHBand="0" w:evenHBand="0" w:firstRowFirstColumn="0" w:firstRowLastColumn="0" w:lastRowFirstColumn="0" w:lastRowLastColumn="0"/>
            <w:tcW w:w="4320" w:type="dxa"/>
          </w:tcPr>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Revenue consistency</w:t>
            </w:r>
          </w:p>
        </w:tc>
        <w:tc>
          <w:tcPr>
            <w:tcW w:w="4320" w:type="dxa"/>
          </w:tcPr>
          <w:p w:rsidR="003237D3" w:rsidRPr="00CF7DA4" w:rsidRDefault="00000000">
            <w:pP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4"/>
                <w:szCs w:val="24"/>
              </w:rPr>
            </w:pPr>
            <w:r w:rsidRPr="00CF7DA4">
              <w:rPr>
                <w:rFonts w:cs="Times New Roman"/>
                <w:color w:val="000000" w:themeColor="text1"/>
                <w:sz w:val="24"/>
                <w:szCs w:val="24"/>
              </w:rPr>
              <w:t>Passed</w:t>
            </w:r>
          </w:p>
        </w:tc>
      </w:tr>
    </w:tbl>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These checks establish consistency of the loaded records, key references and revenue. They do not, by themselves, verify whether reported sale amounts are economically plausible or whether the source data represents actual retail transactions.</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10. Challenges and limitations</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 xml:space="preserve">Challenges included managing case-sensitive folder names and relative paths between Google Colab and local VS Code, understanding Git staging when files were moved, designing a relational schema from transaction records without permanent customer/product IDs, and making raw-to-SQL execution reproducible. The exercise uses </w:t>
      </w:r>
      <w:r w:rsidRPr="00CF7DA4">
        <w:rPr>
          <w:rFonts w:cs="Times New Roman"/>
          <w:color w:val="000000" w:themeColor="text1"/>
          <w:sz w:val="24"/>
          <w:szCs w:val="24"/>
        </w:rPr>
        <w:lastRenderedPageBreak/>
        <w:t>a deliberately modified dataset; category replacement and median imputation influence some results. The source does not establish currency, commercial authenticity, or reliable customer identity. No causal interpretations should be inferred from descriptive sales rankings.</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11. Conclusion and future improvements</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The project demonstrates a full practical ETL workflow from an intentionally flawed practice CSV through Pandas cleaning and transformation, SQLite loading, SQL reporting and validation. The controlled rebuild produced the expected 2,000 orders and 2,000 order items, eight analytical reports and consistent revenue of 484,559.34. Future improvements include stronger source-level checks, persistent customer and product identifiers, formal schema constraints for monetary and quantity fields, handling of nonunique order lines, automated tests and scheduled execution.</w:t>
      </w:r>
    </w:p>
    <w:p w:rsidR="003237D3" w:rsidRPr="00CF7DA4" w:rsidRDefault="00000000">
      <w:pPr>
        <w:pStyle w:val="Heading1"/>
        <w:rPr>
          <w:rFonts w:ascii="Times New Roman" w:hAnsi="Times New Roman" w:cs="Times New Roman"/>
          <w:color w:val="000000" w:themeColor="text1"/>
          <w:sz w:val="24"/>
          <w:szCs w:val="24"/>
        </w:rPr>
      </w:pPr>
      <w:r w:rsidRPr="00CF7DA4">
        <w:rPr>
          <w:rFonts w:ascii="Times New Roman" w:hAnsi="Times New Roman" w:cs="Times New Roman"/>
          <w:color w:val="000000" w:themeColor="text1"/>
          <w:sz w:val="24"/>
          <w:szCs w:val="24"/>
        </w:rPr>
        <w:t>References and supplementary files</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Dataset: Muhammad Ammar Tufail. Global E-Commerce Sales &amp; Customer Data. Kaggle (dataset used as downloaded; add the exact Kaggle dataset URL and access date before submission).</w:t>
      </w:r>
    </w:p>
    <w:p w:rsidR="003237D3" w:rsidRPr="00CF7DA4" w:rsidRDefault="00000000">
      <w:pPr>
        <w:rPr>
          <w:rFonts w:cs="Times New Roman"/>
          <w:color w:val="000000" w:themeColor="text1"/>
          <w:sz w:val="24"/>
          <w:szCs w:val="24"/>
        </w:rPr>
      </w:pPr>
      <w:r w:rsidRPr="00CF7DA4">
        <w:rPr>
          <w:rFonts w:cs="Times New Roman"/>
          <w:color w:val="000000" w:themeColor="text1"/>
          <w:sz w:val="24"/>
          <w:szCs w:val="24"/>
        </w:rPr>
        <w:t>Supplementary project files: simulated raw CSV, cleaned CSV, notebook, scripts/run_full_pipeline.py, SQL/schema.sql, SQL/reports.sql, database/ecommerce.db, diagrams/ecommerce_erd.drawio, diagrams/ecommerce_erd.png, Reports/*.csv, and README.md.</w:t>
      </w:r>
    </w:p>
    <w:sectPr w:rsidR="003237D3" w:rsidRPr="00CF7DA4" w:rsidSect="00034616">
      <w:pgSz w:w="12240" w:h="15840"/>
      <w:pgMar w:top="1224"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553867">
    <w:abstractNumId w:val="8"/>
  </w:num>
  <w:num w:numId="2" w16cid:durableId="9723199">
    <w:abstractNumId w:val="6"/>
  </w:num>
  <w:num w:numId="3" w16cid:durableId="2013139714">
    <w:abstractNumId w:val="5"/>
  </w:num>
  <w:num w:numId="4" w16cid:durableId="683166581">
    <w:abstractNumId w:val="4"/>
  </w:num>
  <w:num w:numId="5" w16cid:durableId="2138600487">
    <w:abstractNumId w:val="7"/>
  </w:num>
  <w:num w:numId="6" w16cid:durableId="293679282">
    <w:abstractNumId w:val="3"/>
  </w:num>
  <w:num w:numId="7" w16cid:durableId="1180853252">
    <w:abstractNumId w:val="2"/>
  </w:num>
  <w:num w:numId="8" w16cid:durableId="235940383">
    <w:abstractNumId w:val="1"/>
  </w:num>
  <w:num w:numId="9" w16cid:durableId="1123039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1D9"/>
    <w:rsid w:val="0029639D"/>
    <w:rsid w:val="003237D3"/>
    <w:rsid w:val="00326F90"/>
    <w:rsid w:val="00AA1D8D"/>
    <w:rsid w:val="00B47730"/>
    <w:rsid w:val="00CB0664"/>
    <w:rsid w:val="00CF7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716C0"/>
  <w14:defaultImageDpi w14:val="300"/>
  <w15:docId w15:val="{A2D555CC-A4FF-BA40-8B87-F0ED47922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76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7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2026-10-16T13:04:00Z</dcterms:modified>
  <cp:category/>
</cp:coreProperties>
</file>