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620" w:leader="none"/>
        </w:tabs>
        <w:spacing w:lineRule="auto" w:line="240"/>
        <w:jc w:val="center"/>
        <w:rPr/>
      </w:pPr>
      <w:r>
        <w:rPr>
          <w:rFonts w:eastAsia="Calibri" w:cs="Calibri" w:ascii="Cambria" w:hAnsi="Cambria"/>
          <w:color w:val="auto"/>
          <w:sz w:val="32"/>
          <w:szCs w:val="32"/>
        </w:rPr>
        <w:t>PRAJWAL KOIRALA</w:t>
      </w:r>
    </w:p>
    <w:p>
      <w:pPr>
        <w:pStyle w:val="Normal"/>
        <w:pBdr>
          <w:bottom w:val="single" w:sz="4" w:space="1" w:color="000000"/>
        </w:pBdr>
        <w:spacing w:lineRule="auto" w:line="360"/>
        <w:jc w:val="center"/>
        <w:rPr/>
      </w:pPr>
      <w:r>
        <w:rPr>
          <w:rFonts w:eastAsia="Calibri" w:cs="Calibri" w:ascii="Cambria" w:hAnsi="Cambria"/>
          <w:color w:val="auto"/>
          <w:sz w:val="20"/>
          <w:szCs w:val="20"/>
        </w:rPr>
        <w:t>(631) 627-2858 •</w:t>
      </w:r>
      <w:r>
        <w:rPr>
          <w:rStyle w:val="InternetLink"/>
          <w:rFonts w:eastAsia="Calibri" w:cs="Calibri" w:ascii="Cambria" w:hAnsi="Cambria"/>
          <w:color w:val="auto"/>
          <w:sz w:val="20"/>
          <w:szCs w:val="20"/>
        </w:rPr>
        <w:t xml:space="preserve"> Columbus, Ohio•</w:t>
      </w:r>
      <w:r>
        <w:rPr>
          <w:rFonts w:eastAsia="Calibri" w:cs="Calibri" w:ascii="Cambria" w:hAnsi="Cambria"/>
          <w:color w:val="auto"/>
          <w:sz w:val="20"/>
          <w:szCs w:val="20"/>
        </w:rPr>
        <w:t xml:space="preserve"> </w:t>
      </w:r>
      <w:hyperlink r:id="rId2">
        <w:r>
          <w:rPr>
            <w:rStyle w:val="InternetLink"/>
            <w:rFonts w:eastAsia="Calibri" w:cs="Calibri" w:ascii="Cambria" w:hAnsi="Cambria"/>
            <w:sz w:val="20"/>
            <w:szCs w:val="20"/>
          </w:rPr>
          <w:t>prajwal.koirala@gmail.com</w:t>
        </w:r>
      </w:hyperlink>
      <w:r>
        <w:rPr>
          <w:rFonts w:eastAsia="Calibri" w:cs="Calibri" w:ascii="Cambria" w:hAnsi="Cambria"/>
          <w:color w:val="auto"/>
          <w:sz w:val="20"/>
          <w:szCs w:val="20"/>
        </w:rPr>
        <w:t xml:space="preserve"> • </w:t>
      </w:r>
      <w:r>
        <w:rPr>
          <w:rStyle w:val="InternetLink"/>
          <w:rFonts w:eastAsia="Calibri" w:cs="Calibri" w:ascii="Cambria" w:hAnsi="Cambria"/>
          <w:sz w:val="20"/>
          <w:szCs w:val="20"/>
        </w:rPr>
        <w:t xml:space="preserve">https://www.linkedin.com/in/prajwal-koirala-84878454/ </w:t>
      </w:r>
    </w:p>
    <w:p>
      <w:pPr>
        <w:pStyle w:val="Normal"/>
        <w:spacing w:lineRule="auto" w:line="240" w:beforeAutospacing="0" w:before="0" w:afterAutospacing="0" w:after="0"/>
        <w:rPr/>
      </w:pPr>
      <w:r>
        <w:rPr>
          <w:rFonts w:eastAsia="Calibri" w:cs="Calibri" w:ascii="Cambria" w:hAnsi="Cambria"/>
          <w:b/>
          <w:bCs/>
          <w:color w:val="auto"/>
          <w:sz w:val="24"/>
          <w:szCs w:val="24"/>
        </w:rPr>
        <w:t>TECHNICAL SKILLS</w:t>
      </w:r>
    </w:p>
    <w:p>
      <w:pPr>
        <w:pStyle w:val="Normal"/>
        <w:spacing w:lineRule="auto" w:line="240" w:beforeAutospacing="0" w:before="0" w:afterAutospacing="0" w:after="0"/>
        <w:rPr>
          <w:rFonts w:ascii="Calibri" w:hAnsi="Calibri"/>
          <w:sz w:val="24"/>
          <w:szCs w:val="24"/>
        </w:rPr>
      </w:pPr>
      <w:r>
        <w:rPr>
          <w:rFonts w:eastAsia="Calibri" w:cs="Calibri" w:ascii="Calibri" w:hAnsi="Calibri"/>
          <w:b/>
          <w:bCs/>
          <w:color w:val="auto"/>
          <w:sz w:val="24"/>
          <w:szCs w:val="24"/>
        </w:rPr>
        <w:t xml:space="preserve">Languages  </w:t>
        <w:tab/>
      </w:r>
      <w:r>
        <w:rPr>
          <w:rFonts w:eastAsia="Calibri" w:cs="Calibri" w:ascii="Calibri" w:hAnsi="Calibri"/>
          <w:b w:val="false"/>
          <w:bCs w:val="false"/>
          <w:color w:val="auto"/>
          <w:sz w:val="24"/>
          <w:szCs w:val="24"/>
        </w:rPr>
        <w:t>Python, R, SAS, Bash</w:t>
      </w:r>
    </w:p>
    <w:p>
      <w:pPr>
        <w:pStyle w:val="Normal"/>
        <w:spacing w:lineRule="auto" w:line="240" w:beforeAutospacing="0" w:before="0" w:afterAutospacing="0" w:after="0"/>
        <w:rPr>
          <w:rFonts w:ascii="Calibri" w:hAnsi="Calibri"/>
          <w:sz w:val="24"/>
          <w:szCs w:val="24"/>
        </w:rPr>
      </w:pPr>
      <w:r>
        <w:rPr>
          <w:rFonts w:eastAsia="Calibri" w:cs="Calibri" w:ascii="Calibri" w:hAnsi="Calibri"/>
          <w:b/>
          <w:bCs/>
          <w:color w:val="auto"/>
          <w:sz w:val="24"/>
          <w:szCs w:val="24"/>
        </w:rPr>
        <w:t>Modeling</w:t>
        <w:tab/>
      </w:r>
      <w:r>
        <w:rPr>
          <w:rFonts w:eastAsia="Calibri" w:cs="Calibri" w:ascii="Calibri" w:hAnsi="Calibri"/>
          <w:b w:val="false"/>
          <w:bCs w:val="false"/>
          <w:color w:val="auto"/>
          <w:sz w:val="24"/>
          <w:szCs w:val="24"/>
        </w:rPr>
        <w:t>A/B Testing, Linear &amp; Logistic Regression, Decision Trees/CHAID, Clustering, NLP, ANOVA</w:t>
      </w:r>
    </w:p>
    <w:p>
      <w:pPr>
        <w:pStyle w:val="Normal"/>
        <w:spacing w:lineRule="auto" w:line="240" w:beforeAutospacing="0" w:before="0" w:afterAutospacing="0" w:after="0"/>
        <w:rPr>
          <w:rFonts w:ascii="Calibri" w:hAnsi="Calibri"/>
          <w:sz w:val="24"/>
          <w:szCs w:val="24"/>
        </w:rPr>
      </w:pPr>
      <w:r>
        <w:rPr>
          <w:rFonts w:eastAsia="Calibri" w:cs="Calibri" w:ascii="Calibri" w:hAnsi="Calibri"/>
          <w:b/>
          <w:bCs/>
          <w:color w:val="auto"/>
          <w:sz w:val="24"/>
          <w:szCs w:val="24"/>
        </w:rPr>
        <w:t>Database</w:t>
        <w:tab/>
      </w:r>
      <w:r>
        <w:rPr>
          <w:rFonts w:eastAsia="Calibri" w:cs="Calibri" w:ascii="Calibri" w:hAnsi="Calibri"/>
          <w:b w:val="false"/>
          <w:bCs w:val="false"/>
          <w:color w:val="auto"/>
          <w:kern w:val="2"/>
          <w:sz w:val="24"/>
          <w:szCs w:val="24"/>
          <w:lang w:val="en-US" w:eastAsia="zh-CN" w:bidi="ar-SA"/>
        </w:rPr>
        <w:t>SQL(Teradata, Hadoop, PostgreSQL, SQLServer</w:t>
      </w:r>
    </w:p>
    <w:p>
      <w:pPr>
        <w:pStyle w:val="Normal"/>
        <w:spacing w:lineRule="auto" w:line="240" w:beforeAutospacing="0" w:before="0" w:afterAutospacing="0" w:after="0"/>
        <w:rPr>
          <w:rFonts w:ascii="Calibri" w:hAnsi="Calibri"/>
          <w:sz w:val="24"/>
          <w:szCs w:val="24"/>
        </w:rPr>
      </w:pPr>
      <w:r>
        <w:rPr>
          <w:rFonts w:eastAsia="Calibri" w:cs="Calibri" w:ascii="Calibri" w:hAnsi="Calibri"/>
          <w:b/>
          <w:bCs/>
          <w:color w:val="auto"/>
          <w:sz w:val="24"/>
          <w:szCs w:val="24"/>
        </w:rPr>
        <w:t xml:space="preserve">Tools </w:t>
        <w:tab/>
        <w:tab/>
      </w:r>
      <w:r>
        <w:rPr>
          <w:rFonts w:eastAsia="Calibri" w:cs="Calibri" w:ascii="Calibri" w:hAnsi="Calibri"/>
          <w:b w:val="false"/>
          <w:bCs w:val="false"/>
          <w:color w:val="auto"/>
          <w:kern w:val="2"/>
          <w:sz w:val="24"/>
          <w:szCs w:val="24"/>
          <w:lang w:val="en-US" w:eastAsia="zh-CN" w:bidi="ar-SA"/>
        </w:rPr>
        <w:t>Tableau, Cron and Control-M, Microsoft Suite (Excel, PowerPoint, etc.), Data Visualization</w:t>
      </w:r>
    </w:p>
    <w:p>
      <w:pPr>
        <w:pStyle w:val="Normal"/>
        <w:spacing w:lineRule="auto" w:line="240" w:beforeAutospacing="0" w:before="0" w:afterAutospacing="0" w:after="0"/>
        <w:rPr/>
      </w:pPr>
      <w:r>
        <w:rPr/>
      </w:r>
    </w:p>
    <w:p>
      <w:pPr>
        <w:pStyle w:val="Normal"/>
        <w:spacing w:lineRule="auto" w:line="240" w:beforeAutospacing="0" w:before="0" w:afterAutospacing="0" w:after="0"/>
        <w:rPr/>
      </w:pPr>
      <w:r>
        <w:rPr>
          <w:rFonts w:eastAsia="Calibri" w:cs="Calibri" w:ascii="Cambria" w:hAnsi="Cambria"/>
          <w:b/>
          <w:bCs/>
          <w:color w:val="auto"/>
          <w:sz w:val="24"/>
          <w:szCs w:val="24"/>
        </w:rPr>
        <w:t>POSITIONS</w:t>
      </w:r>
    </w:p>
    <w:p>
      <w:pPr>
        <w:pStyle w:val="Normal"/>
        <w:spacing w:lineRule="auto" w:line="240" w:beforeAutospacing="0" w:before="0" w:afterAutospacing="0" w:after="0"/>
        <w:rPr/>
      </w:pPr>
      <w:r>
        <w:rPr>
          <w:rFonts w:eastAsia="Calibri" w:cs="Calibri" w:ascii="Calibri" w:hAnsi="Calibri"/>
          <w:b/>
          <w:bCs/>
          <w:color w:val="auto"/>
          <w:sz w:val="24"/>
          <w:szCs w:val="24"/>
        </w:rPr>
        <w:t>03/2021 --</w:t>
      </w:r>
      <w:r>
        <w:rPr>
          <w:rFonts w:eastAsia="Calibri" w:cs="Calibri" w:ascii="Cambria" w:hAnsi="Cambria"/>
          <w:b/>
          <w:bCs/>
          <w:color w:val="auto"/>
          <w:sz w:val="24"/>
          <w:szCs w:val="24"/>
        </w:rPr>
        <w:t xml:space="preserve">  </w:t>
        <w:tab/>
        <w:tab/>
        <w:t xml:space="preserve"> </w:t>
      </w:r>
      <w:r>
        <w:rPr>
          <w:rFonts w:eastAsia="Calibri" w:cs="Calibri" w:ascii="Calibri" w:hAnsi="Calibri"/>
          <w:b/>
          <w:bCs/>
          <w:color w:val="auto"/>
          <w:sz w:val="24"/>
          <w:szCs w:val="24"/>
        </w:rPr>
        <w:t>Senior Data Scientist, VP Individual Contributor,</w:t>
      </w:r>
      <w:r>
        <w:rPr>
          <w:rFonts w:eastAsia="Calibri" w:cs="Calibri" w:ascii="Calibri" w:hAnsi="Calibri"/>
          <w:b w:val="false"/>
          <w:bCs w:val="false"/>
          <w:color w:val="auto"/>
          <w:sz w:val="24"/>
          <w:szCs w:val="24"/>
        </w:rPr>
        <w:t xml:space="preserve"> Home Equity, Citizens Bank</w:t>
      </w:r>
    </w:p>
    <w:p>
      <w:pPr>
        <w:pStyle w:val="Normal"/>
        <w:spacing w:lineRule="auto" w:line="240" w:beforeAutospacing="0" w:before="0" w:afterAutospacing="0" w:after="0"/>
        <w:rPr/>
      </w:pPr>
      <w:r>
        <w:rPr>
          <w:rFonts w:eastAsia="Calibri" w:cs="Calibri" w:ascii="Calibri" w:hAnsi="Calibri"/>
          <w:b/>
          <w:bCs/>
          <w:color w:val="auto"/>
          <w:sz w:val="24"/>
          <w:szCs w:val="24"/>
        </w:rPr>
        <w:t>02/2019 -- 03/2021</w:t>
      </w:r>
      <w:r>
        <w:rPr>
          <w:rFonts w:eastAsia="Calibri" w:cs="Calibri" w:ascii="Cambria" w:hAnsi="Cambria"/>
          <w:b/>
          <w:bCs/>
          <w:color w:val="auto"/>
          <w:sz w:val="24"/>
          <w:szCs w:val="24"/>
        </w:rPr>
        <w:tab/>
        <w:t xml:space="preserve"> </w:t>
      </w:r>
      <w:r>
        <w:rPr>
          <w:rFonts w:eastAsia="Calibri" w:cs="Calibri" w:ascii="Calibri" w:hAnsi="Calibri"/>
          <w:b/>
          <w:bCs/>
          <w:color w:val="auto"/>
          <w:sz w:val="24"/>
          <w:szCs w:val="24"/>
        </w:rPr>
        <w:t xml:space="preserve">Customer Experience Insights </w:t>
      </w:r>
      <w:r>
        <w:rPr>
          <w:rFonts w:eastAsia="Calibri" w:cs="Calibri" w:ascii="Calibri" w:hAnsi="Calibri"/>
          <w:b/>
          <w:bCs/>
          <w:color w:val="auto"/>
          <w:sz w:val="24"/>
          <w:szCs w:val="24"/>
        </w:rPr>
        <w:t>Senior Associate</w:t>
      </w:r>
      <w:r>
        <w:rPr>
          <w:rFonts w:eastAsia="Calibri" w:cs="Calibri" w:ascii="Calibri" w:hAnsi="Calibri"/>
          <w:b/>
          <w:bCs/>
          <w:color w:val="auto"/>
          <w:sz w:val="24"/>
          <w:szCs w:val="24"/>
        </w:rPr>
        <w:t>,</w:t>
      </w:r>
      <w:r>
        <w:rPr>
          <w:rFonts w:eastAsia="Calibri" w:cs="Calibri" w:ascii="Calibri" w:hAnsi="Calibri"/>
          <w:b w:val="false"/>
          <w:bCs w:val="false"/>
          <w:color w:val="auto"/>
          <w:sz w:val="24"/>
          <w:szCs w:val="24"/>
        </w:rPr>
        <w:t xml:space="preserve"> Consumer Bank, JP Morgan Chase</w:t>
      </w:r>
    </w:p>
    <w:p>
      <w:pPr>
        <w:pStyle w:val="Normal"/>
        <w:spacing w:lineRule="auto" w:line="240" w:beforeAutospacing="0" w:before="0" w:afterAutospacing="0" w:after="0"/>
        <w:rPr/>
      </w:pPr>
      <w:r>
        <w:rPr>
          <w:rFonts w:eastAsia="Calibri" w:cs="Calibri" w:ascii="Calibri" w:hAnsi="Calibri"/>
          <w:b/>
          <w:bCs/>
          <w:color w:val="auto"/>
          <w:sz w:val="24"/>
          <w:szCs w:val="24"/>
        </w:rPr>
        <w:t>11/2016 -- 02/2019</w:t>
      </w:r>
      <w:r>
        <w:rPr>
          <w:rFonts w:eastAsia="Calibri" w:cs="Calibri" w:ascii="Cambria" w:hAnsi="Cambria"/>
          <w:b/>
          <w:bCs/>
          <w:color w:val="auto"/>
          <w:sz w:val="24"/>
          <w:szCs w:val="24"/>
        </w:rPr>
        <w:tab/>
        <w:t xml:space="preserve"> </w:t>
      </w:r>
      <w:r>
        <w:rPr>
          <w:rFonts w:eastAsia="Calibri" w:cs="Calibri" w:ascii="Calibri" w:hAnsi="Calibri"/>
          <w:b/>
          <w:bCs/>
          <w:color w:val="auto"/>
          <w:kern w:val="2"/>
          <w:sz w:val="24"/>
          <w:szCs w:val="24"/>
          <w:lang w:val="en-US" w:eastAsia="zh-CN" w:bidi="ar-SA"/>
        </w:rPr>
        <w:t xml:space="preserve">Debit/Credit Card Fraud Risk Strategy </w:t>
      </w:r>
      <w:r>
        <w:rPr>
          <w:rFonts w:eastAsia="Calibri" w:cs="Calibri" w:ascii="Calibri" w:hAnsi="Calibri"/>
          <w:b/>
          <w:bCs/>
          <w:color w:val="auto"/>
          <w:kern w:val="2"/>
          <w:sz w:val="24"/>
          <w:szCs w:val="24"/>
          <w:lang w:val="en-US" w:eastAsia="zh-CN" w:bidi="ar-SA"/>
        </w:rPr>
        <w:t>Associate</w:t>
      </w:r>
      <w:r>
        <w:rPr>
          <w:rFonts w:eastAsia="Calibri" w:cs="Calibri" w:ascii="Calibri" w:hAnsi="Calibri"/>
          <w:b/>
          <w:bCs/>
          <w:color w:val="auto"/>
          <w:kern w:val="2"/>
          <w:sz w:val="24"/>
          <w:szCs w:val="24"/>
          <w:lang w:val="en-US" w:eastAsia="zh-CN" w:bidi="ar-SA"/>
        </w:rPr>
        <w:t>,</w:t>
      </w:r>
      <w:r>
        <w:rPr>
          <w:rFonts w:eastAsia="Calibri" w:cs="Calibri" w:ascii="Calibri" w:hAnsi="Calibri"/>
          <w:b w:val="false"/>
          <w:bCs w:val="false"/>
          <w:color w:val="auto"/>
          <w:kern w:val="2"/>
          <w:sz w:val="24"/>
          <w:szCs w:val="24"/>
          <w:lang w:val="en-US" w:eastAsia="zh-CN" w:bidi="ar-SA"/>
        </w:rPr>
        <w:t xml:space="preserve"> Consumer Bank, JP Morgan Chase</w:t>
      </w:r>
    </w:p>
    <w:p>
      <w:pPr>
        <w:pStyle w:val="Normal"/>
        <w:spacing w:lineRule="auto" w:line="240" w:beforeAutospacing="0" w:before="0" w:afterAutospacing="0" w:after="0"/>
        <w:rPr/>
      </w:pPr>
      <w:r>
        <w:rPr>
          <w:rFonts w:eastAsia="Calibri" w:cs="Calibri" w:ascii="Calibri" w:hAnsi="Calibri"/>
          <w:b/>
          <w:bCs/>
          <w:color w:val="auto"/>
          <w:sz w:val="24"/>
          <w:szCs w:val="24"/>
        </w:rPr>
        <w:t>06/2015 -- 11/2016</w:t>
      </w:r>
      <w:r>
        <w:rPr>
          <w:rFonts w:eastAsia="Calibri" w:cs="Calibri" w:ascii="Cambria" w:hAnsi="Cambria"/>
          <w:b/>
          <w:bCs/>
          <w:color w:val="auto"/>
          <w:sz w:val="24"/>
          <w:szCs w:val="24"/>
        </w:rPr>
        <w:t xml:space="preserve"> </w:t>
        <w:tab/>
        <w:t xml:space="preserve"> </w:t>
      </w:r>
      <w:r>
        <w:rPr>
          <w:rFonts w:eastAsia="Calibri" w:cs="Calibri" w:ascii="Calibri" w:hAnsi="Calibri"/>
          <w:b/>
          <w:bCs/>
          <w:color w:val="auto"/>
          <w:kern w:val="2"/>
          <w:sz w:val="24"/>
          <w:szCs w:val="24"/>
          <w:lang w:val="en-US" w:eastAsia="zh-CN" w:bidi="ar-SA"/>
        </w:rPr>
        <w:t>Statistician II, Medicare/Medicaid Fraud</w:t>
      </w:r>
      <w:r>
        <w:rPr>
          <w:rFonts w:eastAsia="Calibri" w:cs="Calibri" w:ascii="Calibri" w:hAnsi="Calibri"/>
          <w:b w:val="false"/>
          <w:bCs w:val="false"/>
          <w:color w:val="auto"/>
          <w:kern w:val="2"/>
          <w:sz w:val="24"/>
          <w:szCs w:val="24"/>
          <w:lang w:val="en-US" w:eastAsia="zh-CN" w:bidi="ar-SA"/>
        </w:rPr>
        <w:t>, AdvanceMed, NCI Information Systems</w:t>
      </w:r>
    </w:p>
    <w:p>
      <w:pPr>
        <w:pStyle w:val="Normal"/>
        <w:spacing w:lineRule="auto" w:line="240" w:beforeAutospacing="0" w:before="0" w:afterAutospacing="0" w:after="0"/>
        <w:rPr/>
      </w:pPr>
      <w:r>
        <w:rPr/>
      </w:r>
    </w:p>
    <w:p>
      <w:pPr>
        <w:pStyle w:val="Normal"/>
        <w:spacing w:lineRule="auto" w:line="240" w:beforeAutospacing="0" w:before="0" w:afterAutospacing="0" w:after="0"/>
        <w:rPr/>
      </w:pPr>
      <w:r>
        <w:rPr>
          <w:rFonts w:eastAsia="Calibri" w:cs="Calibri" w:ascii="Cambria" w:hAnsi="Cambria"/>
          <w:b/>
          <w:bCs/>
          <w:color w:val="auto"/>
          <w:sz w:val="24"/>
          <w:szCs w:val="24"/>
        </w:rPr>
        <w:t>EXPERIENCE</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Derived intelligence on customers and their properties using public or proprietary real-estate and credit data &amp; worked with external vendors to make the data available during the application via API calls to originate Home Equity Line of Credit(HELOC) delivering fast, simplified and better Customer Experience. This reduced HELOC origination times by more than half</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Coordinated with cross-functional teams to productionize Automated Property Valuation Model. Monitored the model performance to ensure compliance with Model Governance and Risk Policy. Communicated and discussed the results to ensure continual complaint use of the model</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Analyzed customer and transactions data including survey data (JD Power, Internal) to identify top drivers of success/failure, linking customer perceptions/behaviors to operational data and isolated key events that impacted customers’ attrition and satisfaction to understand how customers experiences drive behaviors. Recommended actions to improve customer experience and profitability</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Presented customer experience insights along with tips on how to provide exceptional customer service during the COVID-19 crisis to the entire branch network leadership (1K+ employees) through 40+ Virtual Road shows spread over the course of 2020</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Built logistic regression, decision tree models (random forest, CHAID), basic NLP work to understand and predict customer satisfaction, employee satisfaction and attrition</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Set up first ever Attrition survey, determined important factors impacting attrition and recommended actions to improve overall attrition. This led to various initiatives to improve customer on-boarding, relationship based banking with customer outreach etc.</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Helped Chase achieve highest JD Power Branch Satisfaction score, highest Overall Satisfaction score and top 5 in Overall satisfaction among 23 National Banks in the JD Power Retail Banking Survey</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Helped Chase achieve and beat the goal of 85% overall satisfaction with the Chase Branches</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Examined customer and transactions data to develop proactive plus reactive debit and credit decline/approve strategies for fraud &amp; special events – holidays(Christmas, Black Friday), sporting events(FIFA World Cup), phone launches(Iphone) and disasters(hurricanes, mass shootings)</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Worked with Operations and Risk teams to implement the strategies. Over $20MM+ in net fraud savings, 30MM+ customers and millions of transactions impacted annually by various strategies</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Applied random sampling and extrapolation methods to determine over-payment owed to the US Federal and State governments by providers to combat fraud in the Medicare and Medicaid in the Midwest. Over $10MM+ over-payment identified for collections and 100+ fraudulent providers referred for investigation/prosecution</w:t>
      </w:r>
    </w:p>
    <w:p>
      <w:pPr>
        <w:pStyle w:val="Normal"/>
        <w:tabs>
          <w:tab w:val="clear" w:pos="720"/>
          <w:tab w:val="left" w:pos="1620" w:leader="none"/>
        </w:tabs>
        <w:spacing w:lineRule="auto" w:line="240" w:before="57" w:after="57"/>
        <w:ind w:left="1620" w:hanging="1620"/>
        <w:rPr/>
      </w:pPr>
      <w:r>
        <w:rPr/>
      </w:r>
    </w:p>
    <w:p>
      <w:pPr>
        <w:pStyle w:val="Normal"/>
        <w:tabs>
          <w:tab w:val="clear" w:pos="720"/>
          <w:tab w:val="left" w:pos="1620" w:leader="none"/>
        </w:tabs>
        <w:spacing w:lineRule="auto" w:line="240" w:before="57" w:after="57"/>
        <w:ind w:left="1620" w:hanging="1620"/>
        <w:rPr/>
      </w:pPr>
      <w:r>
        <w:rPr>
          <w:rFonts w:eastAsia="Calibri" w:cs="Calibri" w:ascii="Cambria" w:hAnsi="Cambria"/>
          <w:b/>
          <w:bCs/>
          <w:color w:val="auto"/>
          <w:sz w:val="24"/>
          <w:szCs w:val="24"/>
        </w:rPr>
        <w:t>EDUCATION</w:t>
      </w:r>
    </w:p>
    <w:p>
      <w:pPr>
        <w:pStyle w:val="Normal"/>
        <w:spacing w:lineRule="auto" w:line="240" w:beforeAutospacing="0" w:before="0" w:afterAutospacing="0" w:after="0"/>
        <w:rPr/>
      </w:pPr>
      <w:r>
        <w:rPr>
          <w:rFonts w:eastAsia="Calibri" w:cs="Calibri" w:ascii="Calibri" w:hAnsi="Calibri"/>
          <w:b/>
          <w:bCs/>
          <w:color w:val="auto"/>
          <w:sz w:val="24"/>
          <w:szCs w:val="24"/>
        </w:rPr>
        <w:t>2014</w:t>
        <w:tab/>
        <w:t>MS Applied Mathematics and Statistics,</w:t>
      </w:r>
      <w:r>
        <w:rPr>
          <w:rFonts w:eastAsia="Calibri" w:cs="Calibri" w:ascii="Calibri" w:hAnsi="Calibri"/>
          <w:b w:val="false"/>
          <w:bCs w:val="false"/>
          <w:color w:val="auto"/>
          <w:sz w:val="24"/>
          <w:szCs w:val="24"/>
        </w:rPr>
        <w:t xml:space="preserve"> Stony Brook University, NY</w:t>
      </w:r>
    </w:p>
    <w:p>
      <w:pPr>
        <w:pStyle w:val="Normal"/>
        <w:tabs>
          <w:tab w:val="clear" w:pos="720"/>
          <w:tab w:val="left" w:pos="1620" w:leader="none"/>
        </w:tabs>
        <w:spacing w:lineRule="auto" w:line="240" w:beforeAutospacing="0" w:before="0" w:afterAutospacing="0" w:after="0"/>
        <w:ind w:left="1620" w:hanging="1620"/>
        <w:rPr/>
      </w:pPr>
      <w:r>
        <w:rPr>
          <w:rFonts w:eastAsia="Calibri" w:cs="Calibri" w:ascii="Calibri" w:hAnsi="Calibri"/>
          <w:b/>
          <w:bCs/>
          <w:color w:val="auto"/>
          <w:sz w:val="24"/>
          <w:szCs w:val="24"/>
        </w:rPr>
        <w:t>2011    BA Sociology,</w:t>
      </w:r>
      <w:r>
        <w:rPr>
          <w:rFonts w:eastAsia="Calibri" w:cs="Calibri" w:ascii="Calibri" w:hAnsi="Calibri"/>
          <w:b w:val="false"/>
          <w:bCs w:val="false"/>
          <w:color w:val="auto"/>
          <w:sz w:val="24"/>
          <w:szCs w:val="24"/>
        </w:rPr>
        <w:t xml:space="preserve"> St. Joseph’s College, NY</w:t>
      </w:r>
    </w:p>
    <w:p>
      <w:pPr>
        <w:pStyle w:val="Normal"/>
        <w:tabs>
          <w:tab w:val="clear" w:pos="720"/>
          <w:tab w:val="left" w:pos="0" w:leader="none"/>
          <w:tab w:val="left" w:pos="180" w:leader="none"/>
        </w:tabs>
        <w:spacing w:lineRule="auto" w:line="240"/>
        <w:rPr/>
      </w:pPr>
      <w:r>
        <w:rPr/>
      </w:r>
    </w:p>
    <w:sectPr>
      <w:footerReference w:type="default" r:id="rId3"/>
      <w:type w:val="nextPage"/>
      <w:pgSz w:w="12240" w:h="15840"/>
      <w:pgMar w:left="720" w:right="720" w:gutter="0" w:header="0" w:top="216" w:footer="72" w:bottom="375"/>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
        <w:b/>
      </w:rPr>
    </w:pPr>
    <w:r>
      <w:rPr>
        <w:b/>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kern w:val="2"/>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false"/>
      <w:bidi w:val="0"/>
      <w:spacing w:lineRule="auto" w:line="276" w:before="0" w:after="0"/>
      <w:jc w:val="left"/>
    </w:pPr>
    <w:rPr>
      <w:rFonts w:ascii="Arial" w:hAnsi="Arial" w:eastAsia="Arial" w:cs="Arial"/>
      <w:color w:val="000000"/>
      <w:kern w:val="2"/>
      <w:sz w:val="22"/>
      <w:szCs w:val="22"/>
      <w:lang w:val="en-US" w:eastAsia="zh-CN" w:bidi="ar-SA"/>
    </w:rPr>
  </w:style>
  <w:style w:type="paragraph" w:styleId="Heading1">
    <w:name w:val="Heading 1"/>
    <w:basedOn w:val="Normal"/>
    <w:next w:val="Normal"/>
    <w:qFormat/>
    <w:pPr>
      <w:spacing w:before="480" w:after="120"/>
      <w:outlineLvl w:val="0"/>
    </w:pPr>
    <w:rPr>
      <w:b/>
      <w:sz w:val="48"/>
      <w:szCs w:val="48"/>
    </w:rPr>
  </w:style>
  <w:style w:type="paragraph" w:styleId="Heading2">
    <w:name w:val="Heading 2"/>
    <w:basedOn w:val="Normal"/>
    <w:next w:val="Normal"/>
    <w:qFormat/>
    <w:pPr>
      <w:spacing w:before="360" w:after="80"/>
      <w:outlineLvl w:val="1"/>
    </w:pPr>
    <w:rPr>
      <w:b/>
      <w:sz w:val="36"/>
      <w:szCs w:val="36"/>
    </w:rPr>
  </w:style>
  <w:style w:type="paragraph" w:styleId="Heading3">
    <w:name w:val="Heading 3"/>
    <w:basedOn w:val="Normal"/>
    <w:next w:val="Normal"/>
    <w:qFormat/>
    <w:pPr>
      <w:spacing w:before="280" w:after="80"/>
      <w:outlineLvl w:val="2"/>
    </w:pPr>
    <w:rPr>
      <w:b/>
      <w:sz w:val="28"/>
      <w:szCs w:val="28"/>
    </w:rPr>
  </w:style>
  <w:style w:type="paragraph" w:styleId="Heading4">
    <w:name w:val="Heading 4"/>
    <w:basedOn w:val="Normal"/>
    <w:next w:val="Normal"/>
    <w:qFormat/>
    <w:pPr>
      <w:spacing w:before="240" w:after="40"/>
      <w:outlineLvl w:val="3"/>
    </w:pPr>
    <w:rPr>
      <w:b/>
      <w:sz w:val="24"/>
      <w:szCs w:val="24"/>
    </w:rPr>
  </w:style>
  <w:style w:type="paragraph" w:styleId="Heading5">
    <w:name w:val="Heading 5"/>
    <w:basedOn w:val="Normal"/>
    <w:next w:val="Normal"/>
    <w:qFormat/>
    <w:pPr>
      <w:spacing w:before="220" w:after="40"/>
      <w:outlineLvl w:val="4"/>
    </w:pPr>
    <w:rPr>
      <w:b/>
    </w:rPr>
  </w:style>
  <w:style w:type="paragraph" w:styleId="Heading6">
    <w:name w:val="Heading 6"/>
    <w:basedOn w:val="Normal"/>
    <w:next w:val="Normal"/>
    <w:qFormat/>
    <w:pPr>
      <w:spacing w:before="200" w:after="40"/>
      <w:outlineLvl w:val="5"/>
    </w:pPr>
    <w:rPr>
      <w:b/>
      <w:sz w:val="20"/>
      <w:szCs w:val="20"/>
    </w:rPr>
  </w:style>
  <w:style w:type="character" w:styleId="DefaultParagraphFont" w:default="1">
    <w:name w:val="Default Paragraph Font"/>
    <w:qFormat/>
    <w:rPr/>
  </w:style>
  <w:style w:type="character" w:styleId="Heading1Char" w:customStyle="1">
    <w:name w:val="Heading 1 Char"/>
    <w:basedOn w:val="DefaultParagraphFont"/>
    <w:qFormat/>
    <w:rPr>
      <w:rFonts w:ascii="Cambria" w:hAnsi="Cambria" w:eastAsia="Times New Roman" w:cs="Times New Roman"/>
      <w:b/>
      <w:i w:val="false"/>
      <w:caps w:val="false"/>
      <w:smallCaps w:val="false"/>
      <w:strike w:val="false"/>
      <w:dstrike w:val="false"/>
      <w:vanish w:val="false"/>
      <w:color w:val="000000"/>
      <w:spacing w:val="0"/>
      <w:w w:val="100"/>
      <w:kern w:val="2"/>
      <w:position w:val="0"/>
      <w:sz w:val="32"/>
      <w:sz w:val="32"/>
      <w:szCs w:val="32"/>
      <w:u w:val="none" w:color="FFFFFF"/>
      <w:shd w:fill="auto" w:val="clear"/>
      <w:vertAlign w:val="baseline"/>
      <w:lang w:val="en-US"/>
    </w:rPr>
  </w:style>
  <w:style w:type="character" w:styleId="Heading2Char" w:customStyle="1">
    <w:name w:val="Heading 2 Char"/>
    <w:basedOn w:val="DefaultParagraphFont"/>
    <w:qFormat/>
    <w:rPr>
      <w:rFonts w:ascii="Cambria" w:hAnsi="Cambria" w:eastAsia="Times New Roman" w:cs="Times New Roman"/>
      <w:b/>
      <w:i/>
      <w:caps w:val="false"/>
      <w:smallCaps w:val="false"/>
      <w:strike w:val="false"/>
      <w:dstrike w:val="false"/>
      <w:vanish w:val="false"/>
      <w:color w:val="000000"/>
      <w:spacing w:val="0"/>
      <w:w w:val="100"/>
      <w:kern w:val="2"/>
      <w:position w:val="0"/>
      <w:sz w:val="28"/>
      <w:sz w:val="28"/>
      <w:szCs w:val="28"/>
      <w:u w:val="none" w:color="FFFFFF"/>
      <w:shd w:fill="auto" w:val="clear"/>
      <w:vertAlign w:val="baseline"/>
      <w:lang w:val="en-US"/>
    </w:rPr>
  </w:style>
  <w:style w:type="character" w:styleId="Heading3Char" w:customStyle="1">
    <w:name w:val="Heading 3 Char"/>
    <w:basedOn w:val="DefaultParagraphFont"/>
    <w:qFormat/>
    <w:rPr>
      <w:rFonts w:ascii="Cambria" w:hAnsi="Cambria" w:eastAsia="Times New Roman" w:cs="Times New Roman"/>
      <w:b/>
      <w:i w:val="false"/>
      <w:caps w:val="false"/>
      <w:smallCaps w:val="false"/>
      <w:strike w:val="false"/>
      <w:dstrike w:val="false"/>
      <w:vanish w:val="false"/>
      <w:color w:val="000000"/>
      <w:spacing w:val="0"/>
      <w:w w:val="100"/>
      <w:kern w:val="2"/>
      <w:position w:val="0"/>
      <w:sz w:val="26"/>
      <w:sz w:val="26"/>
      <w:szCs w:val="26"/>
      <w:u w:val="none" w:color="FFFFFF"/>
      <w:shd w:fill="auto" w:val="clear"/>
      <w:vertAlign w:val="baseline"/>
      <w:lang w:val="en-US"/>
    </w:rPr>
  </w:style>
  <w:style w:type="character" w:styleId="Heading4Char" w:customStyle="1">
    <w:name w:val="Heading 4 Char"/>
    <w:basedOn w:val="DefaultParagraphFont"/>
    <w:qFormat/>
    <w:rPr>
      <w:rFonts w:ascii="Calibri" w:hAnsi="Calibri" w:eastAsia="Times New Roman" w:cs="Times New Roman"/>
      <w:b/>
      <w:i w:val="false"/>
      <w:caps w:val="false"/>
      <w:smallCaps w:val="false"/>
      <w:strike w:val="false"/>
      <w:dstrike w:val="false"/>
      <w:vanish w:val="false"/>
      <w:color w:val="000000"/>
      <w:spacing w:val="0"/>
      <w:w w:val="100"/>
      <w:kern w:val="2"/>
      <w:position w:val="0"/>
      <w:sz w:val="28"/>
      <w:sz w:val="28"/>
      <w:szCs w:val="28"/>
      <w:u w:val="none" w:color="FFFFFF"/>
      <w:shd w:fill="auto" w:val="clear"/>
      <w:vertAlign w:val="baseline"/>
      <w:lang w:val="en-US"/>
    </w:rPr>
  </w:style>
  <w:style w:type="character" w:styleId="Heading5Char" w:customStyle="1">
    <w:name w:val="Heading 5 Char"/>
    <w:basedOn w:val="DefaultParagraphFont"/>
    <w:qFormat/>
    <w:rPr>
      <w:rFonts w:ascii="Calibri" w:hAnsi="Calibri" w:eastAsia="Times New Roman" w:cs="Times New Roman"/>
      <w:b/>
      <w:i/>
      <w:caps w:val="false"/>
      <w:smallCaps w:val="false"/>
      <w:strike w:val="false"/>
      <w:dstrike w:val="false"/>
      <w:vanish w:val="false"/>
      <w:color w:val="000000"/>
      <w:spacing w:val="0"/>
      <w:w w:val="100"/>
      <w:kern w:val="2"/>
      <w:position w:val="0"/>
      <w:sz w:val="26"/>
      <w:sz w:val="26"/>
      <w:szCs w:val="26"/>
      <w:u w:val="none" w:color="FFFFFF"/>
      <w:shd w:fill="auto" w:val="clear"/>
      <w:vertAlign w:val="baseline"/>
      <w:lang w:val="en-US"/>
    </w:rPr>
  </w:style>
  <w:style w:type="character" w:styleId="Heading6Char" w:customStyle="1">
    <w:name w:val="Heading 6 Char"/>
    <w:basedOn w:val="DefaultParagraphFont"/>
    <w:qFormat/>
    <w:rPr>
      <w:rFonts w:ascii="Calibri" w:hAnsi="Calibri" w:eastAsia="Times New Roman" w:cs="Times New Roman"/>
      <w:b/>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HeaderChar" w:customStyle="1">
    <w:name w:val="Header Char"/>
    <w:basedOn w:val="DefaultParagraphFont"/>
    <w:qFormat/>
    <w:rPr>
      <w:rFonts w:ascii="Arial" w:hAnsi="Arial" w:eastAsia="Arial" w:cs="Arial"/>
      <w:b w:val="false"/>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FooterChar" w:customStyle="1">
    <w:name w:val="Footer Char"/>
    <w:basedOn w:val="DefaultParagraphFont"/>
    <w:qFormat/>
    <w:rPr>
      <w:rFonts w:ascii="Arial" w:hAnsi="Arial" w:eastAsia="Arial" w:cs="Arial"/>
      <w:b w:val="false"/>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BalloonTextChar" w:customStyle="1">
    <w:name w:val="Balloon Text Char"/>
    <w:basedOn w:val="DefaultParagraphFont"/>
    <w:qFormat/>
    <w:rPr>
      <w:rFonts w:ascii="Tahoma" w:hAnsi="Tahoma" w:eastAsia="Tahoma" w:cs="Tahoma"/>
      <w:b w:val="false"/>
      <w:i w:val="false"/>
      <w:caps w:val="false"/>
      <w:smallCaps w:val="false"/>
      <w:strike w:val="false"/>
      <w:dstrike w:val="false"/>
      <w:vanish w:val="false"/>
      <w:color w:val="000000"/>
      <w:spacing w:val="0"/>
      <w:w w:val="100"/>
      <w:kern w:val="2"/>
      <w:position w:val="0"/>
      <w:sz w:val="16"/>
      <w:sz w:val="16"/>
      <w:szCs w:val="16"/>
      <w:u w:val="none" w:color="FFFFFF"/>
      <w:shd w:fill="auto" w:val="clear"/>
      <w:vertAlign w:val="baseline"/>
      <w:lang w:val="en-US"/>
    </w:rPr>
  </w:style>
  <w:style w:type="character" w:styleId="InternetLink">
    <w:name w:val="Hyperlink"/>
    <w:basedOn w:val="DefaultParagraphFont"/>
    <w:rPr>
      <w:rFonts w:ascii="Arial" w:hAnsi="Arial" w:eastAsia="Arial" w:cs="Times New Roman"/>
      <w:b w:val="false"/>
      <w:i w:val="false"/>
      <w:caps w:val="false"/>
      <w:smallCaps w:val="false"/>
      <w:strike w:val="false"/>
      <w:dstrike w:val="false"/>
      <w:vanish w:val="false"/>
      <w:color w:val="0000FF"/>
      <w:spacing w:val="0"/>
      <w:w w:val="100"/>
      <w:kern w:val="2"/>
      <w:position w:val="0"/>
      <w:sz w:val="22"/>
      <w:sz w:val="22"/>
      <w:szCs w:val="22"/>
      <w:u w:val="single" w:color="FFFFFF"/>
      <w:shd w:fill="auto" w:val="clear"/>
      <w:vertAlign w:val="baseline"/>
      <w:lang w:val="en-US"/>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qFormat/>
    <w:pPr>
      <w:tabs>
        <w:tab w:val="clear" w:pos="720"/>
        <w:tab w:val="center" w:pos="4680" w:leader="none"/>
        <w:tab w:val="right" w:pos="9360" w:leader="none"/>
      </w:tabs>
    </w:pPr>
    <w:rPr/>
  </w:style>
  <w:style w:type="paragraph" w:styleId="Footer">
    <w:name w:val="Footer"/>
    <w:basedOn w:val="Normal"/>
    <w:qFormat/>
    <w:pPr>
      <w:tabs>
        <w:tab w:val="clear" w:pos="720"/>
        <w:tab w:val="center" w:pos="4680" w:leader="none"/>
        <w:tab w:val="right" w:pos="9360" w:leader="none"/>
      </w:tabs>
    </w:pPr>
    <w:rPr/>
  </w:style>
  <w:style w:type="paragraph" w:styleId="BalloonText">
    <w:name w:val="Balloon Text"/>
    <w:basedOn w:val="Normal"/>
    <w:qFormat/>
    <w:pPr/>
    <w:rPr>
      <w:rFonts w:ascii="Tahoma" w:hAnsi="Tahoma" w:eastAsia="Tahoma" w:cs="Tahoma"/>
      <w:sz w:val="16"/>
      <w:szCs w:val="16"/>
    </w:rPr>
  </w:style>
  <w:style w:type="paragraph" w:styleId="NormalWeb">
    <w:name w:val="Normal (Web)"/>
    <w:basedOn w:val="Normal"/>
    <w:qFormat/>
    <w:pPr>
      <w:spacing w:beforeAutospacing="1" w:afterAutospacing="1"/>
    </w:pPr>
    <w:rPr>
      <w:rFonts w:cs="Times New Roman"/>
      <w:sz w:val="24"/>
      <w:szCs w:val="24"/>
    </w:rPr>
  </w:style>
  <w:style w:type="paragraph" w:styleId="ListParagraph">
    <w:name w:val="List Paragraph"/>
    <w:basedOn w:val="Normal"/>
    <w:qFormat/>
    <w:pPr>
      <w:spacing w:before="0" w:after="0"/>
      <w:ind w:left="720" w:hanging="0"/>
      <w:contextualSpacing/>
    </w:pPr>
    <w:rPr>
      <w:sz w:val="24"/>
      <w:szCs w:val="24"/>
    </w:rPr>
  </w:style>
  <w:style w:type="paragraph" w:styleId="ListContents">
    <w:name w:val="List Contents"/>
    <w:basedOn w:val="Normal"/>
    <w:qFormat/>
    <w:pPr>
      <w:ind w:lef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solid" w:color="F2F2F2"/>
      </w:tcPr>
    </w:tblStylePr>
    <w:tblStylePr w:type="band1Horz">
      <w:tblPr/>
      <w:tcPr>
        <w:shd w:val="solid" w:color="F2F2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jwal.koirala@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248</TotalTime>
  <Application>LibreOffice/7.2.5.2$Windows_X86_64 LibreOffice_project/499f9727c189e6ef3471021d6132d4c694f357e5</Application>
  <AppVersion>15.0000</AppVersion>
  <Pages>1</Pages>
  <Words>506</Words>
  <Characters>3243</Characters>
  <CharactersWithSpaces>3728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2020-11-09T04:03:00Z</dcterms:created>
  <dc:creator/>
  <dc:description/>
  <dc:language>en-US</dc:language>
  <cp:lastModifiedBy/>
  <dcterms:modified xsi:type="dcterms:W3CDTF">2022-06-07T22:07:30Z</dcterms:modified>
  <cp:revision>41</cp:revision>
  <dc:subject/>
  <dc:title>john smith</dc:title>
</cp:coreProperties>
</file>

<file path=docProps/custom.xml><?xml version="1.0" encoding="utf-8"?>
<Properties xmlns="http://schemas.openxmlformats.org/officeDocument/2006/custom-properties" xmlns:vt="http://schemas.openxmlformats.org/officeDocument/2006/docPropsVTypes"/>
</file>