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ns0:document xmlns:ns0="http://schemas.openxmlformats.org/wordprocessingml/2006/main">
  <ns0:body>
    <ns0:p>
      <ns0:pPr>
        <ns0:pStyle ns0:val="PartLabel"/>
        <ns0:jc ns0:val="center"/>
        <ns0:spacing ns0:after="100"/>
        <ns0:keepNext/>
      </ns0:pPr>
      <ns0:r>
        <ns0:t>Part II — Frozen Protocol v1.0.2 and Retrospective Archive-Audit Record</ns0:t>
      </ns0:r>
    </ns0:p>
    <ns0:p>
      <ns0:pPr>
        <ns0:pStyle ns0:val="DocTitle"/>
        <ns0:jc ns0:val="center"/>
        <ns0:spacing ns0:after="80"/>
        <ns0:keepNext/>
      </ns0:pPr>
      <ns0:r>
        <ns0:t>Machine Learning and Market-Structure Features for Short-Horizon Equity Prediction: Frozen Protocol and Retrospective Reproducibility-Audit Record</ns0:t>
      </ns0:r>
    </ns0:p>
    <ns0:p>
      <ns0:pPr>
        <ns0:pStyle ns0:val="BodyText"/>
        <ns0:spacing ns0:after="90"/>
        <ns0:keepLines/>
      </ns0:pPr>
      <ns0:r>
        <ns0:rPr>
          <ns0:b/>
        </ns0:rPr>
        <ns0:t>Status:</ns0:t>
      </ns0:r>
      <ns0:r>
        <ns0:t xml:space="preserve"> The machine-readable v1.0.2 protocol is frozen and authoritative as a protocol only; this Word companion is not an execution record. The immutable historical archive is v1.0.1. The completed Plan B work was a bounded read-only archive audit; exact historical source/feature parity remains unavailable. No v1.0.2 run, prospective lock, prediction, or outcome exists. Companion record: DEMAND_ZONE_AI_RESEARCH_DRAFT.md. Machine-readable authority: MARKET_STRUCTURE_STUDY_V1_PROTOCOL.json.</ns0:t>
      </ns0:r>
    </ns0:p>
    <ns0:p>
      <ns0:pPr>
        <ns0:pStyle ns0:val="Callout"/>
        <ns0:ind ns0:left="220"/>
        <ns0:spacing ns0:before="70" ns0:after="110"/>
        <ns0:keepLines/>
        <ns0:shd ns0:fill="F3F7F7" ns0:val="clear"/>
        <ns0:pBdr>
          <ns0:left ns0:val="single" ns0:sz="20" ns0:space="8" ns0:color="2C7A7B"/>
        </ns0:pBdr>
      </ns0:pPr>
      <ns0:r>
        <ns0:t>No new v1.0.2 study or prospective evaluation was conducted for this closeout. The immutable v1.0.1 manifest records original code SHA-256 29885c5f14235e78349b728156e18feba930f3ee533565ea36a05f695692424b and historical protocol SHA-256 486f46f85c4874405716a7c9424dc7060b5f65b27426e92670f0585247dfec07. The read-only audit verified 153 source CSV hashes, two primary result-table hashes, eight model hashes, saved OOF/event identity and labels, and pooled/fold point metrics recalculated from saved OOF scores. This is output-integrity and saved-score arithmetic, not reproduction of historical source, feature generation, or model fitting. The primary retained-score point deltas are +0.081757 (LightGBM A − Logistic A) and +0.005688 (LightGBM C − LightGBM B). The archive-reported 95% intervals [0.0657508832, 0.0990268148] and [0.0021785160, 0.0091912802] were not reproduced: a prior full check with the current helper failed on all seven bounds; the root cause is unknown. The exact source is unavailable; source-prefix event counts/order matched but feature parity failed, including all 480/480 rows in the scoped AAL comparison for rsi14, atr_pct, and zone_width_pct. The former unreviewed bytecode SHA-256 c7d23b68e66d76f1f851887bc755b84b6bb1c8c424c24cccc8bf94de59d8f585 was overwritten during later py_compile validation; the current cache SHA-256 is ee9017b7cf354931d638cb83bdc276c341bad9e90278addcdeec9ba60b4a7ed6, and no matching old copy was found. Preserve all archive intervals as reported only; do not substitute current-helper bounds or treat the replay as confirmation. No prospective lock, prediction, or outcome exists.</ns0:t>
      </ns0:r>
    </ns0:p>
    <ns0:p>
      <ns0:pPr>
        <ns0:pStyle ns0:val="Heading1"/>
        <ns0:spacing ns0:before="300" ns0:after="100"/>
        <ns0:keepNext/>
        <ns0:keepLines/>
      </ns0:pPr>
      <ns0:r>
        <ns0:t>1. Frozen v1.0.2 protocol objectives and questions (not archive-generated results)</ns0:t>
      </ns0:r>
    </ns0:p>
    <ns0:p>
      <ns0:pPr>
        <ns0:pStyle ns0:val="BodyText"/>
        <ns0:spacing ns0:after="90"/>
        <ns0:keepLines/>
      </ns0:pPr>
      <ns0:r>
        <ns0:t>The machine-readable protocol freezes these research questions; the v1.0.1 archive is a separate retrospective record:</ns0:t>
      </ns0:r>
    </ns0:p>
    <ns0:p>
      <ns0:pPr>
        <ns0:pStyle ns0:val="ListText"/>
        <ns0:ind ns0:left="360"/>
        <ns0:spacing ns0:after="50"/>
        <ns0:keepLines/>
      </ns0:pPr>
      <ns0:r>
        <ns0:t>1. Whether either model contains ranking information beyond a constant-score reference under the frozen historical-development evaluation contract.</ns0:t>
      </ns0:r>
    </ns0:p>
    <ns0:p>
      <ns0:pPr>
        <ns0:pStyle ns0:val="ListText"/>
        <ns0:ind ns0:left="360"/>
        <ns0:spacing ns0:after="50"/>
        <ns0:keepLines/>
      </ns0:pPr>
      <ns0:r>
        <ns0:t>2. Whether the fixed LightGBM model improves on Logistic Regression on conventional feature arm A.</ns0:t>
      </ns0:r>
    </ns0:p>
    <ns0:p>
      <ns0:pPr>
        <ns0:pStyle ns0:val="ListText"/>
        <ns0:ind ns0:left="360"/>
        <ns0:spacing ns0:after="50"/>
        <ns0:keepLines/>
      </ns0:pPr>
      <ns0:r>
        <ns0:t>3. Whether the nested volatility/context, demand-zone, and order-block feature groups add ranking information on matched events.</ns0:t>
      </ns0:r>
    </ns0:p>
    <ns0:p>
      <ns0:pPr>
        <ns0:pStyle ns0:val="ListText"/>
        <ns0:ind ns0:left="360"/>
        <ns0:spacing ns0:after="50"/>
        <ns0:keepLines/>
      </ns0:pPr>
      <ns0:r>
        <ns0:t>4. Whether any historical differences are stable across the prespecified folds. Prospective stability is unknown because no prospective test has started.</ns0:t>
      </ns0:r>
    </ns0:p>
    <ns0:p>
      <ns0:pPr>
        <ns0:pStyle ns0:val="BodyText"/>
        <ns0:spacing ns0:after="90"/>
        <ns0:keepLines/>
      </ns0:pPr>
      <ns0:r>
        <ns0:t>The v1.0.2 protocol's market-structure question is:</ns0:t>
      </ns0:r>
    </ns0:p>
    <ns0:p>
      <ns0:pPr>
        <ns0:pStyle ns0:val="Callout"/>
        <ns0:ind ns0:left="220"/>
        <ns0:spacing ns0:before="70" ns0:after="110"/>
        <ns0:keepLines/>
        <ns0:shd ns0:fill="F3F7F7" ns0:val="clear"/>
        <ns0:pBdr>
          <ns0:left ns0:val="single" ns0:sz="20" ns0:space="8" ns0:color="2C7A7B"/>
        </ns0:pBdr>
      </ns0:pPr>
      <ns0:r>
        <ns0:t>Do demand-zone and related market-structure features add predictive ranking information beyond conventional predictors? This remains unanswered by the source/feature-mismatched retrospective archive; no prospective evidence exists.</ns0:t>
      </ns0:r>
    </ns0:p>
    <ns0:p>
      <ns0:pPr>
        <ns0:pStyle ns0:val="BodyText"/>
        <ns0:spacing ns0:after="90"/>
        <ns0:keepLines/>
      </ns0:pPr>
      <ns0:r>
        <ns0:t>The v1.0.2 machine-readable JSON is frozen as of 2026-09-28; this document is a companion, not the authority or an execution record. The historical v1.0.1 archive was audited separately and remains immutable. The frozen protocol specifies requirements for any separately authorized future study; the archive does not establish that those requirements were met.</ns0:t>
      </ns0:r>
    </ns0:p>
    <ns0:p>
      <ns0:pPr>
        <ns0:pStyle ns0:val="BodyText"/>
        <ns0:spacing ns0:after="90"/>
        <ns0:keepLines/>
      </ns0:pPr>
      <ns0:r>
        <ns0:t>The frozen v1.0.2 protocol specifies regularized Logistic Regression and one fixed LightGBM model on identical candidate demand-zone retest events, labels, feature groups, and chronological partitions. The estimand is predictive ranking conditional on a candidate event; it is not all-market performance, a causal effect, profitability, or evidence that the v1.0.1 archive was generated by v1.0.2 code. Its protocol contrasts are requirements for a separately reviewed run. The Plan B archive audit recalculated saved-score point metrics, but the source/feature pipeline was not reproduced and no prospective outcome exists.</ns0:t>
      </ns0:r>
    </ns0:p>
    <ns0:p>
      <ns0:pPr>
        <ns0:pStyle ns0:val="BodyText"/>
        <ns0:spacing ns0:after="90"/>
        <ns0:keepLines/>
      </ns0:pPr>
      <ns0:r>
        <ns0:t>The frozen feature arms in the v1.0.2 JSON are:</ns0:t>
      </ns0:r>
    </ns0:p>
    <ns0:p>
      <ns0:pPr>
        <ns0:pStyle ns0:val="ListText"/>
        <ns0:ind ns0:left="360"/>
        <ns0:spacing ns0:after="50"/>
        <ns0:keepLines/>
      </ns0:pPr>
      <ns0:r>
        <ns0:rPr>
          <ns0:b/>
          <ns0:color ns0:val="2C7A7B"/>
        </ns0:rPr>
        <ns0:t xml:space="preserve">• </ns0:t>
      </ns0:r>
      <ns0:r>
        <ns0:t>A — Baseline: price + momentum + volume.</ns0:t>
      </ns0:r>
    </ns0:p>
    <ns0:p>
      <ns0:pPr>
        <ns0:pStyle ns0:val="ListText"/>
        <ns0:ind ns0:left="360"/>
        <ns0:spacing ns0:after="50"/>
        <ns0:keepLines/>
      </ns0:pPr>
      <ns0:r>
        <ns0:rPr>
          <ns0:b/>
          <ns0:color ns0:val="2C7A7B"/>
        </ns0:rPr>
        <ns0:t xml:space="preserve">• </ns0:t>
      </ns0:r>
      <ns0:r>
        <ns0:t>B — Context: A + volatility + market context.</ns0:t>
      </ns0:r>
    </ns0:p>
    <ns0:p>
      <ns0:pPr>
        <ns0:pStyle ns0:val="ListText"/>
        <ns0:ind ns0:left="360"/>
        <ns0:spacing ns0:after="50"/>
        <ns0:keepLines/>
      </ns0:pPr>
      <ns0:r>
        <ns0:rPr>
          <ns0:b/>
          <ns0:color ns0:val="2C7A7B"/>
        </ns0:rPr>
        <ns0:t xml:space="preserve">• </ns0:t>
      </ns0:r>
      <ns0:r>
        <ns0:t>C — Demand structure: B + demand-zone structure.</ns0:t>
      </ns0:r>
    </ns0:p>
    <ns0:p>
      <ns0:pPr>
        <ns0:pStyle ns0:val="ListText"/>
        <ns0:ind ns0:left="360"/>
        <ns0:spacing ns0:after="50"/>
        <ns0:keepLines/>
      </ns0:pPr>
      <ns0:r>
        <ns0:rPr>
          <ns0:b/>
          <ns0:color ns0:val="2C7A7B"/>
        </ns0:rPr>
        <ns0:t xml:space="preserve">• </ns0:t>
      </ns0:r>
      <ns0:r>
        <ns0:t>D — Order blocks: C + order-block structure.</ns0:t>
      </ns0:r>
    </ns0:p>
    <ns0:p>
      <ns0:pPr>
        <ns0:pStyle ns0:val="BodyText"/>
        <ns0:spacing ns0:after="90"/>
        <ns0:keepLines/>
      </ns0:pPr>
      <ns0:r>
        <ns0:t>The frozen protocol requires both estimator families on all four arms, with common events/labels/folds and fold-local preprocessing. This is a protocol specification, not a claim of verified historical source conformance. The v1.0.1 archive is distinct; its features were not reproduced by the editable reconstruction.</ns0:t>
      </ns0:r>
    </ns0:p>
    <ns0:p>
      <ns0:pPr>
        <ns0:pStyle ns0:val="DocSubtitle"/>
        <ns0:jc ns0:val="center"/>
        <ns0:spacing ns0:after="180"/>
        <ns0:keepNext/>
      </ns0:pPr>
      <ns0:r>
        <ns0:t>Archived v1.0.1 point contrasts and interval caveat (retained-score calculations; not prospective results)</ns0:t>
      </ns0:r>
    </ns0:p>
    <ns0:p>
      <ns0:pPr>
        <ns0:pStyle ns0:val="ListText"/>
        <ns0:ind ns0:left="360"/>
        <ns0:spacing ns0:after="50"/>
        <ns0:keepLines/>
      </ns0:pPr>
      <ns0:r>
        <ns0:t xml:space="preserve">• </ns0:t>
      </ns0:r>
      <ns0:r>
        <ns0:t>Saved-score LightGBM A minus Logistic Regression A point AUC delta: +0.081757. This historical v1.0.1 point estimate was recalculated directly from retained OOF scores; it is not source/feature reproduction.</ns0:t>
      </ns0:r>
    </ns0:p>
    <ns0:p>
      <ns0:pPr>
        <ns0:pStyle ns0:val="ListText"/>
        <ns0:ind ns0:left="360"/>
        <ns0:spacing ns0:after="50"/>
        <ns0:keepLines/>
      </ns0:pPr>
      <ns0:r>
        <ns0:t xml:space="preserve">• </ns0:t>
      </ns0:r>
      <ns0:r>
        <ns0:t>Saved-score LightGBM C minus LightGBM B point AUC delta: +0.005688 (about +0.0057). It cannot be confidently attributed to intended demand-zone features because exact source recovery failed and feature parity failed.</ns0:t>
      </ns0:r>
    </ns0:p>
    <ns0:p>
      <ns0:pPr>
        <ns0:pStyle ns0:val="ListText"/>
        <ns0:ind ns0:left="360"/>
        <ns0:spacing ns0:after="50"/>
        <ns0:keepLines/>
      </ns0:pPr>
      <ns0:r>
        <ns0:t xml:space="preserve">• </ns0:t>
      </ns0:r>
      <ns0:r>
        <ns0:t>Archived 95% interval bounds for these contrasts are [0.065751, 0.099027] and [0.002179, 0.009191], respectively. They are manifest/report values only: the current helper failed to reproduce any of the seven archived bounds in a prior full check. No prospective result exists.</ns0:t>
      </ns0:r>
    </ns0:p>
    <ns0:p>
      <ns0:pPr>
        <ns0:pStyle ns0:val="BodyText"/>
        <ns0:spacing ns0:after="90"/>
        <ns0:keepLines/>
      </ns0:pPr>
      <ns0:r>
        <ns0:t>Frozen v1.0.2 protocol uncertainty rule: for prespecified paired AUC contrasts, calculate 95% percentile intervals using 1,000 circular moving-block bootstrap resamples of four consecutive calendar weeks (seed 42), retaining all event rows within sampled weeks and recomputing pooled AUC on the paired sample. These are descriptive historical-development intervals, not formal time-series inferential tests. This protocol specification is not evidence of execution. The immutable v1.0.1 archive's interval bounds remain manifest/report values only; they were not reproduced by the current helper in the prior full check. No prospective estimate exists.</ns0:t>
      </ns0:r>
    </ns0:p>
    <ns0:p>
      <ns0:pPr>
        <ns0:pStyle ns0:val="BodyText"/>
        <ns0:spacing ns0:after="90"/>
        <ns0:keepLines/>
      </ns0:pPr>
      <ns0:r>
        <ns0:t>These are predictive-ranking hypotheses, not causal claims. A positive difference would not show that market participants respond to zones or that trading is profitable. The frozen v1.0.2 protocol records the prespecified primary contrasts and evaluation contract; this companion is not an independent preregistration or source-verified execution. The separate v1.0.1 archived point values may be audited from saved predictions, but feature parity failed and its confidence intervals remain archive-reported only. No prospective result exists.</ns0:t>
      </ns0:r>
    </ns0:p>
    <ns0:p>
      <ns0:pPr>
        <ns0:pStyle ns0:val="Heading1"/>
        <ns0:spacing ns0:before="300" ns0:after="100"/>
        <ns0:keepNext/>
        <ns0:keepLines/>
      </ns0:pPr>
      <ns0:r>
        <ns0:t>2. Frozen protocol authority and historical archive boundary</ns0:t>
      </ns0:r>
    </ns0:p>
    <ns0:p>
      <ns0:pPr>
        <ns0:pStyle ns0:val="BodyText"/>
        <ns0:spacing ns0:after="90"/>
        <ns0:keepLines/>
      </ns0:pPr>
      <ns0:r>
        <ns0:t>The machine-readable MARKET_STRUCTURE_STUDY_V1_PROTOCOL.json is frozen as v1.0.2 and is authoritative for protocol requirements. This companion summarizes that contract but is not a standalone preregistration or proof of implementation. The historical v1.0.1 archive is a distinct prior run with unavailable exact source and mismatching reconstructed features. No prospective lock or prediction ledger was initialized. Any new study or prospective lock requires separate review and explicit authorization.</ns0:t>
      </ns0:r>
    </ns0:p>
    <ns0:tbl>
      <ns0:tblPr>
        <ns0:tblW ns0:w="10240" ns0:type="dxa"/>
        <ns0:tblLayout ns0:type="fixed"/>
        <ns0:tblBorders>
          <ns0:top ns0:val="single" ns0:sz="4" ns0:space="0" ns0:color="B8C5D3"/>
          <ns0:left ns0:val="single" ns0:sz="4" ns0:space="0" ns0:color="B8C5D3"/>
          <ns0:bottom ns0:val="single" ns0:sz="4" ns0:space="0" ns0:color="B8C5D3"/>
          <ns0:right ns0:val="single" ns0:sz="4" ns0:space="0" ns0:color="B8C5D3"/>
          <ns0:insideH ns0:val="single" ns0:sz="4" ns0:space="0" ns0:color="B8C5D3"/>
          <ns0:insideV ns0:val="single" ns0:sz="4" ns0:space="0" ns0:color="B8C5D3"/>
        </ns0:tblBorders>
        <ns0:tblCellMar>
          <ns0:top ns0:w="70" ns0:type="dxa"/>
          <ns0:start ns0:w="75" ns0:type="dxa"/>
          <ns0:bottom ns0:w="70" ns0:type="dxa"/>
          <ns0:end ns0:w="75" ns0:type="dxa"/>
        </ns0:tblCellMar>
      </ns0:tblPr>
      <ns0:tblGrid>
        <ns0:gridCol ns0:w="4402"/>
        <ns0:gridCol ns0:w="5838"/>
      </ns0:tblGrid>
      <ns0:tr>
        <ns0:trPr>
          <ns0:tblHeader ns0:val="true"/>
        </ns0:trPr>
        <ns0:tc>
          <ns0:tcPr>
            <ns0:tcW ns0:w="4402" ns0:type="dxa"/>
            <ns0:vAlign ns0:val="center"/>
            <ns0:shd ns0:fill="1F4E5F" ns0:val="clear"/>
          </ns0:tcPr>
          <ns0:p>
            <ns0:pPr>
              <ns0:spacing ns0:before="0" ns0:after="0" ns0:line="220" ns0:lineRule="auto"/>
            </ns0:pPr>
            <ns0:r>
              <ns0:rPr>
                <ns0:b/>
                <ns0:color ns0:val="FFFFFF"/>
                <ns0:sz ns0:val="17"/>
              </ns0:rPr>
              <ns0:t>Item</ns0:t>
            </ns0:r>
          </ns0:p>
        </ns0:tc>
        <ns0:tc>
          <ns0:tcPr>
            <ns0:tcW ns0:w="5838" ns0:type="dxa"/>
            <ns0:vAlign ns0:val="center"/>
            <ns0:shd ns0:fill="1F4E5F" ns0:val="clear"/>
          </ns0:tcPr>
          <ns0:p>
            <ns0:pPr>
              <ns0:spacing ns0:before="0" ns0:after="0" ns0:line="220" ns0:lineRule="auto"/>
            </ns0:pPr>
            <ns0:r>
              <ns0:rPr>
                <ns0:b/>
                <ns0:color ns0:val="FFFFFF"/>
                <ns0:sz ns0:val="17"/>
              </ns0:rPr>
              <ns0:t>Frozen v1.0.2 protocol design only; not execution evidence</ns0:t>
            </ns0:r>
          </ns0:p>
        </ns0:tc>
      </ns0:tr>
      <ns0:tr>
        <ns0:tc>
          <ns0:tcPr>
            <ns0:tcW ns0:w="4402" ns0:type="dxa"/>
            <ns0:vAlign ns0:val="center"/>
          </ns0:tcPr>
          <ns0:p>
            <ns0:pPr>
              <ns0:spacing ns0:before="0" ns0:after="0" ns0:line="220" ns0:lineRule="auto"/>
            </ns0:pPr>
            <ns0:r>
              <ns0:rPr>
                <ns0:sz ns0:val="17"/>
              </ns0:rPr>
              <ns0:t>Eligible population</ns0:t>
            </ns0:r>
          </ns0:p>
        </ns0:tc>
        <ns0:tc>
          <ns0:tcPr>
            <ns0:tcW ns0:w="5838" ns0:type="dxa"/>
            <ns0:vAlign ns0:val="center"/>
          </ns0:tcPr>
          <ns0:p>
            <ns0:pPr>
              <ns0:spacing ns0:before="0" ns0:after="0" ns0:line="220" ns0:lineRule="auto"/>
            </ns0:pPr>
            <ns0:r>
              <ns0:rPr>
                <ns0:sz ns0:val="17"/>
              </ns0:rPr>
              <ns0:t>One candidate demand-zone retest event per ticker per signal date, generated with the frozen zone/retest rules. This is a conditional event study, not a full-market daily scan.</ns0:t>
            </ns0:r>
          </ns0:p>
        </ns0:tc>
      </ns0:tr>
      <ns0:tr>
        <ns0:tc>
          <ns0:tcPr>
            <ns0:tcW ns0:w="4402" ns0:type="dxa"/>
            <ns0:vAlign ns0:val="center"/>
            <ns0:shd ns0:fill="F4F7F9" ns0:val="clear"/>
          </ns0:tcPr>
          <ns0:p>
            <ns0:pPr>
              <ns0:spacing ns0:before="0" ns0:after="0" ns0:line="220" ns0:lineRule="auto"/>
            </ns0:pPr>
            <ns0:r>
              <ns0:rPr>
                <ns0:sz ns0:val="17"/>
              </ns0:rPr>
              <ns0:t>Universe</ns0:t>
            </ns0:r>
          </ns0:p>
        </ns0:tc>
        <ns0:tc>
          <ns0:tcPr>
            <ns0:tcW ns0:w="5838" ns0:type="dxa"/>
            <ns0:vAlign ns0:val="center"/>
            <ns0:shd ns0:fill="F4F7F9" ns0:val="clear"/>
          </ns0:tcPr>
          <ns0:p>
            <ns0:pPr>
              <ns0:spacing ns0:before="0" ns0:after="0" ns0:line="220" ns0:lineRule="auto"/>
            </ns0:pPr>
            <ns0:r>
              <ns0:rPr>
                <ns0:sz ns0:val="17"/>
              </ns0:rPr>
              <ns0:t>Use the sorted distinct 149-ticker roster from outputs/v2/demand_zone_v2_dataset.csv for roster membership only. Do not use legacy rows, labels, or features to construct study events, predictors, or targets. Record the universe hash; the frozen roster is not to be silently replaced.</ns0:t>
            </ns0:r>
          </ns0:p>
        </ns0:tc>
      </ns0:tr>
      <ns0:tr>
        <ns0:tc>
          <ns0:tcPr>
            <ns0:tcW ns0:w="4402" ns0:type="dxa"/>
            <ns0:vAlign ns0:val="center"/>
          </ns0:tcPr>
          <ns0:p>
            <ns0:pPr>
              <ns0:spacing ns0:before="0" ns0:after="0" ns0:line="220" ns0:lineRule="auto"/>
            </ns0:pPr>
            <ns0:r>
              <ns0:rPr>
                <ns0:sz ns0:val="17"/>
              </ns0:rPr>
              <ns0:t>Universe limitation</ns0:t>
            </ns0:r>
          </ns0:p>
        </ns0:tc>
        <ns0:tc>
          <ns0:tcPr>
            <ns0:tcW ns0:w="5838" ns0:type="dxa"/>
            <ns0:vAlign ns0:val="center"/>
          </ns0:tcPr>
          <ns0:p>
            <ns0:pPr>
              <ns0:spacing ns0:before="0" ns0:after="0" ns0:line="220" ns0:lineRule="auto"/>
            </ns0:pPr>
            <ns0:r>
              <ns0:rPr>
                <ns0:sz ns0:val="17"/>
              </ns0:rPr>
              <ns0:t>The existing fixed roster may contain survivorship and selection bias. Until point-in-time historical membership and delisted names can be reconstructed, conclusions apply only to this fixed sample and must not be generalized to all US equities.</ns0:t>
            </ns0:r>
          </ns0:p>
        </ns0:tc>
      </ns0:tr>
      <ns0:tr>
        <ns0:tc>
          <ns0:tcPr>
            <ns0:tcW ns0:w="4402" ns0:type="dxa"/>
            <ns0:vAlign ns0:val="center"/>
            <ns0:shd ns0:fill="F4F7F9" ns0:val="clear"/>
          </ns0:tcPr>
          <ns0:p>
            <ns0:pPr>
              <ns0:spacing ns0:before="0" ns0:after="0" ns0:line="220" ns0:lineRule="auto"/>
            </ns0:pPr>
            <ns0:r>
              <ns0:rPr>
                <ns0:sz ns0:val="17"/>
              </ns0:rPr>
              <ns0:t>Historical development window</ns0:t>
            </ns0:r>
          </ns0:p>
        </ns0:tc>
        <ns0:tc>
          <ns0:tcPr>
            <ns0:tcW ns0:w="5838" ns0:type="dxa"/>
            <ns0:vAlign ns0:val="center"/>
            <ns0:shd ns0:fill="F4F7F9" ns0:val="clear"/>
          </ns0:tcPr>
          <ns0:p>
            <ns0:pPr>
              <ns0:spacing ns0:before="0" ns0:after="0" ns0:line="220" ns0:lineRule="auto"/>
            </ns0:pPr>
            <ns0:r>
              <ns0:rPr>
                <ns0:sz ns0:val="17"/>
              </ns0:rPr>
              <ns0:t>August 3, 2021–December 31, 2025, subject to exact source-data availability. Prior uses of these dates in this project mean they are development data, not an untouched final test.</ns0:t>
            </ns0:r>
          </ns0:p>
        </ns0:tc>
      </ns0:tr>
      <ns0:tr>
        <ns0:tc>
          <ns0:tcPr>
            <ns0:tcW ns0:w="4402" ns0:type="dxa"/>
            <ns0:vAlign ns0:val="center"/>
          </ns0:tcPr>
          <ns0:p>
            <ns0:pPr>
              <ns0:spacing ns0:before="0" ns0:after="0" ns0:line="220" ns0:lineRule="auto"/>
            </ns0:pPr>
            <ns0:r>
              <ns0:rPr>
                <ns0:sz ns0:val="17"/>
              </ns0:rPr>
              <ns0:t>Historical walk-forward blocks</ns0:t>
            </ns0:r>
          </ns0:p>
        </ns0:tc>
        <ns0:tc>
          <ns0:tcPr>
            <ns0:tcW ns0:w="5838" ns0:type="dxa"/>
            <ns0:vAlign ns0:val="center"/>
          </ns0:tcPr>
          <ns0:p>
            <ns0:pPr>
              <ns0:spacing ns0:before="0" ns0:after="0" ns0:line="220" ns0:lineRule="auto"/>
            </ns0:pPr>
            <ns0:r>
              <ns0:rPr>
                <ns0:sz ns0:val="17"/>
              </ns0:rPr>
              <ns0:t>Use the frozen 2023, 2024, and 2025 validation blocks with expanding training windows. Include a training row only when its signal date precedes the fold and its exit_date is strictly before validation starts. Keep all ticker rows for a date together; record exact session boundaries.</ns0:t>
            </ns0:r>
          </ns0:p>
        </ns0:tc>
      </ns0:tr>
      <ns0:tr>
        <ns0:tc>
          <ns0:tcPr>
            <ns0:tcW ns0:w="4402" ns0:type="dxa"/>
            <ns0:vAlign ns0:val="center"/>
            <ns0:shd ns0:fill="F4F7F9" ns0:val="clear"/>
          </ns0:tcPr>
          <ns0:p>
            <ns0:pPr>
              <ns0:spacing ns0:before="0" ns0:after="0" ns0:line="220" ns0:lineRule="auto"/>
            </ns0:pPr>
            <ns0:r>
              <ns0:rPr>
                <ns0:sz ns0:val="17"/>
              </ns0:rPr>
              <ns0:t>Prospective final test</ns0:t>
            </ns0:r>
          </ns0:p>
        </ns0:tc>
        <ns0:tc>
          <ns0:tcPr>
            <ns0:tcW ns0:w="5838" ns0:type="dxa"/>
            <ns0:vAlign ns0:val="center"/>
            <ns0:shd ns0:fill="F4F7F9" ns0:val="clear"/>
          </ns0:tcPr>
          <ns0:p>
            <ns0:pPr>
              <ns0:spacing ns0:before="0" ns0:after="0" ns0:line="220" ns0:lineRule="auto"/>
            </ns0:pPr>
            <ns0:r>
              <ns0:rPr>
                <ns0:sz ns0:val="17"/>
              </ns0:rPr>
              <ns0:t>Prospective design only; not initiated. A separate reviewed implementation and explicit authorization are required before any prospective start; freeze/hash protocol, code, data, universe, and models before the first eligible prediction. The frozen rule stops predictions at 2,000 events or 18 months and permits final analysis only after both 12 months and 2,000 eligible outcomes mature. No lock, ledger, predictions, outcomes, or prospective data exist in this closeout.</ns0:t>
            </ns0:r>
          </ns0:p>
        </ns0:tc>
      </ns0:tr>
      <ns0:tr>
        <ns0:tc>
          <ns0:tcPr>
            <ns0:tcW ns0:w="4402" ns0:type="dxa"/>
            <ns0:vAlign ns0:val="center"/>
          </ns0:tcPr>
          <ns0:p>
            <ns0:pPr>
              <ns0:spacing ns0:before="0" ns0:after="0" ns0:line="220" ns0:lineRule="auto"/>
            </ns0:pPr>
            <ns0:r>
              <ns0:rPr>
                <ns0:sz ns0:val="17"/>
              </ns0:rPr>
              <ns0:t>Prospective fitting rule</ns0:t>
            </ns0:r>
          </ns0:p>
        </ns0:tc>
        <ns0:tc>
          <ns0:tcPr>
            <ns0:tcW ns0:w="5838" ns0:type="dxa"/>
            <ns0:vAlign ns0:val="center"/>
          </ns0:tcPr>
          <ns0:p>
            <ns0:pPr>
              <ns0:spacing ns0:before="0" ns0:after="0" ns0:line="220" ns0:lineRule="auto"/>
            </ns0:pPr>
            <ns0:r>
              <ns0:rPr>
                <ns0:sz ns0:val="17"/>
              </ns0:rPr>
              <ns0:t>For a separately reviewed v1.0.2 run, the eight prospective models use eligible training rows only when signal_date &lt; 2026-01-01 and exit_date &lt; 2026-01-01. Freeze the fitted models and preprocessing before any prospective prediction; do not retrain or select using prospective outcomes. No such model lock exists in this closeout.</ns0:t>
            </ns0:r>
          </ns0:p>
        </ns0:tc>
      </ns0:tr>
      <ns0:tr>
        <ns0:tc>
          <ns0:tcPr>
            <ns0:tcW ns0:w="4402" ns0:type="dxa"/>
            <ns0:vAlign ns0:val="center"/>
            <ns0:shd ns0:fill="F4F7F9" ns0:val="clear"/>
          </ns0:tcPr>
          <ns0:p>
            <ns0:pPr>
              <ns0:spacing ns0:before="0" ns0:after="0" ns0:line="220" ns0:lineRule="auto"/>
            </ns0:pPr>
            <ns0:r>
              <ns0:rPr>
                <ns0:sz ns0:val="17"/>
              </ns0:rPr>
              <ns0:t>Signal timestamp</ns0:t>
            </ns0:r>
          </ns0:p>
        </ns0:tc>
        <ns0:tc>
          <ns0:tcPr>
            <ns0:tcW ns0:w="5838" ns0:type="dxa"/>
            <ns0:vAlign ns0:val="center"/>
            <ns0:shd ns0:fill="F4F7F9" ns0:val="clear"/>
          </ns0:tcPr>
          <ns0:p>
            <ns0:pPr>
              <ns0:spacing ns0:before="0" ns0:after="0" ns0:line="220" ns0:lineRule="auto"/>
            </ns0:pPr>
            <ns0:r>
              <ns0:rPr>
                <ns0:sz ns0:val="17"/>
              </ns0:rPr>
              <ns0:t>Close of signal session T, after that session’s OHLCV is complete. No same-day close/high/low/volume information may be represented as known before that close.</ns0:t>
            </ns0:r>
          </ns0:p>
        </ns0:tc>
      </ns0:tr>
      <ns0:tr>
        <ns0:tc>
          <ns0:tcPr>
            <ns0:tcW ns0:w="4402" ns0:type="dxa"/>
            <ns0:vAlign ns0:val="center"/>
          </ns0:tcPr>
          <ns0:p>
            <ns0:pPr>
              <ns0:spacing ns0:before="0" ns0:after="0" ns0:line="220" ns0:lineRule="auto"/>
            </ns0:pPr>
            <ns0:r>
              <ns0:rPr>
                <ns0:sz ns0:val="17"/>
              </ns0:rPr>
              <ns0:t>Frozen v1.0.2 target (protocol rule; not source-conformance evidence)</ns0:t>
            </ns0:r>
          </ns0:p>
        </ns0:tc>
        <ns0:tc>
          <ns0:tcPr>
            <ns0:tcW ns0:w="5838" ns0:type="dxa"/>
            <ns0:vAlign ns0:val="center"/>
          </ns0:tcPr>
          <ns0:p>
            <ns0:pPr>
              <ns0:spacing ns0:before="0" ns0:after="0" ns0:line="220" ns0:lineRule="auto"/>
            </ns0:pPr>
            <ns0:r>
              <ns0:rPr>
                <ns0:sz ns0:val="17"/>
              </ns0:rPr>
              <ns0:t xml:space="preserve">Compute </ns0:t>
            </ns0:r>
            <ns0:r>
              <ns0:rPr>
                <ns0:rFonts ns0:ascii="Consolas" ns0:hAnsi="Consolas"/>
                <ns0:shd ns0:fill="F1F3F5" ns0:val="clear"/>
                <ns0:sz ns0:val="17"/>
              </ns0:rPr>
              <ns0:t>hold1_ret = Open[T+2] / Open[T+1] - 1</ns0:t>
            </ns0:r>
            <ns0:r>
              <ns0:rPr>
                <ns0:sz ns0:val="17"/>
              </ns0:rPr>
              <ns0:t xml:space="preserve"> from the frozen price source; </ns0:t>
            </ns0:r>
            <ns0:r>
              <ns0:rPr>
                <ns0:rFonts ns0:ascii="Consolas" ns0:hAnsi="Consolas"/>
                <ns0:shd ns0:fill="F1F3F5" ns0:val="clear"/>
                <ns0:sz ns0:val="17"/>
              </ns0:rPr>
              <ns0:t>hold1_2pct = 1</ns0:t>
            </ns0:r>
            <ns0:r>
              <ns0:rPr>
                <ns0:sz ns0:val="17"/>
              </ns0:rPr>
              <ns0:t xml:space="preserve"> iff </ns0:t>
            </ns0:r>
            <ns0:r>
              <ns0:rPr>
                <ns0:rFonts ns0:ascii="Consolas" ns0:hAnsi="Consolas"/>
                <ns0:shd ns0:fill="F1F3F5" ns0:val="clear"/>
                <ns0:sz ns0:val="17"/>
              </ns0:rPr>
              <ns0:t>hold1_ret &gt;= 0.02</ns0:t>
            </ns0:r>
            <ns0:r>
              <ns0:rPr>
                <ns0:sz ns0:val="17"/>
              </ns0:rPr>
              <ns0:t>, else 0. Entry is next trading session open T+1; exit is open T+2. Require both opens and a finite realized return; exclude unavailable/invalid labels before binarizing (never let NaN comparisons silently become class 0).</ns0:t>
            </ns0:r>
          </ns0:p>
        </ns0:tc>
      </ns0:tr>
      <ns0:tr>
        <ns0:tc>
          <ns0:tcPr>
            <ns0:tcW ns0:w="4402" ns0:type="dxa"/>
            <ns0:vAlign ns0:val="center"/>
            <ns0:shd ns0:fill="F4F7F9" ns0:val="clear"/>
          </ns0:tcPr>
          <ns0:p>
            <ns0:pPr>
              <ns0:spacing ns0:before="0" ns0:after="0" ns0:line="220" ns0:lineRule="auto"/>
            </ns0:pPr>
            <ns0:r>
              <ns0:rPr>
                <ns0:sz ns0:val="17"/>
              </ns0:rPr>
              <ns0:t>Observation deduplication</ns0:t>
            </ns0:r>
          </ns0:p>
        </ns0:tc>
        <ns0:tc>
          <ns0:tcPr>
            <ns0:tcW ns0:w="5838" ns0:type="dxa"/>
            <ns0:vAlign ns0:val="center"/>
            <ns0:shd ns0:fill="F4F7F9" ns0:val="clear"/>
          </ns0:tcPr>
          <ns0:p>
            <ns0:pPr>
              <ns0:spacing ns0:before="0" ns0:after="0" ns0:line="220" ns0:lineRule="auto"/>
            </ns0:pPr>
            <ns0:r>
              <ns0:rPr>
                <ns0:sz ns0:val="17"/>
              </ns0:rPr>
              <ns0:t>One event per (ticker, signal date). If multiple zones qualify, choose the zone with most confirmed touches; break ties by smallest absolute close-to-zone distance, then stable zone ID. Selection may use only information known by close T. Freeze this rule in code and tests.</ns0:t>
            </ns0:r>
          </ns0:p>
        </ns0:tc>
      </ns0:tr>
      <ns0:tr>
        <ns0:tc>
          <ns0:tcPr>
            <ns0:tcW ns0:w="4402" ns0:type="dxa"/>
            <ns0:vAlign ns0:val="center"/>
          </ns0:tcPr>
          <ns0:p>
            <ns0:pPr>
              <ns0:spacing ns0:before="0" ns0:after="0" ns0:line="220" ns0:lineRule="auto"/>
            </ns0:pPr>
            <ns0:r>
              <ns0:rPr>
                <ns0:sz ns0:val="17"/>
              </ns0:rPr>
              <ns0:t>Estimators</ns0:t>
            </ns0:r>
          </ns0:p>
        </ns0:tc>
        <ns0:tc>
          <ns0:tcPr>
            <ns0:tcW ns0:w="5838" ns0:type="dxa"/>
            <ns0:vAlign ns0:val="center"/>
          </ns0:tcPr>
          <ns0:p>
            <ns0:pPr>
              <ns0:spacing ns0:before="0" ns0:after="0" ns0:line="220" ns0:lineRule="auto"/>
            </ns0:pPr>
            <ns0:r>
              <ns0:rPr>
                <ns0:sz ns0:val="17"/>
              </ns0:rPr>
              <ns0:t xml:space="preserve">Two fixed estimators on each of A/B/C/D: </ns0:t>
            </ns0:r>
            <ns0:r>
              <ns0:rPr>
                <ns0:rFonts ns0:ascii="Consolas" ns0:hAnsi="Consolas"/>
                <ns0:shd ns0:fill="F1F3F5" ns0:val="clear"/>
                <ns0:sz ns0:val="17"/>
              </ns0:rPr>
              <ns0:t>sklearn.linear_model.LogisticRegression</ns0:t>
            </ns0:r>
            <ns0:r>
              <ns0:rPr>
                <ns0:sz ns0:val="17"/>
              </ns0:rPr>
              <ns0:t xml:space="preserve"> as the simple linear reference and </ns0:t>
            </ns0:r>
            <ns0:r>
              <ns0:rPr>
                <ns0:rFonts ns0:ascii="Consolas" ns0:hAnsi="Consolas"/>
                <ns0:shd ns0:fill="F1F3F5" ns0:val="clear"/>
                <ns0:sz ns0:val="17"/>
              </ns0:rPr>
              <ns0:t>LightGBM LGBMClassifier</ns0:t>
            </ns0:r>
            <ns0:r>
              <ns0:rPr>
                <ns0:sz ns0:val="17"/>
              </ns0:rPr>
              <ns0:t xml:space="preserve"> as the nonlinear tree model. No ensembles or fold-AUC-derived weights.</ns0:t>
            </ns0:r>
          </ns0:p>
        </ns0:tc>
      </ns0:tr>
      <ns0:tr>
        <ns0:tc>
          <ns0:tcPr>
            <ns0:tcW ns0:w="4402" ns0:type="dxa"/>
            <ns0:vAlign ns0:val="center"/>
            <ns0:shd ns0:fill="F4F7F9" ns0:val="clear"/>
          </ns0:tcPr>
          <ns0:p>
            <ns0:pPr>
              <ns0:spacing ns0:before="0" ns0:after="0" ns0:line="220" ns0:lineRule="auto"/>
            </ns0:pPr>
            <ns0:r>
              <ns0:rPr>
                <ns0:sz ns0:val="17"/>
              </ns0:rPr>
              <ns0:t>Logistic Regression configuration</ns0:t>
            </ns0:r>
          </ns0:p>
        </ns0:tc>
        <ns0:tc>
          <ns0:tcPr>
            <ns0:tcW ns0:w="5838" ns0:type="dxa"/>
            <ns0:vAlign ns0:val="center"/>
            <ns0:shd ns0:fill="F4F7F9" ns0:val="clear"/>
          </ns0:tcPr>
          <ns0:p>
            <ns0:pPr>
              <ns0:spacing ns0:before="0" ns0:after="0" ns0:line="220" ns0:lineRule="auto"/>
            </ns0:pPr>
            <ns0:r>
              <ns0:rPr>
                <ns0:rFonts ns0:ascii="Consolas" ns0:hAnsi="Consolas"/>
                <ns0:shd ns0:fill="F1F3F5" ns0:val="clear"/>
                <ns0:sz ns0:val="17"/>
              </ns0:rPr>
              <ns0:t>penalty="l2"</ns0:t>
            </ns0:r>
            <ns0:r>
              <ns0:rPr>
                <ns0:sz ns0:val="17"/>
              </ns0:rPr>
              <ns0:t xml:space="preserve">, </ns0:t>
            </ns0:r>
            <ns0:r>
              <ns0:rPr>
                <ns0:rFonts ns0:ascii="Consolas" ns0:hAnsi="Consolas"/>
                <ns0:shd ns0:fill="F1F3F5" ns0:val="clear"/>
                <ns0:sz ns0:val="17"/>
              </ns0:rPr>
              <ns0:t>C=1.0</ns0:t>
            </ns0:r>
            <ns0:r>
              <ns0:rPr>
                <ns0:sz ns0:val="17"/>
              </ns0:rPr>
              <ns0:t xml:space="preserve">, </ns0:t>
            </ns0:r>
            <ns0:r>
              <ns0:rPr>
                <ns0:rFonts ns0:ascii="Consolas" ns0:hAnsi="Consolas"/>
                <ns0:shd ns0:fill="F1F3F5" ns0:val="clear"/>
                <ns0:sz ns0:val="17"/>
              </ns0:rPr>
              <ns0:t>solver="lbfgs"</ns0:t>
            </ns0:r>
            <ns0:r>
              <ns0:rPr>
                <ns0:sz ns0:val="17"/>
              </ns0:rPr>
              <ns0:t xml:space="preserve">, </ns0:t>
            </ns0:r>
            <ns0:r>
              <ns0:rPr>
                <ns0:rFonts ns0:ascii="Consolas" ns0:hAnsi="Consolas"/>
                <ns0:shd ns0:fill="F1F3F5" ns0:val="clear"/>
                <ns0:sz ns0:val="17"/>
              </ns0:rPr>
              <ns0:t>max_iter=2000</ns0:t>
            </ns0:r>
            <ns0:r>
              <ns0:rPr>
                <ns0:sz ns0:val="17"/>
              </ns0:rPr>
              <ns0:t xml:space="preserve">, </ns0:t>
            </ns0:r>
            <ns0:r>
              <ns0:rPr>
                <ns0:rFonts ns0:ascii="Consolas" ns0:hAnsi="Consolas"/>
                <ns0:shd ns0:fill="F1F3F5" ns0:val="clear"/>
                <ns0:sz ns0:val="17"/>
              </ns0:rPr>
              <ns0:t>random_state=42</ns0:t>
            </ns0:r>
            <ns0:r>
              <ns0:rPr>
                <ns0:sz ns0:val="17"/>
              </ns0:rPr>
              <ns0:t xml:space="preserve">; training-fold median imputation followed by </ns0:t>
            </ns0:r>
            <ns0:r>
              <ns0:rPr>
                <ns0:rFonts ns0:ascii="Consolas" ns0:hAnsi="Consolas"/>
                <ns0:shd ns0:fill="F1F3F5" ns0:val="clear"/>
                <ns0:sz ns0:val="17"/>
              </ns0:rPr>
              <ns0:t>StandardScaler</ns0:t>
            </ns0:r>
            <ns0:r>
              <ns0:rPr>
                <ns0:sz ns0:val="17"/>
              </ns0:rPr>
              <ns0:t xml:space="preserve"> fit on training rows only. No hyperparameter search during the frozen evaluation.</ns0:t>
            </ns0:r>
          </ns0:p>
        </ns0:tc>
      </ns0:tr>
      <ns0:tr>
        <ns0:tc>
          <ns0:tcPr>
            <ns0:tcW ns0:w="4402" ns0:type="dxa"/>
            <ns0:vAlign ns0:val="center"/>
          </ns0:tcPr>
          <ns0:p>
            <ns0:pPr>
              <ns0:spacing ns0:before="0" ns0:after="0" ns0:line="220" ns0:lineRule="auto"/>
            </ns0:pPr>
            <ns0:r>
              <ns0:rPr>
                <ns0:sz ns0:val="17"/>
              </ns0:rPr>
              <ns0:t>LightGBM configuration</ns0:t>
            </ns0:r>
          </ns0:p>
        </ns0:tc>
        <ns0:tc>
          <ns0:tcPr>
            <ns0:tcW ns0:w="5838" ns0:type="dxa"/>
            <ns0:vAlign ns0:val="center"/>
          </ns0:tcPr>
          <ns0:p>
            <ns0:pPr>
              <ns0:spacing ns0:before="0" ns0:after="0" ns0:line="220" ns0:lineRule="auto"/>
            </ns0:pPr>
            <ns0:r>
              <ns0:rPr>
                <ns0:rFonts ns0:ascii="Consolas" ns0:hAnsi="Consolas"/>
                <ns0:shd ns0:fill="F1F3F5" ns0:val="clear"/>
                <ns0:sz ns0:val="17"/>
              </ns0:rPr>
              <ns0:t>n_estimators=300</ns0:t>
            </ns0:r>
            <ns0:r>
              <ns0:rPr>
                <ns0:sz ns0:val="17"/>
              </ns0:rPr>
              <ns0:t xml:space="preserve">, </ns0:t>
            </ns0:r>
            <ns0:r>
              <ns0:rPr>
                <ns0:rFonts ns0:ascii="Consolas" ns0:hAnsi="Consolas"/>
                <ns0:shd ns0:fill="F1F3F5" ns0:val="clear"/>
                <ns0:sz ns0:val="17"/>
              </ns0:rPr>
              <ns0:t>max_depth=6</ns0:t>
            </ns0:r>
            <ns0:r>
              <ns0:rPr>
                <ns0:sz ns0:val="17"/>
              </ns0:rPr>
              <ns0:t xml:space="preserve">, </ns0:t>
            </ns0:r>
            <ns0:r>
              <ns0:rPr>
                <ns0:rFonts ns0:ascii="Consolas" ns0:hAnsi="Consolas"/>
                <ns0:shd ns0:fill="F1F3F5" ns0:val="clear"/>
                <ns0:sz ns0:val="17"/>
              </ns0:rPr>
              <ns0:t>num_leaves=31</ns0:t>
            </ns0:r>
            <ns0:r>
              <ns0:rPr>
                <ns0:sz ns0:val="17"/>
              </ns0:rPr>
              <ns0:t xml:space="preserve">, </ns0:t>
            </ns0:r>
            <ns0:r>
              <ns0:rPr>
                <ns0:rFonts ns0:ascii="Consolas" ns0:hAnsi="Consolas"/>
                <ns0:shd ns0:fill="F1F3F5" ns0:val="clear"/>
                <ns0:sz ns0:val="17"/>
              </ns0:rPr>
              <ns0:t>learning_rate=0.03</ns0:t>
            </ns0:r>
            <ns0:r>
              <ns0:rPr>
                <ns0:sz ns0:val="17"/>
              </ns0:rPr>
              <ns0:t xml:space="preserve">, </ns0:t>
            </ns0:r>
            <ns0:r>
              <ns0:rPr>
                <ns0:rFonts ns0:ascii="Consolas" ns0:hAnsi="Consolas"/>
                <ns0:shd ns0:fill="F1F3F5" ns0:val="clear"/>
                <ns0:sz ns0:val="17"/>
              </ns0:rPr>
              <ns0:t>subsample=0.8</ns0:t>
            </ns0:r>
            <ns0:r>
              <ns0:rPr>
                <ns0:sz ns0:val="17"/>
              </ns0:rPr>
              <ns0:t xml:space="preserve">, </ns0:t>
            </ns0:r>
            <ns0:r>
              <ns0:rPr>
                <ns0:rFonts ns0:ascii="Consolas" ns0:hAnsi="Consolas"/>
                <ns0:shd ns0:fill="F1F3F5" ns0:val="clear"/>
                <ns0:sz ns0:val="17"/>
              </ns0:rPr>
              <ns0:t>subsample_freq=1</ns0:t>
            </ns0:r>
            <ns0:r>
              <ns0:rPr>
                <ns0:sz ns0:val="17"/>
              </ns0:rPr>
              <ns0:t xml:space="preserve">, </ns0:t>
            </ns0:r>
            <ns0:r>
              <ns0:rPr>
                <ns0:rFonts ns0:ascii="Consolas" ns0:hAnsi="Consolas"/>
                <ns0:shd ns0:fill="F1F3F5" ns0:val="clear"/>
                <ns0:sz ns0:val="17"/>
              </ns0:rPr>
              <ns0:t>colsample_bytree=0.8</ns0:t>
            </ns0:r>
            <ns0:r>
              <ns0:rPr>
                <ns0:sz ns0:val="17"/>
              </ns0:rPr>
              <ns0:t xml:space="preserve">, </ns0:t>
            </ns0:r>
            <ns0:r>
              <ns0:rPr>
                <ns0:rFonts ns0:ascii="Consolas" ns0:hAnsi="Consolas"/>
                <ns0:shd ns0:fill="F1F3F5" ns0:val="clear"/>
                <ns0:sz ns0:val="17"/>
              </ns0:rPr>
              <ns0:t>min_child_samples=30</ns0:t>
            </ns0:r>
            <ns0:r>
              <ns0:rPr>
                <ns0:sz ns0:val="17"/>
              </ns0:rPr>
              <ns0:t xml:space="preserve">, </ns0:t>
            </ns0:r>
            <ns0:r>
              <ns0:rPr>
                <ns0:rFonts ns0:ascii="Consolas" ns0:hAnsi="Consolas"/>
                <ns0:shd ns0:fill="F1F3F5" ns0:val="clear"/>
                <ns0:sz ns0:val="17"/>
              </ns0:rPr>
              <ns0:t>reg_alpha=0.1</ns0:t>
            </ns0:r>
            <ns0:r>
              <ns0:rPr>
                <ns0:sz ns0:val="17"/>
              </ns0:rPr>
              <ns0:t xml:space="preserve">, </ns0:t>
            </ns0:r>
            <ns0:r>
              <ns0:rPr>
                <ns0:rFonts ns0:ascii="Consolas" ns0:hAnsi="Consolas"/>
                <ns0:shd ns0:fill="F1F3F5" ns0:val="clear"/>
                <ns0:sz ns0:val="17"/>
              </ns0:rPr>
              <ns0:t>reg_lambda=0.5</ns0:t>
            </ns0:r>
            <ns0:r>
              <ns0:rPr>
                <ns0:sz ns0:val="17"/>
              </ns0:rPr>
              <ns0:t xml:space="preserve">, </ns0:t>
            </ns0:r>
            <ns0:r>
              <ns0:rPr>
                <ns0:rFonts ns0:ascii="Consolas" ns0:hAnsi="Consolas"/>
                <ns0:shd ns0:fill="F1F3F5" ns0:val="clear"/>
                <ns0:sz ns0:val="17"/>
              </ns0:rPr>
              <ns0:t>random_state=42</ns0:t>
            </ns0:r>
            <ns0:r>
              <ns0:rPr>
                <ns0:sz ns0:val="17"/>
              </ns0:rPr>
              <ns0:t xml:space="preserve">, </ns0:t>
            </ns0:r>
            <ns0:r>
              <ns0:rPr>
                <ns0:rFonts ns0:ascii="Consolas" ns0:hAnsi="Consolas"/>
                <ns0:shd ns0:fill="F1F3F5" ns0:val="clear"/>
                <ns0:sz ns0:val="17"/>
              </ns0:rPr>
              <ns0:t>n_jobs=1</ns0:t>
            </ns0:r>
            <ns0:r>
              <ns0:rPr>
                <ns0:sz ns0:val="17"/>
              </ns0:rPr>
              <ns0:t xml:space="preserve">, </ns0:t>
            </ns0:r>
            <ns0:r>
              <ns0:rPr>
                <ns0:rFonts ns0:ascii="Consolas" ns0:hAnsi="Consolas"/>
                <ns0:shd ns0:fill="F1F3F5" ns0:val="clear"/>
                <ns0:sz ns0:val="17"/>
              </ns0:rPr>
              <ns0:t>verbosity=-1</ns0:t>
            </ns0:r>
            <ns0:r>
              <ns0:rPr>
                <ns0:sz ns0:val="17"/>
              </ns0:rPr>
              <ns0:t>; training-fold median imputation. Record library version and all implicit defaults. No hyperparameter search during the frozen evaluation.</ns0:t>
            </ns0:r>
          </ns0:p>
        </ns0:tc>
      </ns0:tr>
      <ns0:tr>
        <ns0:tc>
          <ns0:tcPr>
            <ns0:tcW ns0:w="4402" ns0:type="dxa"/>
            <ns0:vAlign ns0:val="center"/>
            <ns0:shd ns0:fill="F4F7F9" ns0:val="clear"/>
          </ns0:tcPr>
          <ns0:p>
            <ns0:pPr>
              <ns0:spacing ns0:before="0" ns0:after="0" ns0:line="220" ns0:lineRule="auto"/>
            </ns0:pPr>
            <ns0:r>
              <ns0:rPr>
                <ns0:sz ns0:val="17"/>
              </ns0:rPr>
              <ns0:t>Feature selection</ns0:t>
            </ns0:r>
          </ns0:p>
        </ns0:tc>
        <ns0:tc>
          <ns0:tcPr>
            <ns0:tcW ns0:w="5838" ns0:type="dxa"/>
            <ns0:vAlign ns0:val="center"/>
            <ns0:shd ns0:fill="F4F7F9" ns0:val="clear"/>
          </ns0:tcPr>
          <ns0:p>
            <ns0:pPr>
              <ns0:spacing ns0:before="0" ns0:after="0" ns0:line="220" ns0:lineRule="auto"/>
            </ns0:pPr>
            <ns0:r>
              <ns0:rPr>
                <ns0:sz ns0:val="17"/>
              </ns0:rPr>
              <ns0:t>No feature selection beyond the frozen exact A/B/C/D whitelist. Do not drop columns based on fold-wide variance or future-period distributions; no outcome-driven selection or additional features are permitted.</ns0:t>
            </ns0:r>
          </ns0:p>
        </ns0:tc>
      </ns0:tr>
      <ns0:tr>
        <ns0:tc>
          <ns0:tcPr>
            <ns0:tcW ns0:w="4402" ns0:type="dxa"/>
            <ns0:vAlign ns0:val="center"/>
          </ns0:tcPr>
          <ns0:p>
            <ns0:pPr>
              <ns0:spacing ns0:before="0" ns0:after="0" ns0:line="220" ns0:lineRule="auto"/>
            </ns0:pPr>
            <ns0:r>
              <ns0:rPr>
                <ns0:sz ns0:val="17"/>
              </ns0:rPr>
              <ns0:t>Missing data</ns0:t>
            </ns0:r>
          </ns0:p>
        </ns0:tc>
        <ns0:tc>
          <ns0:tcPr>
            <ns0:tcW ns0:w="5838" ns0:type="dxa"/>
            <ns0:vAlign ns0:val="center"/>
          </ns0:tcPr>
          <ns0:p>
            <ns0:pPr>
              <ns0:spacing ns0:before="0" ns0:after="0" ns0:line="220" ns0:lineRule="auto"/>
            </ns0:pPr>
            <ns0:r>
              <ns0:rPr>
                <ns0:sz ns0:val="17"/>
              </ns0:rPr>
              <ns0:t>Replace infinities with missing values; fit median imputers on training rows only and apply unchanged to validation/test. No missingness indicators are included.</ns0:t>
            </ns0:r>
          </ns0:p>
        </ns0:tc>
      </ns0:tr>
      <ns0:tr>
        <ns0:tc>
          <ns0:tcPr>
            <ns0:tcW ns0:w="4402" ns0:type="dxa"/>
            <ns0:vAlign ns0:val="center"/>
            <ns0:shd ns0:fill="F4F7F9" ns0:val="clear"/>
          </ns0:tcPr>
          <ns0:p>
            <ns0:pPr>
              <ns0:spacing ns0:before="0" ns0:after="0" ns0:line="220" ns0:lineRule="auto"/>
            </ns0:pPr>
            <ns0:r>
              <ns0:rPr>
                <ns0:sz ns0:val="17"/>
              </ns0:rPr>
              <ns0:t>Class weighting</ns0:t>
            </ns0:r>
          </ns0:p>
        </ns0:tc>
        <ns0:tc>
          <ns0:tcPr>
            <ns0:tcW ns0:w="5838" ns0:type="dxa"/>
            <ns0:vAlign ns0:val="center"/>
            <ns0:shd ns0:fill="F4F7F9" ns0:val="clear"/>
          </ns0:tcPr>
          <ns0:p>
            <ns0:pPr>
              <ns0:spacing ns0:before="0" ns0:after="0" ns0:line="220" ns0:lineRule="auto"/>
            </ns0:pPr>
            <ns0:r>
              <ns0:rPr>
                <ns0:sz ns0:val="17"/>
              </ns0:rPr>
              <ns0:t>No class weighting in the primary analysis; preserve natural prevalence. Any weighted model is a separately preregistered sensitivity analysis.</ns0:t>
            </ns0:r>
          </ns0:p>
        </ns0:tc>
      </ns0:tr>
      <ns0:tr>
        <ns0:tc>
          <ns0:tcPr>
            <ns0:tcW ns0:w="4402" ns0:type="dxa"/>
            <ns0:vAlign ns0:val="center"/>
          </ns0:tcPr>
          <ns0:p>
            <ns0:pPr>
              <ns0:spacing ns0:before="0" ns0:after="0" ns0:line="220" ns0:lineRule="auto"/>
            </ns0:pPr>
            <ns0:r>
              <ns0:rPr>
                <ns0:sz ns0:val="17"/>
              </ns0:rPr>
              <ns0:t>Randomness</ns0:t>
            </ns0:r>
          </ns0:p>
        </ns0:tc>
        <ns0:tc>
          <ns0:tcPr>
            <ns0:tcW ns0:w="5838" ns0:type="dxa"/>
            <ns0:vAlign ns0:val="center"/>
          </ns0:tcPr>
          <ns0:p>
            <ns0:pPr>
              <ns0:spacing ns0:before="0" ns0:after="0" ns0:line="220" ns0:lineRule="auto"/>
            </ns0:pPr>
            <ns0:r>
              <ns0:rPr>
                <ns0:sz ns0:val="17"/>
              </ns0:rPr>
              <ns0:t>Fixed seed 42; fixed library versions, CPU/GPU mode, and thread settings. Save environment lockfile and trained-model/config hashes.</ns0:t>
            </ns0:r>
          </ns0:p>
        </ns0:tc>
      </ns0:tr>
      <ns0:tr>
        <ns0:tc>
          <ns0:tcPr>
            <ns0:tcW ns0:w="4402" ns0:type="dxa"/>
            <ns0:vAlign ns0:val="center"/>
            <ns0:shd ns0:fill="F4F7F9" ns0:val="clear"/>
          </ns0:tcPr>
          <ns0:p>
            <ns0:pPr>
              <ns0:spacing ns0:before="0" ns0:after="0" ns0:line="220" ns0:lineRule="auto"/>
            </ns0:pPr>
            <ns0:r>
              <ns0:rPr>
                <ns0:sz ns0:val="17"/>
              </ns0:rPr>
              <ns0:t>Stopping rule</ns0:t>
            </ns0:r>
          </ns0:p>
        </ns0:tc>
        <ns0:tc>
          <ns0:tcPr>
            <ns0:tcW ns0:w="5838" ns0:type="dxa"/>
            <ns0:vAlign ns0:val="center"/>
            <ns0:shd ns0:fill="F4F7F9" ns0:val="clear"/>
          </ns0:tcPr>
          <ns0:p>
            <ns0:pPr>
              <ns0:spacing ns0:before="0" ns0:after="0" ns0:line="220" ns0:lineRule="auto"/>
            </ns0:pPr>
            <ns0:r>
              <ns0:rPr>
                <ns0:sz ns0:val="17"/>
              </ns0:rPr>
              <ns0:t>Continue until both at least 12 calendar months and at least 2,000 eligible ticker-date events have accrued, subject to a maximum of 18 months. No result-dependent stopping. At the endpoint, wait until all included labels have matured; if fewer than 2,000 events accrue by 18 months, report the realized sample size and low precision.</ns0:t>
            </ns0:r>
          </ns0:p>
        </ns0:tc>
      </ns0:tr>
    </ns0:tbl>
    <ns0:p>
      <ns0:pPr>
        <ns0:pStyle ns0:val="BodyText"/>
        <ns0:spacing ns0:after="90"/>
        <ns0:keepLines/>
      </ns0:pPr>
      <ns0:r>
        <ns0:t>Protocol authority: MARKET_STRUCTURE_STUDY_V1_PROTOCOL.json, frozen v1.0.2, decision date 2026-09-28, exclusive signal-date cutoff 2026-01-01. Results archive: immutable v1.0.1, not a source-verified run of that v1.0.2 protocol. See outputs/study_v1_archive_audit_closeout.md for the Plan B saved-output audit and limitations.</ns0:t>
      </ns0:r>
    </ns0:p>
    <ns0:p>
      <ns0:pPr>
        <ns0:pStyle ns0:val="BodyText"/>
        <ns0:spacing ns0:after="90"/>
        <ns0:keepLines/>
      </ns0:pPr>
      <ns0:r>
        <ns0:t>Schedule note:</ns0:t>
      </ns0:r>
      <ns0:r>
        <ns0:t xml:space="preserve"> the frozen v1.0.2 protocol requires a prospective window of at least 12 months and 2,000 matured events, with a maximum of 18 months. These are future stopping requirements, not completed evidence. No prospective predictions or outcomes currently exist; retrospective archive records cannot satisfy the rule.</ns0:t>
      </ns0:r>
    </ns0:p>
    <ns0:p>
      <ns0:pPr>
        <ns0:pStyle ns0:val="Heading1"/>
        <ns0:spacing ns0:before="300" ns0:after="100"/>
        <ns0:keepNext/>
        <ns0:keepLines/>
      </ns0:pPr>
      <ns0:r>
        <ns0:t>3. Frozen v1.0.2 outcome and feature-timing requirements (protocol design, not archive execution evidence)</ns0:t>
      </ns0:r>
    </ns0:p>
    <ns0:p>
      <ns0:pPr>
        <ns0:pStyle ns0:val="BodyText"/>
        <ns0:spacing ns0:after="90"/>
        <ns0:keepLines/>
      </ns0:pPr>
      <ns0:r>
        <ns0:t>For an eligible candidate event on signal date T, the frozen v1.0.2 target is the return from the next two ticker trading-session opens:</ns0:t>
      </ns0:r>
    </ns0:p>
    <ns0:p>
      <ns0:pPr>
        <ns0:pStyle ns0:val="Equation"/>
        <ns0:jc ns0:val="center"/>
        <ns0:spacing ns0:before="100" ns0:after="120"/>
        <ns0:keepLines/>
        <ns0:shd ns0:fill="F4F7FA" ns0:val="clear"/>
      </ns0:pPr>
      <ns0:r>
        <ns0:rPr>
          <ns0:i/>
          <ns0:color ns0:val="203864"/>
          <ns0:sz ns0:val="22"/>
        </ns0:rPr>
        <ns0:t>R_(i,t+1:t+2) = O_(i,t+2) / O_(i,t+1) - 1,      Y_(i,t) = 1[R_(i,t+1:t+2) ≥ 0.02].</ns0:t>
      </ns0:r>
    </ns0:p>
    <ns0:p>
      <ns0:pPr>
        <ns0:pStyle ns0:val="BodyText"/>
        <ns0:spacing ns0:after="90"/>
        <ns0:keepLines/>
      </ns0:pPr>
      <ns0:r>
        <ns0:t>Protocol rule: include a supervised row only when both forward opens and the realized return are finite and valid; apply the validity mask before thresholding. This is the frozen v1.0.2 target requirement, not evidence that the missing v1.0.1 source handled unavailable outcomes identically. The closeout verified saved labels against the archived event table and inclusive threshold, but did not rebuild historical labels from recovered source. This target remains distinct from earlier 20-day barrier, SPY-relative, same-day, and magnitude targets.</ns0:t>
      </ns0:r>
    </ns0:p>
    <ns0:p>
      <ns0:pPr>
        <ns0:pStyle ns0:val="BodyText"/>
        <ns0:spacing ns0:after="90"/>
        <ns0:keepLines/>
      </ns0:pPr>
      <ns0:r>
        <ns0:t>Frozen v1.0.2 feature-timing requirement: every feature must be available no later than the close of session T; any prospective history would be truncated at its explicit as-of date before feature construction. The archive-only closeout did not regenerate historical features or establish that v1.0.1 met this contract. Exclude forward-return, target, proxy, future-mitigation, and identifier fields as specified in the frozen JSON.</ns0:t>
      </ns0:r>
    </ns0:p>
    <ns0:p>
      <ns0:pPr>
        <ns0:pStyle ns0:val="Heading2"/>
        <ns0:spacing ns0:before="220" ns0:after="100"/>
        <ns0:keepNext/>
        <ns0:keepLines/>
      </ns0:pPr>
      <ns0:r>
        <ns0:t>3.1 Frozen v1.0.2 feature groups (exact whitelist in machine-readable JSON)</ns0:t>
      </ns0:r>
    </ns0:p>
    <ns0:p>
      <ns0:pPr>
        <ns0:pStyle ns0:val="BodyText"/>
        <ns0:spacing ns0:after="90"/>
        <ns0:keepLines/>
      </ns0:pPr>
      <ns0:r>
        <ns0:t>The machine-readable MARKET_STRUCTURE_STUDY_V1_PROTOCOL.json is authoritative for the exact column names, formulas, input timing, and missing-value rules. The groups below are descriptive summaries only. Their specification is not evidence that the immutable v1.0.1 archive used identical features; the available feature comparison failed parity.</ns0:t>
      </ns0:r>
    </ns0:p>
    <ns0:p>
      <ns0:pPr>
        <ns0:pStyle ns0:val="BodyText"/>
        <ns0:spacing ns0:after="90"/>
        <ns0:keepLines/>
      </ns0:pPr>
      <ns0:r>
        <ns0:rPr>
          <ns0:b/>
        </ns0:rPr>
        <ns0:t>A — Price, momentum, and volume (20 frozen features)</ns0:t>
      </ns0:r>
    </ns0:p>
    <ns0:p>
      <ns0:pPr>
        <ns0:pStyle ns0:val="ListText"/>
        <ns0:ind ns0:left="360"/>
        <ns0:spacing ns0:after="50"/>
        <ns0:keepLines/>
      </ns0:pPr>
      <ns0:r>
        <ns0:rPr>
          <ns0:b/>
          <ns0:color ns0:val="2C7A7B"/>
        </ns0:rPr>
        <ns0:t>Examples include daily and trailing returns, moving-average distances/alignment, RSI/MACD/ROC, and trailing volume summaries. Use only the exact A-arm whitelist in the frozen JSON.</ns0:t>
      </ns0:r>
    </ns0:p>
    <ns0:p>
      <ns0:pPr>
        <ns0:pStyle ns0:val="ListText"/>
        <ns0:ind ns0:left="360"/>
        <ns0:spacing ns0:after="50"/>
        <ns0:keepLines/>
      </ns0:pPr>
      <ns0:r>
        <ns0:rPr>
          <ns0:b/>
          <ns0:color ns0:val="2C7A7B"/>
        </ns0:rPr>
        <ns0:t>All A-arm values are specified from security OHLCV at or before close T. Absolute price levels and identifiers are excluded; this protocol definition does not validate historical archive feature generation.</ns0:t>
      </ns0:r>
    </ns0:p>
    <ns0:p>
      <ns0:pPr>
        <ns0:pStyle ns0:val="ListText"/>
        <ns0:ind ns0:left="360"/>
        <ns0:spacing ns0:after="50"/>
        <ns0:keepLines/>
      </ns0:pPr>
      <ns0:r>
        <ns0:rPr>
          <ns0:b/>
          <ns0:color ns0:val="2C7A7B"/>
        </ns0:rPr>
        <ns0:t>The RSI, MACD, signal/histogram, and ROC columns are included only under their exact frozen names and definitions in the JSON whitelist.</ns0:t>
      </ns0:r>
    </ns0:p>
    <ns0:p>
      <ns0:pPr>
        <ns0:pStyle ns0:val="ListText"/>
        <ns0:ind ns0:left="360"/>
        <ns0:spacing ns0:after="50"/>
        <ns0:keepLines/>
      </ns0:pPr>
      <ns0:r>
        <ns0:rPr>
          <ns0:b/>
          <ns0:color ns0:val="2C7A7B"/>
        </ns0:rPr>
        <ns0:t>Relative-volume and volume-trend/consistency summaries are restricted to the exact A-arm whitelist; no additional feature is implied by these examples.</ns0:t>
      </ns0:r>
    </ns0:p>
    <ns0:p>
      <ns0:pPr>
        <ns0:pStyle ns0:val="ListText"/>
        <ns0:ind ns0:left="360"/>
        <ns0:spacing ns0:after="50"/>
        <ns0:keepLines/>
      </ns0:pPr>
      <ns0:r>
        <ns0:rPr>
          <ns0:b/>
          <ns0:color ns0:val="2C7A7B"/>
        </ns0:rPr>
        <ns0:t>OBV/Chaikin-style features are not part of the frozen v1.0.2 feature whitelist unless explicitly named there; this companion does not add them.</ns0:t>
      </ns0:r>
    </ns0:p>
    <ns0:p>
      <ns0:pPr>
        <ns0:pStyle ns0:val="ListText"/>
        <ns0:ind ns0:left="360"/>
        <ns0:spacing ns0:after="50"/>
        <ns0:keepLines/>
      </ns0:pPr>
      <ns0:r>
        <ns0:rPr>
          <ns0:b/>
          <ns0:color ns0:val="2C7A7B"/>
        </ns0:rPr>
        <ns0:t>No unlisted feature or identifier enters a model matrix. The machine-readable JSON is authoritative for the exact A-arm set.</ns0:t>
      </ns0:r>
    </ns0:p>
    <ns0:p>
      <ns0:pPr>
        <ns0:pStyle ns0:val="BodyText"/>
        <ns0:spacing ns0:after="90"/>
        <ns0:keepLines/>
      </ns0:pPr>
      <ns0:r>
        <ns0:rPr>
          <ns0:b/>
        </ns0:rPr>
        <ns0:t>B — Add volatility and market context (18 incremental; 38 total)</ns0:t>
      </ns0:r>
    </ns0:p>
    <ns0:p>
      <ns0:pPr>
        <ns0:pStyle ns0:val="ListText"/>
        <ns0:ind ns0:left="360"/>
        <ns0:spacing ns0:after="50"/>
        <ns0:keepLines/>
      </ns0:pPr>
      <ns0:r>
        <ns0:rPr>
          <ns0:b/>
          <ns0:color ns0:val="2C7A7B"/>
        </ns0:rPr>
        <ns0:t>Arm B contains all A features plus only the exact B-increment whitelist frozen in the JSON.</ns0:t>
      </ns0:r>
    </ns0:p>
    <ns0:p>
      <ns0:pPr>
        <ns0:pStyle ns0:val="ListText"/>
        <ns0:ind ns0:left="360"/>
        <ns0:spacing ns0:after="50"/>
        <ns0:keepLines/>
      </ns0:pPr>
      <ns0:r>
        <ns0:rPr>
          <ns0:b/>
          <ns0:color ns0:val="2C7A7B"/>
        </ns0:rPr>
        <ns0:t>The B increment includes ATR percentage and fixed trailing realized-volatility windows ending at T, as named in the JSON.</ns0:t>
      </ns0:r>
    </ns0:p>
    <ns0:p>
      <ns0:pPr>
        <ns0:pStyle ns0:val="ListText"/>
        <ns0:ind ns0:left="360"/>
        <ns0:spacing ns0:after="50"/>
        <ns0:keepLines/>
      </ns0:pPr>
      <ns0:r>
        <ns0:rPr>
          <ns0:b/>
          <ns0:color ns0:val="2C7A7B"/>
        </ns0:rPr>
        <ns0:t>VIX level/change/percentile features use only observations dated no later than T and only the exact frozen whitelist.</ns0:t>
      </ns0:r>
    </ns0:p>
    <ns0:p>
      <ns0:pPr>
        <ns0:pStyle ns0:val="ListText"/>
        <ns0:ind ns0:left="360"/>
        <ns0:spacing ns0:after="50"/>
        <ns0:keepLines/>
      </ns0:pPr>
      <ns0:r>
        <ns0:rPr>
          <ns0:b/>
          <ns0:color ns0:val="2C7A7B"/>
        </ns0:rPr>
        <ns0:t>SPY, QQQ, and IWM trailing context is specified in the JSON. No sector ETF mapping or unlisted benchmark feature is implied by this companion.</ns0:t>
      </ns0:r>
    </ns0:p>
    <ns0:p>
      <ns0:pPr>
        <ns0:pStyle ns0:val="ListText"/>
        <ns0:ind ns0:left="360"/>
        <ns0:spacing ns0:after="50"/>
        <ns0:keepLines/>
      </ns0:pPr>
      <ns0:r>
        <ns0:rPr>
          <ns0:b/>
          <ns0:color ns0:val="2C7A7B"/>
        </ns0:rPr>
        <ns0:t>Relative-strength features are defined from trailing stock and benchmark returns; no forward benchmark holding-period return is permitted.</ns0:t>
      </ns0:r>
    </ns0:p>
    <ns0:p>
      <ns0:pPr>
        <ns0:pStyle ns0:val="ListText"/>
        <ns0:ind ns0:left="360"/>
        <ns0:spacing ns0:after="50"/>
        <ns0:keepLines/>
      </ns0:pPr>
      <ns0:r>
        <ns0:rPr>
          <ns0:b/>
          <ns0:color ns0:val="2C7A7B"/>
        </ns0:rPr>
        <ns0:t>No market-breadth or same-day cross-sectional rank feature is included in the frozen whitelist. The fixed roster and input timestamps remain part of the protocol scope.</ns0:t>
      </ns0:r>
    </ns0:p>
    <ns0:p>
      <ns0:pPr>
        <ns0:pStyle ns0:val="BodyText"/>
        <ns0:spacing ns0:after="90"/>
        <ns0:keepLines/>
      </ns0:pPr>
      <ns0:r>
        <ns0:rPr>
          <ns0:b/>
        </ns0:rPr>
        <ns0:t>C — Add demand-zone structure (27 incremental; 65 total)</ns0:t>
      </ns0:r>
    </ns0:p>
    <ns0:p>
      <ns0:pPr>
        <ns0:pStyle ns0:val="ListText"/>
        <ns0:ind ns0:left="360"/>
        <ns0:spacing ns0:after="50"/>
        <ns0:keepLines/>
      </ns0:pPr>
      <ns0:r>
        <ns0:rPr>
          <ns0:b/>
          <ns0:color ns0:val="2C7A7B"/>
        </ns0:rPr>
        <ns0:t>Arm C contains all B features plus only the exact C-increment whitelist frozen in the JSON.</ns0:t>
      </ns0:r>
    </ns0:p>
    <ns0:p>
      <ns0:pPr>
        <ns0:pStyle ns0:val="ListText"/>
        <ns0:ind ns0:left="360"/>
        <ns0:spacing ns0:after="50"/>
        <ns0:keepLines/>
      </ns0:pPr>
      <ns0:r>
        <ns0:rPr>
          <ns0:b/>
          <ns0:color ns0:val="2C7A7B"/>
        </ns0:rPr>
        <ns0:t>The C increment specifies zone distance/width, touch and retest state, age/freshness, and the listed formation/departure summaries, with values available by T.</ns0:t>
      </ns0:r>
    </ns0:p>
    <ns0:p>
      <ns0:pPr>
        <ns0:pStyle ns0:val="ListText"/>
        <ns0:ind ns0:left="360"/>
        <ns0:spacing ns0:after="50"/>
        <ns0:keepLines/>
      </ns0:pPr>
      <ns0:r>
        <ns0:rPr>
          <ns0:b/>
          <ns0:color ns0:val="2C7A7B"/>
        </ns0:rPr>
        <ns0:t>Formation geometry is limited to the point-in-time bars specified by the protocol; sequential zone state may use history only through signal close T.</ns0:t>
      </ns0:r>
    </ns0:p>
    <ns0:p>
      <ns0:pPr>
        <ns0:pStyle ns0:val="ListText"/>
        <ns0:ind ns0:left="360"/>
        <ns0:spacing ns0:after="50"/>
        <ns0:keepLines/>
      </ns0:pPr>
      <ns0:r>
        <ns0:rPr>
          <ns0:b/>
          <ns0:color ns0:val="2C7A7B"/>
        </ns0:rPr>
        <ns0:t>Do not add a separate zone-presence or missing-zone indicator unless it is explicitly named in the frozen JSON whitelist; the companion does not extend the feature set.</ns0:t>
      </ns0:r>
    </ns0:p>
    <ns0:p>
      <ns0:pPr>
        <ns0:pStyle ns0:val="ListText"/>
        <ns0:ind ns0:left="360"/>
        <ns0:spacing ns0:after="50"/>
        <ns0:keepLines/>
      </ns0:pPr>
      <ns0:r>
        <ns0:rPr>
          <ns0:b/>
          <ns0:color ns0:val="2C7A7B"/>
        </ns0:rPr>
        <ns0:t>Prior-retest success/failure outcomes are excluded; no future label-derived statistic enters the C arm.</ns0:t>
      </ns0:r>
    </ns0:p>
    <ns0:p>
      <ns0:pPr>
        <ns0:pStyle ns0:val="ListText"/>
        <ns0:ind ns0:left="360"/>
        <ns0:spacing ns0:after="50"/>
        <ns0:keepLines/>
      </ns0:pPr>
      <ns0:r>
        <ns0:rPr>
          <ns0:b/>
          <ns0:color ns0:val="2C7A7B"/>
        </ns0:rPr>
        <ns0:t>Exclude expected-return proxies, risk-adjusted-return proxies, target-derived features, and all unlisted columns from model inputs.</ns0:t>
      </ns0:r>
    </ns0:p>
    <ns0:p>
      <ns0:pPr>
        <ns0:pStyle ns0:val="BodyText"/>
        <ns0:spacing ns0:after="90"/>
        <ns0:keepLines/>
      </ns0:pPr>
      <ns0:r>
        <ns0:rPr>
          <ns0:b/>
        </ns0:rPr>
        <ns0:t>D — Add causal order-block structure (34 incremental; 99 total)</ns0:t>
      </ns0:r>
    </ns0:p>
    <ns0:p>
      <ns0:pPr>
        <ns0:pStyle ns0:val="ListText"/>
        <ns0:ind ns0:left="360"/>
        <ns0:spacing ns0:after="50"/>
        <ns0:keepLines/>
      </ns0:pPr>
      <ns0:r>
        <ns0:rPr>
          <ns0:b/>
          <ns0:color ns0:val="2C7A7B"/>
        </ns0:rPr>
        <ns0:t>Arm D contains all C features plus only the exact D-increment whitelist frozen in the JSON.</ns0:t>
      </ns0:r>
    </ns0:p>
    <ns0:p>
      <ns0:pPr>
        <ns0:pStyle ns0:val="ListText"/>
        <ns0:ind ns0:left="360"/>
        <ns0:spacing ns0:after="50"/>
        <ns0:keepLines/>
      </ns0:pPr>
      <ns0:r>
        <ns0:rPr>
          <ns0:b/>
          <ns0:color ns0:val="2C7A7B"/>
        </ns0:rPr>
        <ns0:t>The protocol specifies the named order-block proximity, age, formation, impulse, and touch fields only when computed by the streaming point-in-time tracker; this is not proof of recovered historical implementation.</ns0:t>
      </ns0:r>
    </ns0:p>
    <ns0:p>
      <ns0:pPr>
        <ns0:pStyle ns0:val="ListText"/>
        <ns0:ind ns0:left="360"/>
        <ns0:spacing ns0:after="50"/>
        <ns0:keepLines/>
      </ns0:pPr>
      <ns0:r>
        <ns0:rPr>
          <ns0:b/>
          <ns0:color ns0:val="2C7A7B"/>
        </ns0:rPr>
        <ns0:t>Exclude future mitigation, outcomes, structure breaks, retests, and any value requiring bars after T.</ns0:t>
      </ns0:r>
    </ns0:p>
    <ns0:p>
      <ns0:pPr>
        <ns0:pStyle ns0:val="ListText"/>
        <ns0:ind ns0:left="360"/>
        <ns0:spacing ns0:after="50"/>
        <ns0:keepLines/>
      </ns0:pPr>
      <ns0:r>
        <ns0:rPr>
          <ns0:b/>
          <ns0:color ns0:val="2C7A7B"/>
        </ns0:rPr>
        <ns0:t>The JSON freezes the tracker parameters and as-of rules. The editable implementation is a reconstruction; current tests and the prior feature comparison do not establish archive parity.</ns0:t>
      </ns0:r>
    </ns0:p>
    <ns0:p>
      <ns0:pPr>
        <ns0:pStyle ns0:val="BodyText"/>
        <ns0:spacing ns0:after="90"/>
        <ns0:keepLines/>
      </ns0:pPr>
      <ns0:r>
        <ns0:t>The exact A/B/C/D arms are nested and share common eligible rows by protocol requirement. This is not evidence that historical v1.0.1 source or saved predictions were generated under the v1.0.2 feature contract.</ns0:t>
      </ns0:r>
    </ns0:p>
    <ns0:p>
      <ns0:pPr>
        <ns0:pStyle ns0:val="Heading1"/>
        <ns0:spacing ns0:before="300" ns0:after="100"/>
        <ns0:keepNext/>
        <ns0:keepLines/>
      </ns0:pPr>
      <ns0:r>
        <ns0:t>4. Experimental design — frozen v1.0.2 requirements, not an execution record</ns0:t>
      </ns0:r>
    </ns0:p>
    <ns0:p>
      <ns0:pPr>
        <ns0:pStyle ns0:val="Heading2"/>
        <ns0:spacing ns0:before="220" ns0:after="100"/>
        <ns0:keepNext/>
        <ns0:keepLines/>
      </ns0:pPr>
      <ns0:r>
        <ns0:t>4.1 Development folds</ns0:t>
      </ns0:r>
    </ns0:p>
    <ns0:p>
      <ns0:pPr>
        <ns0:pStyle ns0:val="BodyText"/>
        <ns0:spacing ns0:after="90"/>
        <ns0:keepLines/>
      </ns0:pPr>
      <ns0:r>
        <ns0:t>Frozen v1.0.2 development-fold specification: use expanding chronological folds for validation in 2023, 2024, and 2025, with all same-date ticker events kept together. For each fold, include training rows only when target exit_date is strictly before the validation start, as specified by the machine-readable JSON. Save fold boundaries, counts, labels, predictions, and relevant hashes. These are protocol requirements; they do not establish that the separate v1.0.1 archive was generated this way.</ns0:t>
      </ns0:r>
    </ns0:p>
    <ns0:p>
      <ns0:pPr>
        <ns0:pStyle ns0:val="BodyText"/>
        <ns0:spacing ns0:after="90"/>
        <ns0:keepLines/>
      </ns0:pPr>
      <ns0:r>
        <ns0:t>Any debugging, feature definition, threshold selection, or code correction informed by a validation block makes that block development data. The frozen protocol treats its historical folds as development evidence, not as an untouched final test.</ns0:t>
      </ns0:r>
    </ns0:p>
    <ns0:p>
      <ns0:pPr>
        <ns0:pStyle ns0:val="Heading2"/>
        <ns0:spacing ns0:before="220" ns0:after="100"/>
        <ns0:keepNext/>
        <ns0:keepLines/>
      </ns0:pPr>
      <ns0:r>
        <ns0:t>4.2 Prospective test design (frozen requirement; not initiated)</ns0:t>
      </ns0:r>
    </ns0:p>
    <ns0:p>
      <ns0:pPr>
        <ns0:pStyle ns0:val="BodyText"/>
        <ns0:spacing ns0:after="90"/>
        <ns0:keepLines/>
      </ns0:pPr>
      <ns0:r>
        <ns0:t>For any separately reviewed and explicitly authorized prospective test, freeze both estimators and all four feature arms only after a source-/implementation-verified v1.0.2 run and the required hashes are reviewed. This gate is not met: no prospective test, lock, or ledger has been initiated.</ns0:t>
      </ns0:r>
    </ns0:p>
    <ns0:p>
      <ns0:pPr>
        <ns0:pStyle ns0:val="ListText"/>
        <ns0:ind ns0:left="360"/>
        <ns0:spacing ns0:after="50"/>
        <ns0:keepLines/>
      </ns0:pPr>
      <ns0:r>
        <ns0:t>1. For a future, separately authorized prospective test, freeze and hash the universe, source code, feature whitelist, preprocessing, target, model settings, and schedule before its first prediction.</ns0:t>
      </ns0:r>
    </ns0:p>
    <ns0:p>
      <ns0:pPr>
        <ns0:pStyle ns0:val="ListText"/>
        <ns0:ind ns0:left="360"/>
        <ns0:spacing ns0:after="50"/>
        <ns0:keepLines/>
      </ns0:pPr>
      <ns0:r>
        <ns0:t>2. If that separate prospective test is authorized, write predictions for every eligible ticker under all eight model/feature combinations to an append-only ledger before the next-session outcome is known. Do not edit or delete predictions; record failures and missing data as events.</ns0:t>
      </ns0:r>
    </ns0:p>
    <ns0:p>
      <ns0:pPr>
        <ns0:pStyle ns0:val="ListText"/>
        <ns0:ind ns0:left="360"/>
        <ns0:spacing ns0:after="50"/>
        <ns0:keepLines/>
      </ns0:pPr>
      <ns0:r>
        <ns0:t>3. In that future test, append realized outcome labels only after the full target horizon has elapsed and the frozen validity rule is met.</ns0:t>
      </ns0:r>
    </ns0:p>
    <ns0:p>
      <ns0:pPr>
        <ns0:pStyle ns0:val="ListText"/>
        <ns0:ind ns0:left="360"/>
        <ns0:spacing ns0:after="50"/>
        <ns0:keepLines/>
      </ns0:pPr>
      <ns0:r>
        <ns0:t>4. For that future test, evaluate once at the prespecified endpoint. Any subsequent model or code change requires a distinct protocol version and prospective period.</ns0:t>
      </ns0:r>
    </ns0:p>
    <ns0:p>
      <ns0:pPr>
        <ns0:pStyle ns0:val="BodyText"/>
        <ns0:spacing ns0:after="90"/>
        <ns0:keepLines/>
      </ns0:pPr>
      <ns0:r>
        <ns0:t>Historical dates through June 2026 have already been used in project development; none is an untouched prospective test. No verified final holdout, lock, ledger, or prospective prediction exists in this closeout.</ns0:t>
      </ns0:r>
    </ns0:p>
    <ns0:p>
      <ns0:pPr>
        <ns0:pStyle ns0:val="Heading2"/>
        <ns0:spacing ns0:before="220" ns0:after="100"/>
        <ns0:keepNext/>
        <ns0:keepLines/>
      </ns0:pPr>
      <ns0:r>
        <ns0:t>4.3 Model fit and preprocessing (frozen v1.0.2 requirements)</ns0:t>
      </ns0:r>
    </ns0:p>
    <ns0:p>
      <ns0:pPr>
        <ns0:pStyle ns0:val="BodyText"/>
        <ns0:spacing ns0:after="90"/>
        <ns0:keepLines/>
      </ns0:pPr>
      <ns0:r>
        <ns0:t>For a protocol-conformant historical development run, fit preprocessing and each model on the fold's training rows only, then score the validation rows once. Do not fit transforms, feature selection, calibration, or ensemble weights using validation labels. Save predictions and exact build identifiers. This is a frozen requirement, not a claim of historical v1.0.1 conformance.</ns0:t>
      </ns0:r>
    </ns0:p>
    <ns0:p>
      <ns0:pPr>
        <ns0:pStyle ns0:val="BodyText"/>
        <ns0:spacing ns0:after="90"/>
        <ns0:keepLines/>
      </ns0:pPr>
      <ns0:r>
        <ns0:t>The machine-readable v1.0.2 JSON fixes both estimator families, their settings, and all A/B/C/D comparisons; the available v1.0.1 archive remains a separate historical record. These requirements do not establish that the archived source, features, or fitted models were reproduced here.</ns0:t>
      </ns0:r>
    </ns0:p>
    <ns0:p>
      <ns0:pPr>
        <ns0:pStyle ns0:val="Heading2"/>
        <ns0:spacing ns0:before="220" ns0:after="100"/>
        <ns0:keepNext/>
        <ns0:keepLines/>
      </ns0:pPr>
      <ns0:r>
        <ns0:t>4.4 Source-recovery stop and archive-only audit (Plan B)</ns0:t>
      </ns0:r>
    </ns0:p>
    <ns0:p>
      <ns0:pPr>
        <ns0:pStyle ns0:val="BodyText"/>
        <ns0:spacing ns0:after="90"/>
        <ns0:keepLines/>
      </ns0:pPr>
      <ns0:r>
        <ns0:t>No source-verified staged correction replay was authorized or completed as part of this finite Plan B closeout. An earlier exploratory bounded replay used old bytecode and remains explicitly unreviewed; it establishes neither source identity nor feature parity. The exact archived Python source is unavailable, feature parity failed, and the former bytecode cache was overwritten. The immutable v1.0.1 saved outputs were audited directly instead; further source recovery and replay are closed as unavailable under Plan B.</ns0:t>
      </ns0:r>
    </ns0:p>
    <ns0:p>
      <ns0:pPr>
        <ns0:pStyle ns0:val="BodyText"/>
        <ns0:spacing ns0:after="90"/>
        <ns0:keepLines/>
      </ns0:pPr>
      <ns0:r>
        <ns0:t>The archive-only audit checked manifest hashes, event/OOF identities and labels, signal-date cutoff, saved scores, and pooled/fold point metrics. It did not regenerate features or events, refit models, or reproduce historical predictions. Do not replay from the non-equivalent reconstruction or unreviewed bytecode; retain interval bounds as archive-reported values only.</ns0:t>
      </ns0:r>
    </ns0:p>
    <ns0:p>
      <ns0:pPr>
        <ns0:pStyle ns0:val="BodyText"/>
        <ns0:spacing ns0:after="90"/>
        <ns0:keepLines/>
      </ns0:pPr>
      <ns0:r>
        <ns0:t>The exact source is unavailable and feature parity failed; no source-verified staged correction replay or historical score attribution was completed or authorized. The separate earlier bounded bytecode replay remains unreviewed and is not source-reproduction evidence. The saved-output audit is documented in outputs/study_v1_archive_audit_closeout.md. Do not resume source hunting or use the reconstruction to fill historical results.</ns0:t>
      </ns0:r>
    </ns0:p>
    <ns0:p>
      <ns0:pPr>
        <ns0:pStyle ns0:val="ListText"/>
        <ns0:ind ns0:left="360"/>
        <ns0:spacing ns0:after="50"/>
        <ns0:keepLines/>
      </ns0:pPr>
      <ns0:r>
        <ns0:t>The previously drafted correction stages—removing forward outcomes, revising outcome-derived encodings, addressing validation reuse, moving feature selection inside folds, and correcting invalid labels—were not replayed under Plan B. No before/after score changes were produced.</ns0:t>
      </ns0:r>
    </ns0:p>
    <ns0:p>
      <ns0:pPr>
        <ns0:pStyle ns0:val="ListText"/>
        <ns0:ind ns0:left="360"/>
        <ns0:spacing ns0:after="50"/>
        <ns0:keepLines/>
      </ns0:pPr>
      <ns0:r>
        <ns0:t>No matched per-stage row comparison, AUC or top-k change, or causal leakage attribution was computed. Any unfilled forensic-stage values are not performed/not available, not zero effects.</ns0:t>
      </ns0:r>
    </ns0:p>
    <ns0:p>
      <ns0:pPr>
        <ns0:pStyle ns0:val="ListText"/>
        <ns0:ind ns0:left="360"/>
        <ns0:spacing ns0:after="50"/>
        <ns0:keepLines/>
      </ns0:pPr>
      <ns0:r>
        <ns0:t>No staged replay can be supported from the available partial source: the exact source, historical feature values, and verified run implementation are unavailable, and the feature comparison failed. This is the Plan B stopping point.</ns0:t>
      </ns0:r>
    </ns0:p>
    <ns0:p>
      <ns0:pPr>
        <ns0:pStyle ns0:val="ListText"/>
        <ns0:ind ns0:left="360"/>
        <ns0:spacing ns0:after="50"/>
        <ns0:keepLines/>
      </ns0:pPr>
      <ns0:r>
        <ns0:t>The forensic-stage table is a closeout status template. No source-verified reproduction or staged correction run was completed; an earlier exploratory bytecode replay is explicitly unreviewed and is not recorded as a verified historical result.</ns0:t>
      </ns0:r>
    </ns0:p>
    <ns0:p>
      <ns0:pPr>
        <ns0:pStyle ns0:val="ListText"/>
        <ns0:ind ns0:left="360"/>
        <ns0:spacing ns0:after="50"/>
        <ns0:keepLines/>
      </ns0:pPr>
      <ns0:r>
        <ns0:t>The completed audit is narrower: it verified retained-file hashes and consistency of saved events, OOF rows, labels, and scores, then recalculated point metrics from saved predictions. It did not regenerate events/features, fit models, or attribute scores to a correction.</ns0:t>
      </ns0:r>
    </ns0:p>
    <ns0:p>
      <ns0:pPr>
        <ns0:pStyle ns0:val="BodyText"/>
        <ns0:spacing ns0:after="90"/>
        <ns0:keepLines/>
      </ns0:pPr>
      <ns0:r>
        <ns0:t>The archived bootstrap interval bounds remain manifest/report values only. A prior full check with the current helper failed to reproduce all seven bounds; the root cause is unknown. No interval is independently reproduced or replaced here.</ns0:t>
      </ns0:r>
    </ns0:p>
    <ns0:p>
      <ns0:pPr>
        <ns0:pStyle ns0:val="BodyText"/>
        <ns0:spacing ns0:after="90"/>
        <ns0:keepLines/>
      </ns0:pPr>
      <ns0:r>
        <ns0:t>All available comparisons remain descriptive v1.0.1 historical development evidence. They do not quantify a universal leakage share or provide an untouched out-of-sample result. No further source recovery or replay is part of this closeout.</ns0:t>
      </ns0:r>
    </ns0:p>
    <ns0:tbl>
      <ns0:tblPr>
        <ns0:tblW ns0:w="10240" ns0:type="dxa"/>
        <ns0:tblLayout ns0:type="fixed"/>
        <ns0:tblBorders>
          <ns0:top ns0:val="single" ns0:sz="4" ns0:space="0" ns0:color="B8C5D3"/>
          <ns0:left ns0:val="single" ns0:sz="4" ns0:space="0" ns0:color="B8C5D3"/>
          <ns0:bottom ns0:val="single" ns0:sz="4" ns0:space="0" ns0:color="B8C5D3"/>
          <ns0:right ns0:val="single" ns0:sz="4" ns0:space="0" ns0:color="B8C5D3"/>
          <ns0:insideH ns0:val="single" ns0:sz="4" ns0:space="0" ns0:color="B8C5D3"/>
          <ns0:insideV ns0:val="single" ns0:sz="4" ns0:space="0" ns0:color="B8C5D3"/>
        </ns0:tblBorders>
        <ns0:tblCellMar>
          <ns0:top ns0:w="70" ns0:type="dxa"/>
          <ns0:start ns0:w="75" ns0:type="dxa"/>
          <ns0:bottom ns0:w="70" ns0:type="dxa"/>
          <ns0:end ns0:w="75" ns0:type="dxa"/>
        </ns0:tblCellMar>
      </ns0:tblPr>
      <ns0:tblGrid>
        <ns0:gridCol ns0:w="2158"/>
        <ns0:gridCol ns0:w="1718"/>
        <ns0:gridCol ns0:w="2027"/>
        <ns0:gridCol ns0:w="1747"/>
        <ns0:gridCol ns0:w="869"/>
        <ns0:gridCol ns0:w="1721"/>
      </ns0:tblGrid>
      <ns0:tr>
        <ns0:trPr>
          <ns0:tblHeader ns0:val="true"/>
        </ns0:trPr>
        <ns0:tc>
          <ns0:tcPr>
            <ns0:tcW ns0:w="2158" ns0:type="dxa"/>
            <ns0:vAlign ns0:val="center"/>
            <ns0:shd ns0:fill="1F4E5F" ns0:val="clear"/>
          </ns0:tcPr>
          <ns0:p>
            <ns0:pPr>
              <ns0:spacing ns0:before="0" ns0:after="0" ns0:line="220" ns0:lineRule="auto"/>
            </ns0:pPr>
            <ns0:r>
              <ns0:rPr>
                <ns0:b/>
                <ns0:color ns0:val="FFFFFF"/>
                <ns0:sz ns0:val="16"/>
              </ns0:rPr>
              <ns0:t>Forensic stage (template; no source-verified replay)</ns0:t>
            </ns0:r>
          </ns0:p>
        </ns0:tc>
        <ns0:tc>
          <ns0:tcPr>
            <ns0:tcW ns0:w="1718" ns0:type="dxa"/>
            <ns0:vAlign ns0:val="center"/>
            <ns0:shd ns0:fill="1F4E5F" ns0:val="clear"/>
          </ns0:tcPr>
          <ns0:p>
            <ns0:pPr>
              <ns0:spacing ns0:before="0" ns0:after="0" ns0:line="220" ns0:lineRule="auto"/>
            </ns0:pPr>
            <ns0:r>
              <ns0:rPr>
                <ns0:b/>
                <ns0:color ns0:val="FFFFFF"/>
                <ns0:sz ns0:val="16"/>
              </ns0:rPr>
              <ns0:t>Verified run ID / hash (none)</ns0:t>
            </ns0:r>
          </ns0:p>
        </ns0:tc>
        <ns0:tc>
          <ns0:tcPr>
            <ns0:tcW ns0:w="2027" ns0:type="dxa"/>
            <ns0:vAlign ns0:val="center"/>
            <ns0:shd ns0:fill="1F4E5F" ns0:val="clear"/>
          </ns0:tcPr>
          <ns0:p>
            <ns0:pPr>
              <ns0:spacing ns0:before="0" ns0:after="0" ns0:line="220" ns0:lineRule="auto"/>
            </ns0:pPr>
            <ns0:r>
              <ns0:rPr>
                <ns0:b/>
                <ns0:color ns0:val="FFFFFF"/>
                <ns0:sz ns0:val="16"/>
              </ns0:rPr>
              <ns0:t>Matched valid rows? (not assessed)</ns0:t>
            </ns0:r>
          </ns0:p>
        </ns0:tc>
        <ns0:tc>
          <ns0:tcPr>
            <ns0:tcW ns0:w="1747" ns0:type="dxa"/>
            <ns0:vAlign ns0:val="center"/>
            <ns0:shd ns0:fill="1F4E5F" ns0:val="clear"/>
          </ns0:tcPr>
          <ns0:p>
            <ns0:pPr>
              <ns0:spacing ns0:before="0" ns0:after="0" ns0:line="220" ns0:lineRule="auto"/>
            </ns0:pPr>
            <ns0:r>
              <ns0:rPr>
                <ns0:b/>
                <ns0:color ns0:val="FFFFFF"/>
                <ns0:sz ns0:val="16"/>
              </ns0:rPr>
              <ns0:t>AUC change (not calculated)</ns0:t>
            </ns0:r>
          </ns0:p>
        </ns0:tc>
        <ns0:tc>
          <ns0:tcPr>
            <ns0:tcW ns0:w="869" ns0:type="dxa"/>
            <ns0:vAlign ns0:val="center"/>
            <ns0:shd ns0:fill="1F4E5F" ns0:val="clear"/>
          </ns0:tcPr>
          <ns0:p>
            <ns0:pPr>
              <ns0:spacing ns0:before="0" ns0:after="0" ns0:line="220" ns0:lineRule="auto"/>
            </ns0:pPr>
            <ns0:r>
              <ns0:rPr>
                <ns0:b/>
                <ns0:color ns0:val="FFFFFF"/>
                <ns0:sz ns0:val="16"/>
              </ns0:rPr>
              <ns0:t>Top-k change (not calculated)</ns0:t>
            </ns0:r>
          </ns0:p>
        </ns0:tc>
        <ns0:tc>
          <ns0:tcPr>
            <ns0:tcW ns0:w="1721" ns0:type="dxa"/>
            <ns0:vAlign ns0:val="center"/>
            <ns0:shd ns0:fill="1F4E5F" ns0:val="clear"/>
          </ns0:tcPr>
          <ns0:p>
            <ns0:pPr>
              <ns0:spacing ns0:before="0" ns0:after="0" ns0:line="220" ns0:lineRule="auto"/>
            </ns0:pPr>
            <ns0:r>
              <ns0:rPr>
                <ns0:b/>
                <ns0:color ns0:val="FFFFFF"/>
                <ns0:sz ns0:val="16"/>
              </ns0:rPr>
              <ns0:t>Caveat / audit status</ns0:t>
            </ns0:r>
          </ns0:p>
        </ns0:tc>
      </ns0:tr>
      <ns0:tr>
        <ns0:tc>
          <ns0:tcPr>
            <ns0:tcW ns0:w="2158" ns0:type="dxa"/>
            <ns0:vAlign ns0:val="center"/>
          </ns0:tcPr>
          <ns0:p>
            <ns0:pPr>
              <ns0:spacing ns0:before="0" ns0:after="0" ns0:line="220" ns0:lineRule="auto"/>
            </ns0:pPr>
            <ns0:r>
              <ns0:rPr>
                <ns0:sz ns0:val="16"/>
              </ns0:rPr>
              <ns0:t>Original report reproduction</ns0:t>
            </ns0:r>
          </ns0:p>
        </ns0:tc>
        <ns0:tc>
          <ns0:tcPr>
            <ns0:tcW ns0:w="1718" ns0:type="dxa"/>
            <ns0:vAlign ns0:val="center"/>
          </ns0:tcPr>
          <ns0:p>
            <ns0:pPr>
              <ns0:spacing ns0:before="0" ns0:after="0" ns0:line="220" ns0:lineRule="auto"/>
            </ns0:pPr>
            <ns0:r>
              <ns0:rPr>
                <ns0:sz ns0:val="16"/>
              </ns0:rPr>
              <ns0:t>No verified run/hash</ns0:t>
            </ns0:r>
          </ns0:p>
        </ns0:tc>
        <ns0:tc>
          <ns0:tcPr>
            <ns0:tcW ns0:w="2027" ns0:type="dxa"/>
            <ns0:vAlign ns0:val="center"/>
          </ns0:tcPr>
          <ns0:p>
            <ns0:pPr>
              <ns0:spacing ns0:before="0" ns0:after="0" ns0:line="220" ns0:lineRule="auto"/>
            </ns0:pPr>
            <ns0:r>
              <ns0:rPr>
                <ns0:sz ns0:val="16"/>
              </ns0:rPr>
              <ns0:t>Not assessed</ns0:t>
            </ns0:r>
          </ns0:p>
        </ns0:tc>
        <ns0:tc>
          <ns0:tcPr>
            <ns0:tcW ns0:w="1747" ns0:type="dxa"/>
            <ns0:vAlign ns0:val="center"/>
          </ns0:tcPr>
          <ns0:p>
            <ns0:pPr>
              <ns0:spacing ns0:before="0" ns0:after="0" ns0:line="220" ns0:lineRule="auto"/>
            </ns0:pPr>
            <ns0:r>
              <ns0:rPr>
                <ns0:sz ns0:val="16"/>
              </ns0:rPr>
              <ns0:t>Not calculated</ns0:t>
            </ns0:r>
          </ns0:p>
        </ns0:tc>
        <ns0:tc>
          <ns0:tcPr>
            <ns0:tcW ns0:w="869" ns0:type="dxa"/>
            <ns0:vAlign ns0:val="center"/>
          </ns0:tcPr>
          <ns0:p>
            <ns0:pPr>
              <ns0:spacing ns0:before="0" ns0:after="0" ns0:line="220" ns0:lineRule="auto"/>
            </ns0:pPr>
            <ns0:r>
              <ns0:rPr>
                <ns0:sz ns0:val="16"/>
              </ns0:rPr>
              <ns0:t>Not calculated</ns0:t>
            </ns0:r>
          </ns0:p>
        </ns0:tc>
        <ns0:tc>
          <ns0:tcPr>
            <ns0:tcW ns0:w="1721" ns0:type="dxa"/>
            <ns0:vAlign ns0:val="center"/>
          </ns0:tcPr>
          <ns0:p>
            <ns0:pPr>
              <ns0:spacing ns0:before="0" ns0:after="0" ns0:line="220" ns0:lineRule="auto"/>
            </ns0:pPr>
            <ns0:r>
              <ns0:rPr>
                <ns0:sz ns0:val="16"/>
              </ns0:rPr>
              <ns0:t>NO SOURCE-VERIFIED REPRODUCTION — an earlier bytecode replay remains unreviewed and is not evidence of parity.</ns0:t>
            </ns0:r>
          </ns0:p>
        </ns0:tc>
      </ns0:tr>
      <ns0:tr>
        <ns0:tc>
          <ns0:tcPr>
            <ns0:tcW ns0:w="2158" ns0:type="dxa"/>
            <ns0:vAlign ns0:val="center"/>
            <ns0:shd ns0:fill="F4F7F9" ns0:val="clear"/>
          </ns0:tcPr>
          <ns0:p>
            <ns0:pPr>
              <ns0:spacing ns0:before="0" ns0:after="0" ns0:line="220" ns0:lineRule="auto"/>
            </ns0:pPr>
            <ns0:r>
              <ns0:rPr>
                <ns0:sz ns0:val="16"/>
              </ns0:rPr>
              <ns0:t>Remove confirmed forward-outcome predictors (not performed)</ns0:t>
            </ns0:r>
          </ns0:p>
        </ns0:tc>
        <ns0:tc>
          <ns0:tcPr>
            <ns0:tcW ns0:w="1718" ns0:type="dxa"/>
            <ns0:vAlign ns0:val="center"/>
            <ns0:shd ns0:fill="F4F7F9" ns0:val="clear"/>
          </ns0:tcPr>
          <ns0:p>
            <ns0:pPr>
              <ns0:spacing ns0:before="0" ns0:after="0" ns0:line="220" ns0:lineRule="auto"/>
            </ns0:pPr>
            <ns0:r>
              <ns0:rPr>
                <ns0:sz ns0:val="16"/>
              </ns0:rPr>
              <ns0:t>No verified run/hash</ns0:t>
            </ns0:r>
          </ns0:p>
        </ns0:tc>
        <ns0:tc>
          <ns0:tcPr>
            <ns0:tcW ns0:w="2027" ns0:type="dxa"/>
            <ns0:vAlign ns0:val="center"/>
            <ns0:shd ns0:fill="F4F7F9" ns0:val="clear"/>
          </ns0:tcPr>
          <ns0:p>
            <ns0:pPr>
              <ns0:spacing ns0:before="0" ns0:after="0" ns0:line="220" ns0:lineRule="auto"/>
            </ns0:pPr>
            <ns0:r>
              <ns0:rPr>
                <ns0:sz ns0:val="16"/>
              </ns0:rPr>
              <ns0:t>Not assessed</ns0:t>
            </ns0:r>
          </ns0:p>
        </ns0:tc>
        <ns0:tc>
          <ns0:tcPr>
            <ns0:tcW ns0:w="1747" ns0:type="dxa"/>
            <ns0:vAlign ns0:val="center"/>
            <ns0:shd ns0:fill="F4F7F9" ns0:val="clear"/>
          </ns0:tcPr>
          <ns0:p>
            <ns0:pPr>
              <ns0:spacing ns0:before="0" ns0:after="0" ns0:line="220" ns0:lineRule="auto"/>
            </ns0:pPr>
            <ns0:r>
              <ns0:rPr>
                <ns0:sz ns0:val="16"/>
              </ns0:rPr>
              <ns0:t>Not calculated</ns0:t>
            </ns0:r>
          </ns0:p>
        </ns0:tc>
        <ns0:tc>
          <ns0:tcPr>
            <ns0:tcW ns0:w="869" ns0:type="dxa"/>
            <ns0:vAlign ns0:val="center"/>
            <ns0:shd ns0:fill="F4F7F9" ns0:val="clear"/>
          </ns0:tcPr>
          <ns0:p>
            <ns0:pPr>
              <ns0:spacing ns0:before="0" ns0:after="0" ns0:line="220" ns0:lineRule="auto"/>
            </ns0:pPr>
            <ns0:r>
              <ns0:rPr>
                <ns0:sz ns0:val="16"/>
              </ns0:rPr>
              <ns0:t>Not calculated</ns0:t>
            </ns0:r>
          </ns0:p>
        </ns0:tc>
        <ns0:tc>
          <ns0:tcPr>
            <ns0:tcW ns0:w="1721" ns0:type="dxa"/>
            <ns0:vAlign ns0:val="center"/>
            <ns0:shd ns0:fill="F4F7F9" ns0:val="clear"/>
          </ns0:tcPr>
          <ns0:p>
            <ns0:pPr>
              <ns0:spacing ns0:before="0" ns0:after="0" ns0:line="220" ns0:lineRule="auto"/>
            </ns0:pPr>
            <ns0:r>
              <ns0:rPr>
                <ns0:sz ns0:val="16"/>
              </ns0:rPr>
              <ns0:t>NOT PERFORMED — exact historical source/feature replay unavailable under Plan B.</ns0:t>
            </ns0:r>
          </ns0:p>
        </ns0:tc>
      </ns0:tr>
      <ns0:tr>
        <ns0:tc>
          <ns0:tcPr>
            <ns0:tcW ns0:w="2158" ns0:type="dxa"/>
            <ns0:vAlign ns0:val="center"/>
          </ns0:tcPr>
          <ns0:p>
            <ns0:pPr>
              <ns0:spacing ns0:before="0" ns0:after="0" ns0:line="220" ns0:lineRule="auto"/>
            </ns0:pPr>
            <ns0:r>
              <ns0:rPr>
                <ns0:sz ns0:val="16"/>
              </ns0:rPr>
              <ns0:t>Correct outcome-derived encodings / validation selection (not performed)</ns0:t>
            </ns0:r>
          </ns0:p>
        </ns0:tc>
        <ns0:tc>
          <ns0:tcPr>
            <ns0:tcW ns0:w="1718" ns0:type="dxa"/>
            <ns0:vAlign ns0:val="center"/>
          </ns0:tcPr>
          <ns0:p>
            <ns0:pPr>
              <ns0:spacing ns0:before="0" ns0:after="0" ns0:line="220" ns0:lineRule="auto"/>
            </ns0:pPr>
            <ns0:r>
              <ns0:rPr>
                <ns0:sz ns0:val="16"/>
              </ns0:rPr>
              <ns0:t>No verified run/hash</ns0:t>
            </ns0:r>
          </ns0:p>
        </ns0:tc>
        <ns0:tc>
          <ns0:tcPr>
            <ns0:tcW ns0:w="2027" ns0:type="dxa"/>
            <ns0:vAlign ns0:val="center"/>
          </ns0:tcPr>
          <ns0:p>
            <ns0:pPr>
              <ns0:spacing ns0:before="0" ns0:after="0" ns0:line="220" ns0:lineRule="auto"/>
            </ns0:pPr>
            <ns0:r>
              <ns0:rPr>
                <ns0:sz ns0:val="16"/>
              </ns0:rPr>
              <ns0:t>Not assessed</ns0:t>
            </ns0:r>
          </ns0:p>
        </ns0:tc>
        <ns0:tc>
          <ns0:tcPr>
            <ns0:tcW ns0:w="1747" ns0:type="dxa"/>
            <ns0:vAlign ns0:val="center"/>
          </ns0:tcPr>
          <ns0:p>
            <ns0:pPr>
              <ns0:spacing ns0:before="0" ns0:after="0" ns0:line="220" ns0:lineRule="auto"/>
            </ns0:pPr>
            <ns0:r>
              <ns0:rPr>
                <ns0:sz ns0:val="16"/>
              </ns0:rPr>
              <ns0:t>Not calculated</ns0:t>
            </ns0:r>
          </ns0:p>
        </ns0:tc>
        <ns0:tc>
          <ns0:tcPr>
            <ns0:tcW ns0:w="869" ns0:type="dxa"/>
            <ns0:vAlign ns0:val="center"/>
          </ns0:tcPr>
          <ns0:p>
            <ns0:pPr>
              <ns0:spacing ns0:before="0" ns0:after="0" ns0:line="220" ns0:lineRule="auto"/>
            </ns0:pPr>
            <ns0:r>
              <ns0:rPr>
                <ns0:sz ns0:val="16"/>
              </ns0:rPr>
              <ns0:t>Not calculated</ns0:t>
            </ns0:r>
          </ns0:p>
        </ns0:tc>
        <ns0:tc>
          <ns0:tcPr>
            <ns0:tcW ns0:w="1721" ns0:type="dxa"/>
            <ns0:vAlign ns0:val="center"/>
          </ns0:tcPr>
          <ns0:p>
            <ns0:pPr>
              <ns0:spacing ns0:before="0" ns0:after="0" ns0:line="220" ns0:lineRule="auto"/>
            </ns0:pPr>
            <ns0:r>
              <ns0:rPr>
                <ns0:sz ns0:val="16"/>
              </ns0:rPr>
              <ns0:t>NOT PERFORMED — exact historical source/feature replay unavailable under Plan B.</ns0:t>
            </ns0:r>
          </ns0:p>
        </ns0:tc>
      </ns0:tr>
      <ns0:tr>
        <ns0:tc>
          <ns0:tcPr>
            <ns0:tcW ns0:w="2158" ns0:type="dxa"/>
            <ns0:vAlign ns0:val="center"/>
            <ns0:shd ns0:fill="F4F7F9" ns0:val="clear"/>
          </ns0:tcPr>
          <ns0:p>
            <ns0:pPr>
              <ns0:spacing ns0:before="0" ns0:after="0" ns0:line="220" ns0:lineRule="auto"/>
            </ns0:pPr>
            <ns0:r>
              <ns0:rPr>
                <ns0:sz ns0:val="16"/>
              </ns0:rPr>
              <ns0:t>Fold-local feature selection (not performed)</ns0:t>
            </ns0:r>
          </ns0:p>
        </ns0:tc>
        <ns0:tc>
          <ns0:tcPr>
            <ns0:tcW ns0:w="1718" ns0:type="dxa"/>
            <ns0:vAlign ns0:val="center"/>
            <ns0:shd ns0:fill="F4F7F9" ns0:val="clear"/>
          </ns0:tcPr>
          <ns0:p>
            <ns0:pPr>
              <ns0:spacing ns0:before="0" ns0:after="0" ns0:line="220" ns0:lineRule="auto"/>
            </ns0:pPr>
            <ns0:r>
              <ns0:rPr>
                <ns0:sz ns0:val="16"/>
              </ns0:rPr>
              <ns0:t>No verified run/hash</ns0:t>
            </ns0:r>
          </ns0:p>
        </ns0:tc>
        <ns0:tc>
          <ns0:tcPr>
            <ns0:tcW ns0:w="2027" ns0:type="dxa"/>
            <ns0:vAlign ns0:val="center"/>
            <ns0:shd ns0:fill="F4F7F9" ns0:val="clear"/>
          </ns0:tcPr>
          <ns0:p>
            <ns0:pPr>
              <ns0:spacing ns0:before="0" ns0:after="0" ns0:line="220" ns0:lineRule="auto"/>
            </ns0:pPr>
            <ns0:r>
              <ns0:rPr>
                <ns0:sz ns0:val="16"/>
              </ns0:rPr>
              <ns0:t>Not assessed</ns0:t>
            </ns0:r>
          </ns0:p>
        </ns0:tc>
        <ns0:tc>
          <ns0:tcPr>
            <ns0:tcW ns0:w="1747" ns0:type="dxa"/>
            <ns0:vAlign ns0:val="center"/>
            <ns0:shd ns0:fill="F4F7F9" ns0:val="clear"/>
          </ns0:tcPr>
          <ns0:p>
            <ns0:pPr>
              <ns0:spacing ns0:before="0" ns0:after="0" ns0:line="220" ns0:lineRule="auto"/>
            </ns0:pPr>
            <ns0:r>
              <ns0:rPr>
                <ns0:sz ns0:val="16"/>
              </ns0:rPr>
              <ns0:t>Not calculated</ns0:t>
            </ns0:r>
          </ns0:p>
        </ns0:tc>
        <ns0:tc>
          <ns0:tcPr>
            <ns0:tcW ns0:w="869" ns0:type="dxa"/>
            <ns0:vAlign ns0:val="center"/>
            <ns0:shd ns0:fill="F4F7F9" ns0:val="clear"/>
          </ns0:tcPr>
          <ns0:p>
            <ns0:pPr>
              <ns0:spacing ns0:before="0" ns0:after="0" ns0:line="220" ns0:lineRule="auto"/>
            </ns0:pPr>
            <ns0:r>
              <ns0:rPr>
                <ns0:sz ns0:val="16"/>
              </ns0:rPr>
              <ns0:t>Not calculated</ns0:t>
            </ns0:r>
          </ns0:p>
        </ns0:tc>
        <ns0:tc>
          <ns0:tcPr>
            <ns0:tcW ns0:w="1721" ns0:type="dxa"/>
            <ns0:vAlign ns0:val="center"/>
            <ns0:shd ns0:fill="F4F7F9" ns0:val="clear"/>
          </ns0:tcPr>
          <ns0:p>
            <ns0:pPr>
              <ns0:spacing ns0:before="0" ns0:after="0" ns0:line="220" ns0:lineRule="auto"/>
            </ns0:pPr>
            <ns0:r>
              <ns0:rPr>
                <ns0:sz ns0:val="16"/>
              </ns0:rPr>
              <ns0:t>NOT PERFORMED — exact historical source/feature replay unavailable under Plan B.</ns0:t>
            </ns0:r>
          </ns0:p>
        </ns0:tc>
      </ns0:tr>
      <ns0:tr>
        <ns0:tc>
          <ns0:tcPr>
            <ns0:tcW ns0:w="2158" ns0:type="dxa"/>
            <ns0:vAlign ns0:val="center"/>
          </ns0:tcPr>
          <ns0:p>
            <ns0:pPr>
              <ns0:spacing ns0:before="0" ns0:after="0" ns0:line="220" ns0:lineRule="auto"/>
            </ns0:pPr>
            <ns0:r>
              <ns0:rPr>
                <ns0:sz ns0:val="16"/>
              </ns0:rPr>
              <ns0:t>Correct invalid/missing-label handling (not performed)</ns0:t>
            </ns0:r>
          </ns0:p>
        </ns0:tc>
        <ns0:tc>
          <ns0:tcPr>
            <ns0:tcW ns0:w="1718" ns0:type="dxa"/>
            <ns0:vAlign ns0:val="center"/>
          </ns0:tcPr>
          <ns0:p>
            <ns0:pPr>
              <ns0:spacing ns0:before="0" ns0:after="0" ns0:line="220" ns0:lineRule="auto"/>
            </ns0:pPr>
            <ns0:r>
              <ns0:rPr>
                <ns0:sz ns0:val="16"/>
              </ns0:rPr>
              <ns0:t>No matched run/hash</ns0:t>
            </ns0:r>
          </ns0:p>
        </ns0:tc>
        <ns0:tc>
          <ns0:tcPr>
            <ns0:tcW ns0:w="2027" ns0:type="dxa"/>
            <ns0:vAlign ns0:val="center"/>
          </ns0:tcPr>
          <ns0:p>
            <ns0:pPr>
              <ns0:spacing ns0:before="0" ns0:after="0" ns0:line="220" ns0:lineRule="auto"/>
            </ns0:pPr>
            <ns0:r>
              <ns0:rPr>
                <ns0:sz ns0:val="16"/>
              </ns0:rPr>
              <ns0:t>Not assessed</ns0:t>
            </ns0:r>
          </ns0:p>
        </ns0:tc>
        <ns0:tc>
          <ns0:tcPr>
            <ns0:tcW ns0:w="1747" ns0:type="dxa"/>
            <ns0:vAlign ns0:val="center"/>
          </ns0:tcPr>
          <ns0:p>
            <ns0:pPr>
              <ns0:spacing ns0:before="0" ns0:after="0" ns0:line="220" ns0:lineRule="auto"/>
            </ns0:pPr>
            <ns0:r>
              <ns0:rPr>
                <ns0:sz ns0:val="16"/>
              </ns0:rPr>
              <ns0:t>Not calculated</ns0:t>
            </ns0:r>
          </ns0:p>
        </ns0:tc>
        <ns0:tc>
          <ns0:tcPr>
            <ns0:tcW ns0:w="869" ns0:type="dxa"/>
            <ns0:vAlign ns0:val="center"/>
          </ns0:tcPr>
          <ns0:p>
            <ns0:pPr>
              <ns0:spacing ns0:before="0" ns0:after="0" ns0:line="220" ns0:lineRule="auto"/>
            </ns0:pPr>
            <ns0:r>
              <ns0:rPr>
                <ns0:sz ns0:val="16"/>
              </ns0:rPr>
              <ns0:t>Not calculated</ns0:t>
            </ns0:r>
          </ns0:p>
        </ns0:tc>
        <ns0:tc>
          <ns0:tcPr>
            <ns0:tcW ns0:w="1721" ns0:type="dxa"/>
            <ns0:vAlign ns0:val="center"/>
          </ns0:tcPr>
          <ns0:p>
            <ns0:pPr>
              <ns0:spacing ns0:before="0" ns0:after="0" ns0:line="220" ns0:lineRule="auto"/>
            </ns0:pPr>
            <ns0:r>
              <ns0:rPr>
                <ns0:sz ns0:val="16"/>
              </ns0:rPr>
              <ns0:t>NOT PERFORMED — no matched valid-row label-correction replay under Plan B.</ns0:t>
            </ns0:r>
          </ns0:p>
        </ns0:tc>
      </ns0:tr>
    </ns0:tbl>
    <ns0:p>
      <ns0:pPr>
        <ns0:pStyle ns0:val="BodyText"/>
        <ns0:spacing ns0:after="90"/>
        <ns0:keepLines/>
      </ns0:pPr>
      <ns0:r>
        <ns0:t>Plan B endpoint: retain the saved-score calculations and archive-reported intervals with their caveats. Source/feature reproduction, staged corrections, and prospective evaluation remain unavailable or unstarted; this finite closeout is complete.</ns0:t>
      </ns0:r>
    </ns0:p>
    <ns0:p>
      <ns0:pPr>
        <ns0:pStyle ns0:val="Heading1"/>
        <ns0:spacing ns0:before="300" ns0:after="100"/>
        <ns0:keepNext/>
        <ns0:keepLines/>
      </ns0:pPr>
      <ns0:r>
        <ns0:t>5. Frozen v1.0.2 outcomes and statistical-analysis requirements (not execution results)</ns0:t>
      </ns0:r>
    </ns0:p>
    <ns0:p>
      <ns0:pPr>
        <ns0:pStyle ns0:val="Heading2"/>
        <ns0:spacing ns0:before="220" ns0:after="100"/>
        <ns0:keepNext/>
        <ns0:keepLines/>
      </ns0:pPr>
      <ns0:r>
        <ns0:t>Primary metric</ns0:t>
      </ns0:r>
    </ns0:p>
    <ns0:p>
      <ns0:pPr>
        <ns0:pStyle ns0:val="BodyText"/>
        <ns0:spacing ns0:after="90"/>
        <ns0:keepLines/>
      </ns0:pPr>
      <ns0:r>
        <ns0:t>The frozen protocol defines pooled AUC over eligible ticker-date rows as its primary ranking metric; it is not daily cross-sectional AUC. Equal-weight daily AUC and top-5%-per-date precision are separate conditional summaries for the candidate-event universe, not all-market strategy measures.</ns0:t>
      </ns0:r>
    </ns0:p>
    <ns0:p>
      <ns0:pPr>
        <ns0:pStyle ns0:val="BodyText"/>
        <ns0:spacing ns0:after="90"/>
        <ns0:keepLines/>
      </ns0:pPr>
      <ns0:r>
        <ns0:t>Frozen v1.0.2 protocol metric: pooled ROC-AUC on common validation events, with per-fold summaries. The JSON specifies 1,000 paired circular moving-block bootstrap resamples of four consecutive calendar weeks (seed 42), retaining all event rows in sampled weeks; these are descriptive historical intervals, not formal time-series inference. For the separate v1.0.1 archive, point metrics were recalculated from saved scores and matched; its interval bounds remain archive-reported only because the current helper failed to reproduce them in a prior full check. No prospective ledger or metrics exist.</ns0:t>
      </ns0:r>
    </ns0:p>
    <ns0:p>
      <ns0:pPr>
        <ns0:pStyle ns0:val="BodyText"/>
        <ns0:spacing ns0:after="90"/>
        <ns0:keepLines/>
      </ns0:pPr>
      <ns0:r>
        <ns0:t>The frozen protocol's two primary estimands compare pooled OOF ROC-AUC:</ns0:t>
      </ns0:r>
    </ns0:p>
    <ns0:p>
      <ns0:pPr>
        <ns0:pStyle ns0:val="Equation"/>
        <ns0:jc ns0:val="center"/>
        <ns0:spacing ns0:before="100" ns0:after="120"/>
        <ns0:keepLines/>
        <ns0:shd ns0:fill="F4F7FA" ns0:val="clear"/>
      </ns0:pPr>
      <ns0:r>
        <ns0:t>Delta_(model,A) = AUC_(pooled,LightGBM-A) − AUC_(pooled,Logistic-A); Delta_(structure,LGBM) = AUC_(pooled,LightGBM-C) − AUC_(pooled,LightGBM-B). These are frozen v1.0.2 protocol definitions; the archived point estimates shown above are recalculations from v1.0.1 saved OOF scores, not a source-verified v1.0.2 result.</ns0:t>
      </ns0:r>
    </ns0:p>
    <ns0:p>
      <ns0:pPr>
        <ns0:pStyle ns0:val="BodyText"/>
        <ns0:spacing ns0:after="90"/>
        <ns0:keepLines/>
      </ns0:pPr>
      <ns0:r>
        <ns0:t>The frozen v1.0.2 JSON specifies the constant-score AUC 0.5 as the chance reference and names two primary paired contrasts plus secondary feature contrasts. For uncertainty it prescribes 1,000 circular moving-block resamples of four consecutive calendar weeks, retaining all rows in sampled weeks and recomputing pooled AUC on paired samples (seed 42). These are descriptive intervals, not formal time-series tests; the JSON does not prescribe formal p-values or a Holm procedure. Report only the metrics and contrasts in the frozen protocol unless a separate, reviewed protocol is authorized.</ns0:t>
      </ns0:r>
    </ns0:p>
    <ns0:p>
      <ns0:pPr>
        <ns0:pStyle ns0:val="Heading2"/>
        <ns0:spacing ns0:before="220" ns0:after="100"/>
        <ns0:keepNext/>
        <ns0:keepLines/>
      </ns0:pPr>
      <ns0:r>
        <ns0:t>Secondary metrics in frozen v1.0.2: pooled average precision, sample counts and positive rate, mean daily AUC only on two-class dates, and mean top-5%-per-date precision beside same-date event prevalence. These are development summaries, not prospective results.</ns0:t>
      </ns0:r>
    </ns0:p>
    <ns0:p>
      <ns0:pPr>
        <ns0:pStyle ns0:val="ListText"/>
        <ns0:ind ns0:left="360"/>
        <ns0:spacing ns0:after="50"/>
        <ns0:keepLines/>
      </ns0:pPr>
      <ns0:r>
        <ns0:rPr>
          <ns0:b/>
          <ns0:color ns0:val="2C7A7B"/>
        </ns0:rPr>
        <ns0:t xml:space="preserve">• </ns0:t>
      </ns0:r>
      <ns0:r>
        <ns0:t>Equal-weight mean daily ROC-AUC on dates with both classes is secondary to pooled AUC; report eligible and excluded-date counts.</ns0:t>
      </ns0:r>
    </ns0:p>
    <ns0:p>
      <ns0:pPr>
        <ns0:pStyle ns0:val="ListText"/>
        <ns0:ind ns0:left="360"/>
        <ns0:spacing ns0:after="50"/>
        <ns0:keepLines/>
      </ns0:pPr>
      <ns0:r>
        <ns0:rPr>
          <ns0:b/>
          <ns0:color ns0:val="2C7A7B"/>
        </ns0:rPr>
        <ns0:t xml:space="preserve">• </ns0:t>
      </ns0:r>
      <ns0:r>
        <ns0:t>Top-5%-per-date precision is conditional on the candidate-event universe and is not an all-market or portfolio-return claim.</ns0:t>
      </ns0:r>
    </ns0:p>
    <ns0:p>
      <ns0:pPr>
        <ns0:pStyle ns0:val="ListText"/>
        <ns0:ind ns0:left="360"/>
        <ns0:spacing ns0:after="50"/>
        <ns0:keepLines/>
      </ns0:pPr>
      <ns0:r>
        <ns0:rPr>
          <ns0:b/>
          <ns0:color ns0:val="2C7A7B"/>
        </ns0:rPr>
        <ns0:t xml:space="preserve">• </ns0:t>
      </ns0:r>
      <ns0:r>
        <ns0:t>Pooled average precision and positive-class prevalence are descriptive summaries of the same event population.</ns0:t>
      </ns0:r>
    </ns0:p>
    <ns0:p>
      <ns0:pPr>
        <ns0:pStyle ns0:val="ListText"/>
        <ns0:ind ns0:left="360"/>
        <ns0:spacing ns0:after="50"/>
        <ns0:keepLines/>
      </ns0:pPr>
      <ns0:r>
        <ns0:t>Calibration metrics and plots are not part of the frozen v1.0.2 JSON. Any calibration study would require a separately specified and reviewed protocol; no calibration analysis or result is included here.</ns0:t>
      </ns0:r>
    </ns0:p>
    <ns0:p>
      <ns0:pPr>
        <ns0:pStyle ns0:val="ListText"/>
        <ns0:ind ns0:left="360"/>
        <ns0:spacing ns0:after="50"/>
        <ns0:keepLines/>
      </ns0:pPr>
      <ns0:r>
        <ns0:t>A paper-trading simulation is outside the frozen v1.0.2 protocol and was not conducted. It would require a separate, preregistered execution and cost model; AUC and top-k precision do not establish returns.</ns0:t>
      </ns0:r>
    </ns0:p>
    <ns0:p>
      <ns0:pPr>
        <ns0:pStyle ns0:val="Heading2"/>
        <ns0:spacing ns0:before="220" ns0:after="100"/>
        <ns0:keepNext/>
        <ns0:keepLines/>
      </ns0:pPr>
      <ns0:r>
        <ns0:t>Optional reporting beyond the frozen metric list (not a v1.0.2 requirement)</ns0:t>
      </ns0:r>
    </ns0:p>
    <ns0:p>
      <ns0:pPr>
        <ns0:pStyle ns0:val="BodyText"/>
        <ns0:spacing ns0:after="90"/>
        <ns0:keepLines/>
      </ns0:pPr>
      <ns0:r>
        <ns0:t>The frozen JSON requires the specified pooled and per-fold development summaries; prospective analysis has not started. Any additional quarterly prospective breakdown or time-series plot would be a separately reviewed reporting decision, not a result or requirement created by this companion. Do not select favorable periods after viewing results.</ns0:t>
      </ns0:r>
    </ns0:p>
    <ns0:p>
      <ns0:pPr>
        <ns0:pStyle ns0:val="BodyText"/>
        <ns0:spacing ns0:after="90"/>
        <ns0:keepLines/>
      </ns0:pPr>
      <ns0:r>
        <ns0:t>Do not report only the best fold, best ticker, best feature arm, or best date range. For any authorized run, show all model/feature combinations specified in the frozen protocol; no v1.0.2 run is reported here.</ns0:t>
      </ns0:r>
    </ns0:p>
    <ns0:p>
      <ns0:pPr>
        <ns0:pStyle ns0:val="Heading1"/>
        <ns0:spacing ns0:before="300" ns0:after="100"/>
        <ns0:keepNext/>
        <ns0:keepLines/>
      </ns0:pPr>
      <ns0:r>
        <ns0:t>6. v1.0.1 archived execution and audit; no v1.0.2 run</ns0:t>
      </ns0:r>
    </ns0:p>
    <ns0:p>
      <ns0:pPr>
        <ns0:pStyle ns0:val="Heading1"/>
        <ns0:spacing ns0:before="300" ns0:after="100"/>
        <ns0:keepNext/>
        <ns0:keepLines/>
      </ns0:pPr>
      <ns0:r>
        <ns0:t>6.1 What was actually executed and subsequently audited (v1.0.1 archive only)</ns0:t>
      </ns0:r>
    </ns0:p>
    <ns0:p>
      <ns0:pPr>
        <ns0:pStyle ns0:val="BodyText"/>
        <ns0:spacing ns0:after="90"/>
        <ns0:keepLines/>
      </ns0:pPr>
      <ns0:r>
        <ns0:t>The historical execution retained under outputs/study_v1 is v1.0.1, not the frozen v1.0.2 protocol described above. Its manifest/report record the 149-symbol fixed project roster, the next-session-open to following-session-open hold1_2pct target, Logistic Regression and LightGBM across nested feature arms A/B/C/D, and chronological validation in 2023–2025. The archived run contains 61,045 candidate events/valid labels from 2021-08-03 through 2025-12-31; 41,221 rows have saved OOF predictions and 19,824 event rows are outside the OOF score sets. OOF fold sizes are 13,924 (2023), 13,180 (2024), and 14,117 (2025); positive rates are 17.58% across all eligible archived labels and 16.48% in OOF rows. These are v1.0.1 archive descriptions, not v1.0.2 execution results or prospective observations.</ns0:t>
      </ns0:r>
    </ns0:p>
    <ns0:p>
      <ns0:pPr>
        <ns0:pStyle ns0:val="BodyText"/>
        <ns0:spacing ns0:after="90"/>
        <ns0:keepLines/>
      </ns0:pPr>
      <ns0:r>
        <ns0:t>The subsequent Plan B audit read the immutable outputs only. It verified 153/153 source CSV hashes, both primary result-table hashes, all 8/8 model hashes, event/OOF identity and outcome alignment, finite saved scores, and pooled/fold point metrics recalculated from retained OOF probabilities. The two primary AUC point deltas therefore reproduce as arithmetic on stored scores; the original source and event/feature/model-generation pipeline do not reproduce. The exact Python source matching the manifest code hash is unavailable and the partial reconstruction is damaged. Source-prefix counts/order matched, but feature parity failed; all 480 aligned AAL sample rows differed for rsi14, atr_pct, and zone_width_pct. The older unreviewed bytecode cache was overwritten (recorded former SHA-256 c7d23b68e66d76f1f851887bc755b84b6bb1c8c424c24cccc8bf94de59d8f585; current cache SHA-256 ee9017b7cf354931d638cb83bdc276c341bad9e90278addcdeec9ba60b4a7ed6). The current helper failed to reproduce any of seven archived interval bounds in a prior full check; the reason is unknown. No interval was replaced, no correction-stage experiment was completed, and no v1.0.2 run, prospective lock, prediction, or outcome exists. The model and annual templates that follow remain intentionally unpopulated.</ns0:t>
      </ns0:r>
    </ns0:p>
    <ns0:p>
      <ns0:pPr>
        <ns0:pStyle ns0:val="Heading2"/>
        <ns0:spacing ns0:before="220" ns0:after="100"/>
        <ns0:keepNext/>
        <ns0:keepLines/>
      </ns0:pPr>
      <ns0:r>
        <ns0:t>6.2 Unpopulated v1.0.2 model result template — NOT POPULATED; no source-verified v1.0.2 run</ns0:t>
      </ns0:r>
    </ns0:p>
    <ns0:tbl>
      <ns0:tblPr>
        <ns0:tblW ns0:w="10240" ns0:type="dxa"/>
        <ns0:tblLayout ns0:type="fixed"/>
        <ns0:tblBorders>
          <ns0:top ns0:val="single" ns0:sz="4" ns0:space="0" ns0:color="B8C5D3"/>
          <ns0:left ns0:val="single" ns0:sz="4" ns0:space="0" ns0:color="B8C5D3"/>
          <ns0:bottom ns0:val="single" ns0:sz="4" ns0:space="0" ns0:color="B8C5D3"/>
          <ns0:right ns0:val="single" ns0:sz="4" ns0:space="0" ns0:color="B8C5D3"/>
          <ns0:insideH ns0:val="single" ns0:sz="4" ns0:space="0" ns0:color="B8C5D3"/>
          <ns0:insideV ns0:val="single" ns0:sz="4" ns0:space="0" ns0:color="B8C5D3"/>
        </ns0:tblBorders>
        <ns0:tblCellMar>
          <ns0:top ns0:w="70" ns0:type="dxa"/>
          <ns0:start ns0:w="75" ns0:type="dxa"/>
          <ns0:bottom ns0:w="70" ns0:type="dxa"/>
          <ns0:end ns0:w="75" ns0:type="dxa"/>
        </ns0:tblCellMar>
      </ns0:tblPr>
      <ns0:tblGrid>
        <ns0:gridCol ns0:w="1008"/>
        <ns0:gridCol ns0:w="1349"/>
        <ns0:gridCol ns0:w="931"/>
        <ns0:gridCol ns0:w="957"/>
        <ns0:gridCol ns0:w="931"/>
        <ns0:gridCol ns0:w="982"/>
        <ns0:gridCol ns0:w="764"/>
        <ns0:gridCol ns0:w="535"/>
        <ns0:gridCol ns0:w="1431"/>
        <ns0:gridCol ns0:w="1352"/>
      </ns0:tblGrid>
      <ns0:tr>
        <ns0:trPr>
          <ns0:tblHeader ns0:val="true"/>
        </ns0:trPr>
        <ns0:tc>
          <ns0:tcPr>
            <ns0:tcW ns0:w="1008" ns0:type="dxa"/>
            <ns0:vAlign ns0:val="center"/>
            <ns0:shd ns0:fill="1F4E5F" ns0:val="clear"/>
          </ns0:tcPr>
          <ns0:p>
            <ns0:pPr>
              <ns0:spacing ns0:before="0" ns0:after="0" ns0:line="220" ns0:lineRule="auto"/>
            </ns0:pPr>
            <ns0:r>
              <ns0:rPr>
                <ns0:b/>
                <ns0:color ns0:val="FFFFFF"/>
                <ns0:sz ns0:val="14"/>
              </ns0:rPr>
              <ns0:t>Model (unpopulated v1.0.2 template)</ns0:t>
            </ns0:r>
          </ns0:p>
        </ns0:tc>
        <ns0:tc>
          <ns0:tcPr>
            <ns0:tcW ns0:w="1349" ns0:type="dxa"/>
            <ns0:vAlign ns0:val="center"/>
            <ns0:shd ns0:fill="1F4E5F" ns0:val="clear"/>
          </ns0:tcPr>
          <ns0:p>
            <ns0:pPr>
              <ns0:spacing ns0:before="0" ns0:after="0" ns0:line="220" ns0:lineRule="auto"/>
            </ns0:pPr>
            <ns0:r>
              <ns0:rPr>
                <ns0:b/>
                <ns0:color ns0:val="FFFFFF"/>
                <ns0:sz ns0:val="14"/>
              </ns0:rPr>
              <ns0:t>Feature set</ns0:t>
            </ns0:r>
          </ns0:p>
        </ns0:tc>
        <ns0:tc>
          <ns0:tcPr>
            <ns0:tcW ns0:w="931" ns0:type="dxa"/>
            <ns0:vAlign ns0:val="center"/>
            <ns0:shd ns0:fill="1F4E5F" ns0:val="clear"/>
          </ns0:tcPr>
          <ns0:p>
            <ns0:pPr>
              <ns0:spacing ns0:before="0" ns0:after="0" ns0:line="220" ns0:lineRule="auto"/>
            </ns0:pPr>
            <ns0:r>
              <ns0:rPr>
                <ns0:b/>
                <ns0:color ns0:val="FFFFFF"/>
                <ns0:sz ns0:val="14"/>
              </ns0:rPr>
              <ns0:t>Development pooled AUC (not populated)</ns0:t>
            </ns0:r>
          </ns0:p>
        </ns0:tc>
        <ns0:tc>
          <ns0:tcPr>
            <ns0:tcW ns0:w="957" ns0:type="dxa"/>
            <ns0:vAlign ns0:val="center"/>
            <ns0:shd ns0:fill="1F4E5F" ns0:val="clear"/>
          </ns0:tcPr>
          <ns0:p>
            <ns0:pPr>
              <ns0:spacing ns0:before="0" ns0:after="0" ns0:line="220" ns0:lineRule="auto"/>
            </ns0:pPr>
            <ns0:r>
              <ns0:rPr>
                <ns0:b/>
                <ns0:color ns0:val="FFFFFF"/>
                <ns0:sz ns0:val="14"/>
              </ns0:rPr>
              <ns0:t>SD across annual blocks (not populated)</ns0:t>
            </ns0:r>
          </ns0:p>
        </ns0:tc>
        <ns0:tc>
          <ns0:tcPr>
            <ns0:tcW ns0:w="931" ns0:type="dxa"/>
            <ns0:vAlign ns0:val="center"/>
            <ns0:shd ns0:fill="1F4E5F" ns0:val="clear"/>
          </ns0:tcPr>
          <ns0:p>
            <ns0:pPr>
              <ns0:spacing ns0:before="0" ns0:after="0" ns0:line="220" ns0:lineRule="auto"/>
            </ns0:pPr>
            <ns0:r>
              <ns0:rPr>
                <ns0:b/>
                <ns0:color ns0:val="FFFFFF"/>
                <ns0:sz ns0:val="14"/>
              </ns0:rPr>
              <ns0:t>Prospective pooled AUC (no prospective data)</ns0:t>
            </ns0:r>
          </ns0:p>
        </ns0:tc>
        <ns0:tc>
          <ns0:tcPr>
            <ns0:tcW ns0:w="982" ns0:type="dxa"/>
            <ns0:vAlign ns0:val="center"/>
            <ns0:shd ns0:fill="1F4E5F" ns0:val="clear"/>
          </ns0:tcPr>
          <ns0:p>
            <ns0:pPr>
              <ns0:spacing ns0:before="0" ns0:after="0" ns0:line="220" ns0:lineRule="auto"/>
            </ns0:pPr>
            <ns0:r>
              <ns0:rPr>
                <ns0:b/>
                <ns0:color ns0:val="FFFFFF"/>
                <ns0:sz ns0:val="14"/>
              </ns0:rPr>
              <ns0:t>Mean daily AUC (not populated)</ns0:t>
            </ns0:r>
          </ns0:p>
        </ns0:tc>
        <ns0:tc>
          <ns0:tcPr>
            <ns0:tcW ns0:w="764" ns0:type="dxa"/>
            <ns0:vAlign ns0:val="center"/>
            <ns0:shd ns0:fill="1F4E5F" ns0:val="clear"/>
          </ns0:tcPr>
          <ns0:p>
            <ns0:pPr>
              <ns0:spacing ns0:before="0" ns0:after="0" ns0:line="220" ns0:lineRule="auto"/>
            </ns0:pPr>
            <ns0:r>
              <ns0:rPr>
                <ns0:b/>
                <ns0:color ns0:val="FFFFFF"/>
                <ns0:sz ns0:val="14"/>
              </ns0:rPr>
              <ns0:t>Top-5% precision (not populated)</ns0:t>
            </ns0:r>
          </ns0:p>
        </ns0:tc>
        <ns0:tc>
          <ns0:tcPr>
            <ns0:tcW ns0:w="535" ns0:type="dxa"/>
            <ns0:vAlign ns0:val="center"/>
            <ns0:shd ns0:fill="1F4E5F" ns0:val="clear"/>
          </ns0:tcPr>
          <ns0:p>
            <ns0:pPr>
              <ns0:spacing ns0:before="0" ns0:after="0" ns0:line="220" ns0:lineRule="auto"/>
            </ns0:pPr>
            <ns0:r>
              <ns0:rPr>
                <ns0:b/>
                <ns0:color ns0:val="FFFFFF"/>
                <ns0:sz ns0:val="14"/>
              </ns0:rPr>
              <ns0:t>Base rate (not populated)</ns0:t>
            </ns0:r>
          </ns0:p>
        </ns0:tc>
        <ns0:tc>
          <ns0:tcPr>
            <ns0:tcW ns0:w="1431" ns0:type="dxa"/>
            <ns0:vAlign ns0:val="center"/>
            <ns0:shd ns0:fill="1F4E5F" ns0:val="clear"/>
          </ns0:tcPr>
          <ns0:p>
            <ns0:pPr>
              <ns0:spacing ns0:before="0" ns0:after="0" ns0:line="220" ns0:lineRule="auto"/>
            </ns0:pPr>
            <ns0:r>
              <ns0:rPr>
                <ns0:b/>
                <ns0:color ns0:val="FFFFFF"/>
                <ns0:sz ns0:val="14"/>
              </ns0:rPr>
              <ns0:t>N events (not populated)</ns0:t>
            </ns0:r>
          </ns0:p>
        </ns0:tc>
        <ns0:tc>
          <ns0:tcPr>
            <ns0:tcW ns0:w="1352" ns0:type="dxa"/>
            <ns0:vAlign ns0:val="center"/>
            <ns0:shd ns0:fill="1F4E5F" ns0:val="clear"/>
          </ns0:tcPr>
          <ns0:p>
            <ns0:pPr>
              <ns0:spacing ns0:before="0" ns0:after="0" ns0:line="220" ns0:lineRule="auto"/>
            </ns0:pPr>
            <ns0:r>
              <ns0:rPr>
                <ns0:b/>
                <ns0:color ns0:val="FFFFFF"/>
                <ns0:sz ns0:val="14"/>
              </ns0:rPr>
              <ns0:t>Prespecified paired differences / status</ns0:t>
            </ns0:r>
          </ns0:p>
        </ns0:tc>
      </ns0:tr>
      <ns0:tr>
        <ns0:tc>
          <ns0:tcPr>
            <ns0:tcW ns0:w="1008" ns0:type="dxa"/>
            <ns0:vAlign ns0:val="center"/>
          </ns0:tcPr>
          <ns0:p>
            <ns0:pPr>
              <ns0:spacing ns0:before="0" ns0:after="0" ns0:line="220" ns0:lineRule="auto"/>
            </ns0:pPr>
            <ns0:r>
              <ns0:rPr>
                <ns0:sz ns0:val="14"/>
              </ns0:rPr>
              <ns0:t>Prior-only constant score</ns0:t>
            </ns0:r>
          </ns0:p>
        </ns0:tc>
        <ns0:tc>
          <ns0:tcPr>
            <ns0:tcW ns0:w="1349" ns0:type="dxa"/>
            <ns0:vAlign ns0:val="center"/>
          </ns0:tcPr>
          <ns0:p>
            <ns0:pPr>
              <ns0:spacing ns0:before="0" ns0:after="0" ns0:line="220" ns0:lineRule="auto"/>
            </ns0:pPr>
            <ns0:r>
              <ns0:rPr>
                <ns0:sz ns0:val="14"/>
              </ns0:rPr>
              <ns0:t>No predictors (training-fold prevalence)</ns0:t>
            </ns0:r>
          </ns0:p>
        </ns0:tc>
        <ns0:tc>
          <ns0:tcPr>
            <ns0:tcW ns0:w="931" ns0:type="dxa"/>
            <ns0:vAlign ns0:val="center"/>
          </ns0:tcPr>
          <ns0:p>
            <ns0:pPr>
              <ns0:spacing ns0:before="0" ns0:after="0" ns0:line="220" ns0:lineRule="auto"/>
            </ns0:pPr>
            <ns0:r>
              <ns0:rPr>
                <ns0:sz ns0:val="14"/>
              </ns0:rPr>
              <ns0:t>Not run; protocol reference only, not a measured result.</ns0:t>
            </ns0:r>
          </ns0:p>
        </ns0:tc>
        <ns0:tc>
          <ns0:tcPr>
            <ns0:tcW ns0:w="957" ns0:type="dxa"/>
            <ns0:vAlign ns0:val="center"/>
          </ns0:tcPr>
          <ns0:p>
            <ns0:pPr>
              <ns0:spacing ns0:before="0" ns0:after="0" ns0:line="220" ns0:lineRule="auto"/>
            </ns0:pPr>
            <ns0:r>
              <ns0:rPr>
                <ns0:sz ns0:val="14"/>
              </ns0:rPr>
              <ns0:t>N/A — no fold results.</ns0:t>
            </ns0:r>
          </ns0:p>
        </ns0:tc>
        <ns0:tc>
          <ns0:tcPr>
            <ns0:tcW ns0:w="931" ns0:type="dxa"/>
            <ns0:vAlign ns0:val="center"/>
          </ns0:tcPr>
          <ns0:p>
            <ns0:pPr>
              <ns0:spacing ns0:before="0" ns0:after="0" ns0:line="220" ns0:lineRule="auto"/>
            </ns0:pPr>
            <ns0:r>
              <ns0:rPr>
                <ns0:sz ns0:val="14"/>
              </ns0:rPr>
              <ns0:t>Not run; no prospective data.</ns0:t>
            </ns0:r>
          </ns0:p>
        </ns0:tc>
        <ns0:tc>
          <ns0:tcPr>
            <ns0:tcW ns0:w="982" ns0:type="dxa"/>
            <ns0:vAlign ns0:val="center"/>
          </ns0:tcPr>
          <ns0:p>
            <ns0:pPr>
              <ns0:spacing ns0:before="0" ns0:after="0" ns0:line="220" ns0:lineRule="auto"/>
            </ns0:pPr>
            <ns0:r>
              <ns0:rPr>
                <ns0:sz ns0:val="14"/>
              </ns0:rPr>
              <ns0:t>Not populated.</ns0:t>
            </ns0:r>
          </ns0:p>
        </ns0:tc>
        <ns0:tc>
          <ns0:tcPr>
            <ns0:tcW ns0:w="764" ns0:type="dxa"/>
            <ns0:vAlign ns0:val="center"/>
          </ns0:tcPr>
          <ns0:p>
            <ns0:pPr>
              <ns0:spacing ns0:before="0" ns0:after="0" ns0:line="220" ns0:lineRule="auto"/>
            </ns0:pPr>
            <ns0:r>
              <ns0:rPr>
                <ns0:sz ns0:val="14"/>
              </ns0:rPr>
              <ns0:t>N/A</ns0:t>
            </ns0:r>
          </ns0:p>
        </ns0:tc>
        <ns0:tc>
          <ns0:tcPr>
            <ns0:tcW ns0:w="535" ns0:type="dxa"/>
            <ns0:vAlign ns0:val="center"/>
          </ns0:tcPr>
          <ns0:p>
            <ns0:pPr>
              <ns0:spacing ns0:before="0" ns0:after="0" ns0:line="220" ns0:lineRule="auto"/>
            </ns0:pPr>
            <ns0:r>
              <ns0:rPr>
                <ns0:sz ns0:val="14"/>
              </ns0:rPr>
              <ns0:t>N/A</ns0:t>
            </ns0:r>
          </ns0:p>
        </ns0:tc>
        <ns0:tc>
          <ns0:tcPr>
            <ns0:tcW ns0:w="1431" ns0:type="dxa"/>
            <ns0:vAlign ns0:val="center"/>
          </ns0:tcPr>
          <ns0:p>
            <ns0:pPr>
              <ns0:spacing ns0:before="0" ns0:after="0" ns0:line="220" ns0:lineRule="auto"/>
            </ns0:pPr>
            <ns0:r>
              <ns0:rPr>
                <ns0:sz ns0:val="14"/>
              </ns0:rPr>
              <ns0:t>N/A</ns0:t>
            </ns0:r>
          </ns0:p>
        </ns0:tc>
        <ns0:tc>
          <ns0:tcPr>
            <ns0:tcW ns0:w="1352" ns0:type="dxa"/>
            <ns0:vAlign ns0:val="center"/>
          </ns0:tcPr>
          <ns0:p>
            <ns0:pPr>
              <ns0:spacing ns0:before="0" ns0:after="0" ns0:line="220" ns0:lineRule="auto"/>
            </ns0:pPr>
            <ns0:r>
              <ns0:rPr>
                <ns0:sz ns0:val="14"/>
              </ns0:rPr>
              <ns0:t>Frozen protocol reference only; AUC 0.5 is not a measured result.</ns0:t>
            </ns0:r>
          </ns0:p>
        </ns0:tc>
      </ns0:tr>
      <ns0:tr>
        <ns0:tc>
          <ns0:tcPr>
            <ns0:tcW ns0:w="1008" ns0:type="dxa"/>
            <ns0:vAlign ns0:val="center"/>
            <ns0:shd ns0:fill="F4F7F9" ns0:val="clear"/>
          </ns0:tcPr>
          <ns0:p>
            <ns0:pPr>
              <ns0:spacing ns0:before="0" ns0:after="0" ns0:line="220" ns0:lineRule="auto"/>
            </ns0:pPr>
            <ns0:r>
              <ns0:rPr>
                <ns0:sz ns0:val="14"/>
              </ns0:rPr>
              <ns0:t>Logistic Regression</ns0:t>
            </ns0:r>
          </ns0:p>
        </ns0:tc>
        <ns0:tc>
          <ns0:tcPr>
            <ns0:tcW ns0:w="1349" ns0:type="dxa"/>
            <ns0:vAlign ns0:val="center"/>
            <ns0:shd ns0:fill="F4F7F9" ns0:val="clear"/>
          </ns0:tcPr>
          <ns0:p>
            <ns0:pPr>
              <ns0:spacing ns0:before="0" ns0:after="0" ns0:line="220" ns0:lineRule="auto"/>
            </ns0:pPr>
            <ns0:r>
              <ns0:rPr>
                <ns0:sz ns0:val="14"/>
              </ns0:rPr>
              <ns0:t>A — Price + momentum + volume</ns0:t>
            </ns0:r>
          </ns0:p>
        </ns0:tc>
        <ns0:tc>
          <ns0:tcPr>
            <ns0:tcW ns0:w="931" ns0:type="dxa"/>
            <ns0:vAlign ns0:val="center"/>
            <ns0:shd ns0:fill="F4F7F9" ns0:val="clear"/>
          </ns0:tcPr>
          <ns0:p>
            <ns0:pPr>
              <ns0:spacing ns0:before="0" ns0:after="0" ns0:line="220" ns0:lineRule="auto"/>
            </ns0:pPr>
            <ns0:r>
              <ns0:rPr>
                <ns0:sz ns0:val="14"/>
              </ns0:rPr>
              <ns0:t>—</ns0:t>
            </ns0:r>
          </ns0:p>
        </ns0:tc>
        <ns0:tc>
          <ns0:tcPr>
            <ns0:tcW ns0:w="957" ns0:type="dxa"/>
            <ns0:vAlign ns0:val="center"/>
            <ns0:shd ns0:fill="F4F7F9" ns0:val="clear"/>
          </ns0:tcPr>
          <ns0:p>
            <ns0:pPr>
              <ns0:spacing ns0:before="0" ns0:after="0" ns0:line="220" ns0:lineRule="auto"/>
            </ns0:pPr>
            <ns0:r>
              <ns0:rPr>
                <ns0:sz ns0:val="14"/>
              </ns0:rPr>
              <ns0:t>—</ns0:t>
            </ns0:r>
          </ns0:p>
        </ns0:tc>
        <ns0:tc>
          <ns0:tcPr>
            <ns0:tcW ns0:w="931" ns0:type="dxa"/>
            <ns0:vAlign ns0:val="center"/>
            <ns0:shd ns0:fill="F4F7F9" ns0:val="clear"/>
          </ns0:tcPr>
          <ns0:p>
            <ns0:pPr>
              <ns0:spacing ns0:before="0" ns0:after="0" ns0:line="220" ns0:lineRule="auto"/>
            </ns0:pPr>
            <ns0:r>
              <ns0:rPr>
                <ns0:sz ns0:val="14"/>
              </ns0:rPr>
              <ns0:t>—</ns0:t>
            </ns0:r>
          </ns0:p>
        </ns0:tc>
        <ns0:tc>
          <ns0:tcPr>
            <ns0:tcW ns0:w="982" ns0:type="dxa"/>
            <ns0:vAlign ns0:val="center"/>
            <ns0:shd ns0:fill="F4F7F9" ns0:val="clear"/>
          </ns0:tcPr>
          <ns0:p>
            <ns0:pPr>
              <ns0:spacing ns0:before="0" ns0:after="0" ns0:line="220" ns0:lineRule="auto"/>
            </ns0:pPr>
            <ns0:r>
              <ns0:rPr>
                <ns0:sz ns0:val="14"/>
              </ns0:rPr>
              <ns0:t>—</ns0:t>
            </ns0:r>
          </ns0:p>
        </ns0:tc>
        <ns0:tc>
          <ns0:tcPr>
            <ns0:tcW ns0:w="764" ns0:type="dxa"/>
            <ns0:vAlign ns0:val="center"/>
            <ns0:shd ns0:fill="F4F7F9" ns0:val="clear"/>
          </ns0:tcPr>
          <ns0:p>
            <ns0:pPr>
              <ns0:spacing ns0:before="0" ns0:after="0" ns0:line="220" ns0:lineRule="auto"/>
            </ns0:pPr>
            <ns0:r>
              <ns0:rPr>
                <ns0:sz ns0:val="14"/>
              </ns0:rPr>
              <ns0:t>—</ns0:t>
            </ns0:r>
          </ns0:p>
        </ns0:tc>
        <ns0:tc>
          <ns0:tcPr>
            <ns0:tcW ns0:w="535" ns0:type="dxa"/>
            <ns0:vAlign ns0:val="center"/>
            <ns0:shd ns0:fill="F4F7F9" ns0:val="clear"/>
          </ns0:tcPr>
          <ns0:p>
            <ns0:pPr>
              <ns0:spacing ns0:before="0" ns0:after="0" ns0:line="220" ns0:lineRule="auto"/>
            </ns0:pPr>
            <ns0:r>
              <ns0:rPr>
                <ns0:sz ns0:val="14"/>
              </ns0:rPr>
              <ns0:t>—</ns0:t>
            </ns0:r>
          </ns0:p>
        </ns0:tc>
        <ns0:tc>
          <ns0:tcPr>
            <ns0:tcW ns0:w="1431" ns0:type="dxa"/>
            <ns0:vAlign ns0:val="center"/>
            <ns0:shd ns0:fill="F4F7F9" ns0:val="clear"/>
          </ns0:tcPr>
          <ns0:p>
            <ns0:pPr>
              <ns0:spacing ns0:before="0" ns0:after="0" ns0:line="220" ns0:lineRule="auto"/>
            </ns0:pPr>
            <ns0:r>
              <ns0:rPr>
                <ns0:sz ns0:val="14"/>
              </ns0:rPr>
              <ns0:t>Event count not populated.</ns0:t>
            </ns0:r>
          </ns0:p>
        </ns0:tc>
        <ns0:tc>
          <ns0:tcPr>
            <ns0:tcW ns0:w="1352" ns0:type="dxa"/>
            <ns0:vAlign ns0:val="center"/>
            <ns0:shd ns0:fill="F4F7F9" ns0:val="clear"/>
          </ns0:tcPr>
          <ns0:p>
            <ns0:pPr>
              <ns0:spacing ns0:before="0" ns0:after="0" ns0:line="220" ns0:lineRule="auto"/>
            </ns0:pPr>
            <ns0:r>
              <ns0:t>LightGBM A − Logistic A: not populated; no source-verified v1.0.2 result.</ns0:t>
            </ns0:r>
          </ns0:p>
        </ns0:tc>
      </ns0:tr>
      <ns0:tr>
        <ns0:tc>
          <ns0:tcPr>
            <ns0:tcW ns0:w="1008" ns0:type="dxa"/>
            <ns0:vAlign ns0:val="center"/>
          </ns0:tcPr>
          <ns0:p>
            <ns0:pPr>
              <ns0:spacing ns0:before="0" ns0:after="0" ns0:line="220" ns0:lineRule="auto"/>
            </ns0:pPr>
            <ns0:r>
              <ns0:rPr>
                <ns0:sz ns0:val="14"/>
              </ns0:rPr>
              <ns0:t>LightGBM</ns0:t>
            </ns0:r>
          </ns0:p>
        </ns0:tc>
        <ns0:tc>
          <ns0:tcPr>
            <ns0:tcW ns0:w="1349" ns0:type="dxa"/>
            <ns0:vAlign ns0:val="center"/>
          </ns0:tcPr>
          <ns0:p>
            <ns0:pPr>
              <ns0:spacing ns0:before="0" ns0:after="0" ns0:line="220" ns0:lineRule="auto"/>
            </ns0:pPr>
            <ns0:r>
              <ns0:rPr>
                <ns0:sz ns0:val="14"/>
              </ns0:rPr>
              <ns0:t>A — Price + momentum + volume</ns0:t>
            </ns0:r>
          </ns0:p>
        </ns0:tc>
        <ns0:tc>
          <ns0:tcPr>
            <ns0:tcW ns0:w="931" ns0:type="dxa"/>
            <ns0:vAlign ns0:val="center"/>
          </ns0:tcPr>
          <ns0:p>
            <ns0:pPr>
              <ns0:spacing ns0:before="0" ns0:after="0" ns0:line="220" ns0:lineRule="auto"/>
            </ns0:pPr>
            <ns0:r>
              <ns0:rPr>
                <ns0:sz ns0:val="14"/>
              </ns0:rPr>
              <ns0:t>—</ns0:t>
            </ns0:r>
          </ns0:p>
        </ns0:tc>
        <ns0:tc>
          <ns0:tcPr>
            <ns0:tcW ns0:w="957" ns0:type="dxa"/>
            <ns0:vAlign ns0:val="center"/>
          </ns0:tcPr>
          <ns0:p>
            <ns0:pPr>
              <ns0:spacing ns0:before="0" ns0:after="0" ns0:line="220" ns0:lineRule="auto"/>
            </ns0:pPr>
            <ns0:r>
              <ns0:rPr>
                <ns0:sz ns0:val="14"/>
              </ns0:rPr>
              <ns0:t>—</ns0:t>
            </ns0:r>
          </ns0:p>
        </ns0:tc>
        <ns0:tc>
          <ns0:tcPr>
            <ns0:tcW ns0:w="931" ns0:type="dxa"/>
            <ns0:vAlign ns0:val="center"/>
          </ns0:tcPr>
          <ns0:p>
            <ns0:pPr>
              <ns0:spacing ns0:before="0" ns0:after="0" ns0:line="220" ns0:lineRule="auto"/>
            </ns0:pPr>
            <ns0:r>
              <ns0:rPr>
                <ns0:sz ns0:val="14"/>
              </ns0:rPr>
              <ns0:t>—</ns0:t>
            </ns0:r>
          </ns0:p>
        </ns0:tc>
        <ns0:tc>
          <ns0:tcPr>
            <ns0:tcW ns0:w="982" ns0:type="dxa"/>
            <ns0:vAlign ns0:val="center"/>
          </ns0:tcPr>
          <ns0:p>
            <ns0:pPr>
              <ns0:spacing ns0:before="0" ns0:after="0" ns0:line="220" ns0:lineRule="auto"/>
            </ns0:pPr>
            <ns0:r>
              <ns0:rPr>
                <ns0:sz ns0:val="14"/>
              </ns0:rPr>
              <ns0:t>—</ns0:t>
            </ns0:r>
          </ns0:p>
        </ns0:tc>
        <ns0:tc>
          <ns0:tcPr>
            <ns0:tcW ns0:w="764" ns0:type="dxa"/>
            <ns0:vAlign ns0:val="center"/>
          </ns0:tcPr>
          <ns0:p>
            <ns0:pPr>
              <ns0:spacing ns0:before="0" ns0:after="0" ns0:line="220" ns0:lineRule="auto"/>
            </ns0:pPr>
            <ns0:r>
              <ns0:rPr>
                <ns0:sz ns0:val="14"/>
              </ns0:rPr>
              <ns0:t>—</ns0:t>
            </ns0:r>
          </ns0:p>
        </ns0:tc>
        <ns0:tc>
          <ns0:tcPr>
            <ns0:tcW ns0:w="535" ns0:type="dxa"/>
            <ns0:vAlign ns0:val="center"/>
          </ns0:tcPr>
          <ns0:p>
            <ns0:pPr>
              <ns0:spacing ns0:before="0" ns0:after="0" ns0:line="220" ns0:lineRule="auto"/>
            </ns0:pPr>
            <ns0:r>
              <ns0:rPr>
                <ns0:sz ns0:val="14"/>
              </ns0:rPr>
              <ns0:t>—</ns0:t>
            </ns0:r>
          </ns0:p>
        </ns0:tc>
        <ns0:tc>
          <ns0:tcPr>
            <ns0:tcW ns0:w="1431" ns0:type="dxa"/>
            <ns0:vAlign ns0:val="center"/>
          </ns0:tcPr>
          <ns0:p>
            <ns0:pPr>
              <ns0:spacing ns0:before="0" ns0:after="0" ns0:line="220" ns0:lineRule="auto"/>
            </ns0:pPr>
            <ns0:r>
              <ns0:rPr>
                <ns0:sz ns0:val="14"/>
              </ns0:rPr>
              <ns0:t>Event count not populated.</ns0:t>
            </ns0:r>
          </ns0:p>
        </ns0:tc>
        <ns0:tc>
          <ns0:tcPr>
            <ns0:tcW ns0:w="1352" ns0:type="dxa"/>
            <ns0:vAlign ns0:val="center"/>
          </ns0:tcPr>
          <ns0:p>
            <ns0:pPr>
              <ns0:spacing ns0:before="0" ns0:after="0" ns0:line="220" ns0:lineRule="auto"/>
            </ns0:pPr>
            <ns0:r>
              <ns0:t>LightGBM A − Logistic A: not populated; no source-verified v1.0.2 result.</ns0:t>
            </ns0:r>
          </ns0:p>
        </ns0:tc>
      </ns0:tr>
      <ns0:tr>
        <ns0:tc>
          <ns0:tcPr>
            <ns0:tcW ns0:w="1008" ns0:type="dxa"/>
            <ns0:vAlign ns0:val="center"/>
            <ns0:shd ns0:fill="F4F7F9" ns0:val="clear"/>
          </ns0:tcPr>
          <ns0:p>
            <ns0:pPr>
              <ns0:spacing ns0:before="0" ns0:after="0" ns0:line="220" ns0:lineRule="auto"/>
            </ns0:pPr>
            <ns0:r>
              <ns0:rPr>
                <ns0:sz ns0:val="14"/>
              </ns0:rPr>
              <ns0:t>Logistic Regression</ns0:t>
            </ns0:r>
          </ns0:p>
        </ns0:tc>
        <ns0:tc>
          <ns0:tcPr>
            <ns0:tcW ns0:w="1349" ns0:type="dxa"/>
            <ns0:vAlign ns0:val="center"/>
            <ns0:shd ns0:fill="F4F7F9" ns0:val="clear"/>
          </ns0:tcPr>
          <ns0:p>
            <ns0:pPr>
              <ns0:spacing ns0:before="0" ns0:after="0" ns0:line="220" ns0:lineRule="auto"/>
            </ns0:pPr>
            <ns0:r>
              <ns0:rPr>
                <ns0:sz ns0:val="14"/>
              </ns0:rPr>
              <ns0:t>B — A + volatility/context</ns0:t>
            </ns0:r>
          </ns0:p>
        </ns0:tc>
        <ns0:tc>
          <ns0:tcPr>
            <ns0:tcW ns0:w="931" ns0:type="dxa"/>
            <ns0:vAlign ns0:val="center"/>
            <ns0:shd ns0:fill="F4F7F9" ns0:val="clear"/>
          </ns0:tcPr>
          <ns0:p>
            <ns0:pPr>
              <ns0:spacing ns0:before="0" ns0:after="0" ns0:line="220" ns0:lineRule="auto"/>
            </ns0:pPr>
            <ns0:r>
              <ns0:rPr>
                <ns0:sz ns0:val="14"/>
              </ns0:rPr>
              <ns0:t>—</ns0:t>
            </ns0:r>
          </ns0:p>
        </ns0:tc>
        <ns0:tc>
          <ns0:tcPr>
            <ns0:tcW ns0:w="957" ns0:type="dxa"/>
            <ns0:vAlign ns0:val="center"/>
            <ns0:shd ns0:fill="F4F7F9" ns0:val="clear"/>
          </ns0:tcPr>
          <ns0:p>
            <ns0:pPr>
              <ns0:spacing ns0:before="0" ns0:after="0" ns0:line="220" ns0:lineRule="auto"/>
            </ns0:pPr>
            <ns0:r>
              <ns0:rPr>
                <ns0:sz ns0:val="14"/>
              </ns0:rPr>
              <ns0:t>—</ns0:t>
            </ns0:r>
          </ns0:p>
        </ns0:tc>
        <ns0:tc>
          <ns0:tcPr>
            <ns0:tcW ns0:w="931" ns0:type="dxa"/>
            <ns0:vAlign ns0:val="center"/>
            <ns0:shd ns0:fill="F4F7F9" ns0:val="clear"/>
          </ns0:tcPr>
          <ns0:p>
            <ns0:pPr>
              <ns0:spacing ns0:before="0" ns0:after="0" ns0:line="220" ns0:lineRule="auto"/>
            </ns0:pPr>
            <ns0:r>
              <ns0:rPr>
                <ns0:sz ns0:val="14"/>
              </ns0:rPr>
              <ns0:t>—</ns0:t>
            </ns0:r>
          </ns0:p>
        </ns0:tc>
        <ns0:tc>
          <ns0:tcPr>
            <ns0:tcW ns0:w="982" ns0:type="dxa"/>
            <ns0:vAlign ns0:val="center"/>
            <ns0:shd ns0:fill="F4F7F9" ns0:val="clear"/>
          </ns0:tcPr>
          <ns0:p>
            <ns0:pPr>
              <ns0:spacing ns0:before="0" ns0:after="0" ns0:line="220" ns0:lineRule="auto"/>
            </ns0:pPr>
            <ns0:r>
              <ns0:rPr>
                <ns0:sz ns0:val="14"/>
              </ns0:rPr>
              <ns0:t>—</ns0:t>
            </ns0:r>
          </ns0:p>
        </ns0:tc>
        <ns0:tc>
          <ns0:tcPr>
            <ns0:tcW ns0:w="764" ns0:type="dxa"/>
            <ns0:vAlign ns0:val="center"/>
            <ns0:shd ns0:fill="F4F7F9" ns0:val="clear"/>
          </ns0:tcPr>
          <ns0:p>
            <ns0:pPr>
              <ns0:spacing ns0:before="0" ns0:after="0" ns0:line="220" ns0:lineRule="auto"/>
            </ns0:pPr>
            <ns0:r>
              <ns0:rPr>
                <ns0:sz ns0:val="14"/>
              </ns0:rPr>
              <ns0:t>—</ns0:t>
            </ns0:r>
          </ns0:p>
        </ns0:tc>
        <ns0:tc>
          <ns0:tcPr>
            <ns0:tcW ns0:w="535" ns0:type="dxa"/>
            <ns0:vAlign ns0:val="center"/>
            <ns0:shd ns0:fill="F4F7F9" ns0:val="clear"/>
          </ns0:tcPr>
          <ns0:p>
            <ns0:pPr>
              <ns0:spacing ns0:before="0" ns0:after="0" ns0:line="220" ns0:lineRule="auto"/>
            </ns0:pPr>
            <ns0:r>
              <ns0:rPr>
                <ns0:sz ns0:val="14"/>
              </ns0:rPr>
              <ns0:t>—</ns0:t>
            </ns0:r>
          </ns0:p>
        </ns0:tc>
        <ns0:tc>
          <ns0:tcPr>
            <ns0:tcW ns0:w="1431" ns0:type="dxa"/>
            <ns0:vAlign ns0:val="center"/>
            <ns0:shd ns0:fill="F4F7F9" ns0:val="clear"/>
          </ns0:tcPr>
          <ns0:p>
            <ns0:pPr>
              <ns0:spacing ns0:before="0" ns0:after="0" ns0:line="220" ns0:lineRule="auto"/>
            </ns0:pPr>
            <ns0:r>
              <ns0:rPr>
                <ns0:sz ns0:val="14"/>
              </ns0:rPr>
              <ns0:t>Event count not populated.</ns0:t>
            </ns0:r>
          </ns0:p>
        </ns0:tc>
        <ns0:tc>
          <ns0:tcPr>
            <ns0:tcW ns0:w="1352" ns0:type="dxa"/>
            <ns0:vAlign ns0:val="center"/>
            <ns0:shd ns0:fill="F4F7F9" ns0:val="clear"/>
          </ns0:tcPr>
          <ns0:p>
            <ns0:pPr>
              <ns0:spacing ns0:before="0" ns0:after="0" ns0:line="220" ns0:lineRule="auto"/>
            </ns0:pPr>
            <ns0:r>
              <ns0:t>B − A: not populated; no source-verified v1.0.2 result.</ns0:t>
            </ns0:r>
          </ns0:p>
        </ns0:tc>
      </ns0:tr>
      <ns0:tr>
        <ns0:tc>
          <ns0:tcPr>
            <ns0:tcW ns0:w="1008" ns0:type="dxa"/>
            <ns0:vAlign ns0:val="center"/>
          </ns0:tcPr>
          <ns0:p>
            <ns0:pPr>
              <ns0:spacing ns0:before="0" ns0:after="0" ns0:line="220" ns0:lineRule="auto"/>
            </ns0:pPr>
            <ns0:r>
              <ns0:rPr>
                <ns0:sz ns0:val="14"/>
              </ns0:rPr>
              <ns0:t>LightGBM</ns0:t>
            </ns0:r>
          </ns0:p>
        </ns0:tc>
        <ns0:tc>
          <ns0:tcPr>
            <ns0:tcW ns0:w="1349" ns0:type="dxa"/>
            <ns0:vAlign ns0:val="center"/>
          </ns0:tcPr>
          <ns0:p>
            <ns0:pPr>
              <ns0:spacing ns0:before="0" ns0:after="0" ns0:line="220" ns0:lineRule="auto"/>
            </ns0:pPr>
            <ns0:r>
              <ns0:rPr>
                <ns0:sz ns0:val="14"/>
              </ns0:rPr>
              <ns0:t>B — A + volatility/context</ns0:t>
            </ns0:r>
          </ns0:p>
        </ns0:tc>
        <ns0:tc>
          <ns0:tcPr>
            <ns0:tcW ns0:w="931" ns0:type="dxa"/>
            <ns0:vAlign ns0:val="center"/>
          </ns0:tcPr>
          <ns0:p>
            <ns0:pPr>
              <ns0:spacing ns0:before="0" ns0:after="0" ns0:line="220" ns0:lineRule="auto"/>
            </ns0:pPr>
            <ns0:r>
              <ns0:rPr>
                <ns0:sz ns0:val="14"/>
              </ns0:rPr>
              <ns0:t>—</ns0:t>
            </ns0:r>
          </ns0:p>
        </ns0:tc>
        <ns0:tc>
          <ns0:tcPr>
            <ns0:tcW ns0:w="957" ns0:type="dxa"/>
            <ns0:vAlign ns0:val="center"/>
          </ns0:tcPr>
          <ns0:p>
            <ns0:pPr>
              <ns0:spacing ns0:before="0" ns0:after="0" ns0:line="220" ns0:lineRule="auto"/>
            </ns0:pPr>
            <ns0:r>
              <ns0:rPr>
                <ns0:sz ns0:val="14"/>
              </ns0:rPr>
              <ns0:t>—</ns0:t>
            </ns0:r>
          </ns0:p>
        </ns0:tc>
        <ns0:tc>
          <ns0:tcPr>
            <ns0:tcW ns0:w="931" ns0:type="dxa"/>
            <ns0:vAlign ns0:val="center"/>
          </ns0:tcPr>
          <ns0:p>
            <ns0:pPr>
              <ns0:spacing ns0:before="0" ns0:after="0" ns0:line="220" ns0:lineRule="auto"/>
            </ns0:pPr>
            <ns0:r>
              <ns0:rPr>
                <ns0:sz ns0:val="14"/>
              </ns0:rPr>
              <ns0:t>—</ns0:t>
            </ns0:r>
          </ns0:p>
        </ns0:tc>
        <ns0:tc>
          <ns0:tcPr>
            <ns0:tcW ns0:w="982" ns0:type="dxa"/>
            <ns0:vAlign ns0:val="center"/>
          </ns0:tcPr>
          <ns0:p>
            <ns0:pPr>
              <ns0:spacing ns0:before="0" ns0:after="0" ns0:line="220" ns0:lineRule="auto"/>
            </ns0:pPr>
            <ns0:r>
              <ns0:rPr>
                <ns0:sz ns0:val="14"/>
              </ns0:rPr>
              <ns0:t>—</ns0:t>
            </ns0:r>
          </ns0:p>
        </ns0:tc>
        <ns0:tc>
          <ns0:tcPr>
            <ns0:tcW ns0:w="764" ns0:type="dxa"/>
            <ns0:vAlign ns0:val="center"/>
          </ns0:tcPr>
          <ns0:p>
            <ns0:pPr>
              <ns0:spacing ns0:before="0" ns0:after="0" ns0:line="220" ns0:lineRule="auto"/>
            </ns0:pPr>
            <ns0:r>
              <ns0:rPr>
                <ns0:sz ns0:val="14"/>
              </ns0:rPr>
              <ns0:t>—</ns0:t>
            </ns0:r>
          </ns0:p>
        </ns0:tc>
        <ns0:tc>
          <ns0:tcPr>
            <ns0:tcW ns0:w="535" ns0:type="dxa"/>
            <ns0:vAlign ns0:val="center"/>
          </ns0:tcPr>
          <ns0:p>
            <ns0:pPr>
              <ns0:spacing ns0:before="0" ns0:after="0" ns0:line="220" ns0:lineRule="auto"/>
            </ns0:pPr>
            <ns0:r>
              <ns0:rPr>
                <ns0:sz ns0:val="14"/>
              </ns0:rPr>
              <ns0:t>—</ns0:t>
            </ns0:r>
          </ns0:p>
        </ns0:tc>
        <ns0:tc>
          <ns0:tcPr>
            <ns0:tcW ns0:w="1431" ns0:type="dxa"/>
            <ns0:vAlign ns0:val="center"/>
          </ns0:tcPr>
          <ns0:p>
            <ns0:pPr>
              <ns0:spacing ns0:before="0" ns0:after="0" ns0:line="220" ns0:lineRule="auto"/>
            </ns0:pPr>
            <ns0:r>
              <ns0:rPr>
                <ns0:sz ns0:val="14"/>
              </ns0:rPr>
              <ns0:t>Event count not populated.</ns0:t>
            </ns0:r>
          </ns0:p>
        </ns0:tc>
        <ns0:tc>
          <ns0:tcPr>
            <ns0:tcW ns0:w="1352" ns0:type="dxa"/>
            <ns0:vAlign ns0:val="center"/>
          </ns0:tcPr>
          <ns0:p>
            <ns0:pPr>
              <ns0:spacing ns0:before="0" ns0:after="0" ns0:line="220" ns0:lineRule="auto"/>
            </ns0:pPr>
            <ns0:r>
              <ns0:t>B − A: not populated; no source-verified v1.0.2 result.</ns0:t>
            </ns0:r>
          </ns0:p>
        </ns0:tc>
      </ns0:tr>
      <ns0:tr>
        <ns0:tc>
          <ns0:tcPr>
            <ns0:tcW ns0:w="1008" ns0:type="dxa"/>
            <ns0:vAlign ns0:val="center"/>
            <ns0:shd ns0:fill="F4F7F9" ns0:val="clear"/>
          </ns0:tcPr>
          <ns0:p>
            <ns0:pPr>
              <ns0:spacing ns0:before="0" ns0:after="0" ns0:line="220" ns0:lineRule="auto"/>
            </ns0:pPr>
            <ns0:r>
              <ns0:rPr>
                <ns0:sz ns0:val="14"/>
              </ns0:rPr>
              <ns0:t>Logistic Regression</ns0:t>
            </ns0:r>
          </ns0:p>
        </ns0:tc>
        <ns0:tc>
          <ns0:tcPr>
            <ns0:tcW ns0:w="1349" ns0:type="dxa"/>
            <ns0:vAlign ns0:val="center"/>
            <ns0:shd ns0:fill="F4F7F9" ns0:val="clear"/>
          </ns0:tcPr>
          <ns0:p>
            <ns0:pPr>
              <ns0:spacing ns0:before="0" ns0:after="0" ns0:line="220" ns0:lineRule="auto"/>
            </ns0:pPr>
            <ns0:r>
              <ns0:rPr>
                <ns0:sz ns0:val="14"/>
              </ns0:rPr>
              <ns0:t>C — B + demand-zone structure</ns0:t>
            </ns0:r>
          </ns0:p>
        </ns0:tc>
        <ns0:tc>
          <ns0:tcPr>
            <ns0:tcW ns0:w="931" ns0:type="dxa"/>
            <ns0:vAlign ns0:val="center"/>
            <ns0:shd ns0:fill="F4F7F9" ns0:val="clear"/>
          </ns0:tcPr>
          <ns0:p>
            <ns0:pPr>
              <ns0:spacing ns0:before="0" ns0:after="0" ns0:line="220" ns0:lineRule="auto"/>
            </ns0:pPr>
            <ns0:r>
              <ns0:rPr>
                <ns0:sz ns0:val="14"/>
              </ns0:rPr>
              <ns0:t>—</ns0:t>
            </ns0:r>
          </ns0:p>
        </ns0:tc>
        <ns0:tc>
          <ns0:tcPr>
            <ns0:tcW ns0:w="957" ns0:type="dxa"/>
            <ns0:vAlign ns0:val="center"/>
            <ns0:shd ns0:fill="F4F7F9" ns0:val="clear"/>
          </ns0:tcPr>
          <ns0:p>
            <ns0:pPr>
              <ns0:spacing ns0:before="0" ns0:after="0" ns0:line="220" ns0:lineRule="auto"/>
            </ns0:pPr>
            <ns0:r>
              <ns0:rPr>
                <ns0:sz ns0:val="14"/>
              </ns0:rPr>
              <ns0:t>—</ns0:t>
            </ns0:r>
          </ns0:p>
        </ns0:tc>
        <ns0:tc>
          <ns0:tcPr>
            <ns0:tcW ns0:w="931" ns0:type="dxa"/>
            <ns0:vAlign ns0:val="center"/>
            <ns0:shd ns0:fill="F4F7F9" ns0:val="clear"/>
          </ns0:tcPr>
          <ns0:p>
            <ns0:pPr>
              <ns0:spacing ns0:before="0" ns0:after="0" ns0:line="220" ns0:lineRule="auto"/>
            </ns0:pPr>
            <ns0:r>
              <ns0:rPr>
                <ns0:sz ns0:val="14"/>
              </ns0:rPr>
              <ns0:t>—</ns0:t>
            </ns0:r>
          </ns0:p>
        </ns0:tc>
        <ns0:tc>
          <ns0:tcPr>
            <ns0:tcW ns0:w="982" ns0:type="dxa"/>
            <ns0:vAlign ns0:val="center"/>
            <ns0:shd ns0:fill="F4F7F9" ns0:val="clear"/>
          </ns0:tcPr>
          <ns0:p>
            <ns0:pPr>
              <ns0:spacing ns0:before="0" ns0:after="0" ns0:line="220" ns0:lineRule="auto"/>
            </ns0:pPr>
            <ns0:r>
              <ns0:rPr>
                <ns0:sz ns0:val="14"/>
              </ns0:rPr>
              <ns0:t>—</ns0:t>
            </ns0:r>
          </ns0:p>
        </ns0:tc>
        <ns0:tc>
          <ns0:tcPr>
            <ns0:tcW ns0:w="764" ns0:type="dxa"/>
            <ns0:vAlign ns0:val="center"/>
            <ns0:shd ns0:fill="F4F7F9" ns0:val="clear"/>
          </ns0:tcPr>
          <ns0:p>
            <ns0:pPr>
              <ns0:spacing ns0:before="0" ns0:after="0" ns0:line="220" ns0:lineRule="auto"/>
            </ns0:pPr>
            <ns0:r>
              <ns0:rPr>
                <ns0:sz ns0:val="14"/>
              </ns0:rPr>
              <ns0:t>—</ns0:t>
            </ns0:r>
          </ns0:p>
        </ns0:tc>
        <ns0:tc>
          <ns0:tcPr>
            <ns0:tcW ns0:w="535" ns0:type="dxa"/>
            <ns0:vAlign ns0:val="center"/>
            <ns0:shd ns0:fill="F4F7F9" ns0:val="clear"/>
          </ns0:tcPr>
          <ns0:p>
            <ns0:pPr>
              <ns0:spacing ns0:before="0" ns0:after="0" ns0:line="220" ns0:lineRule="auto"/>
            </ns0:pPr>
            <ns0:r>
              <ns0:rPr>
                <ns0:sz ns0:val="14"/>
              </ns0:rPr>
              <ns0:t>—</ns0:t>
            </ns0:r>
          </ns0:p>
        </ns0:tc>
        <ns0:tc>
          <ns0:tcPr>
            <ns0:tcW ns0:w="1431" ns0:type="dxa"/>
            <ns0:vAlign ns0:val="center"/>
            <ns0:shd ns0:fill="F4F7F9" ns0:val="clear"/>
          </ns0:tcPr>
          <ns0:p>
            <ns0:pPr>
              <ns0:spacing ns0:before="0" ns0:after="0" ns0:line="220" ns0:lineRule="auto"/>
            </ns0:pPr>
            <ns0:r>
              <ns0:rPr>
                <ns0:sz ns0:val="14"/>
              </ns0:rPr>
              <ns0:t>Event count not populated.</ns0:t>
            </ns0:r>
          </ns0:p>
        </ns0:tc>
        <ns0:tc>
          <ns0:tcPr>
            <ns0:tcW ns0:w="1352" ns0:type="dxa"/>
            <ns0:vAlign ns0:val="center"/>
            <ns0:shd ns0:fill="F4F7F9" ns0:val="clear"/>
          </ns0:tcPr>
          <ns0:p>
            <ns0:pPr>
              <ns0:spacing ns0:before="0" ns0:after="0" ns0:line="220" ns0:lineRule="auto"/>
            </ns0:pPr>
            <ns0:r>
              <ns0:t>C − B: not populated; no source-verified v1.0.2 result.</ns0:t>
            </ns0:r>
          </ns0:p>
        </ns0:tc>
      </ns0:tr>
      <ns0:tr>
        <ns0:tc>
          <ns0:tcPr>
            <ns0:tcW ns0:w="1008" ns0:type="dxa"/>
            <ns0:vAlign ns0:val="center"/>
          </ns0:tcPr>
          <ns0:p>
            <ns0:pPr>
              <ns0:spacing ns0:before="0" ns0:after="0" ns0:line="220" ns0:lineRule="auto"/>
            </ns0:pPr>
            <ns0:r>
              <ns0:rPr>
                <ns0:sz ns0:val="14"/>
              </ns0:rPr>
              <ns0:t>LightGBM</ns0:t>
            </ns0:r>
          </ns0:p>
        </ns0:tc>
        <ns0:tc>
          <ns0:tcPr>
            <ns0:tcW ns0:w="1349" ns0:type="dxa"/>
            <ns0:vAlign ns0:val="center"/>
          </ns0:tcPr>
          <ns0:p>
            <ns0:pPr>
              <ns0:spacing ns0:before="0" ns0:after="0" ns0:line="220" ns0:lineRule="auto"/>
            </ns0:pPr>
            <ns0:r>
              <ns0:rPr>
                <ns0:sz ns0:val="14"/>
              </ns0:rPr>
              <ns0:t>C — B + demand-zone structure</ns0:t>
            </ns0:r>
          </ns0:p>
        </ns0:tc>
        <ns0:tc>
          <ns0:tcPr>
            <ns0:tcW ns0:w="931" ns0:type="dxa"/>
            <ns0:vAlign ns0:val="center"/>
          </ns0:tcPr>
          <ns0:p>
            <ns0:pPr>
              <ns0:spacing ns0:before="0" ns0:after="0" ns0:line="220" ns0:lineRule="auto"/>
            </ns0:pPr>
            <ns0:r>
              <ns0:rPr>
                <ns0:sz ns0:val="14"/>
              </ns0:rPr>
              <ns0:t>—</ns0:t>
            </ns0:r>
          </ns0:p>
        </ns0:tc>
        <ns0:tc>
          <ns0:tcPr>
            <ns0:tcW ns0:w="957" ns0:type="dxa"/>
            <ns0:vAlign ns0:val="center"/>
          </ns0:tcPr>
          <ns0:p>
            <ns0:pPr>
              <ns0:spacing ns0:before="0" ns0:after="0" ns0:line="220" ns0:lineRule="auto"/>
            </ns0:pPr>
            <ns0:r>
              <ns0:rPr>
                <ns0:sz ns0:val="14"/>
              </ns0:rPr>
              <ns0:t>—</ns0:t>
            </ns0:r>
          </ns0:p>
        </ns0:tc>
        <ns0:tc>
          <ns0:tcPr>
            <ns0:tcW ns0:w="931" ns0:type="dxa"/>
            <ns0:vAlign ns0:val="center"/>
          </ns0:tcPr>
          <ns0:p>
            <ns0:pPr>
              <ns0:spacing ns0:before="0" ns0:after="0" ns0:line="220" ns0:lineRule="auto"/>
            </ns0:pPr>
            <ns0:r>
              <ns0:rPr>
                <ns0:sz ns0:val="14"/>
              </ns0:rPr>
              <ns0:t>—</ns0:t>
            </ns0:r>
          </ns0:p>
        </ns0:tc>
        <ns0:tc>
          <ns0:tcPr>
            <ns0:tcW ns0:w="982" ns0:type="dxa"/>
            <ns0:vAlign ns0:val="center"/>
          </ns0:tcPr>
          <ns0:p>
            <ns0:pPr>
              <ns0:spacing ns0:before="0" ns0:after="0" ns0:line="220" ns0:lineRule="auto"/>
            </ns0:pPr>
            <ns0:r>
              <ns0:rPr>
                <ns0:sz ns0:val="14"/>
              </ns0:rPr>
              <ns0:t>—</ns0:t>
            </ns0:r>
          </ns0:p>
        </ns0:tc>
        <ns0:tc>
          <ns0:tcPr>
            <ns0:tcW ns0:w="764" ns0:type="dxa"/>
            <ns0:vAlign ns0:val="center"/>
          </ns0:tcPr>
          <ns0:p>
            <ns0:pPr>
              <ns0:spacing ns0:before="0" ns0:after="0" ns0:line="220" ns0:lineRule="auto"/>
            </ns0:pPr>
            <ns0:r>
              <ns0:rPr>
                <ns0:sz ns0:val="14"/>
              </ns0:rPr>
              <ns0:t>—</ns0:t>
            </ns0:r>
          </ns0:p>
        </ns0:tc>
        <ns0:tc>
          <ns0:tcPr>
            <ns0:tcW ns0:w="535" ns0:type="dxa"/>
            <ns0:vAlign ns0:val="center"/>
          </ns0:tcPr>
          <ns0:p>
            <ns0:pPr>
              <ns0:spacing ns0:before="0" ns0:after="0" ns0:line="220" ns0:lineRule="auto"/>
            </ns0:pPr>
            <ns0:r>
              <ns0:rPr>
                <ns0:sz ns0:val="14"/>
              </ns0:rPr>
              <ns0:t>—</ns0:t>
            </ns0:r>
          </ns0:p>
        </ns0:tc>
        <ns0:tc>
          <ns0:tcPr>
            <ns0:tcW ns0:w="1431" ns0:type="dxa"/>
            <ns0:vAlign ns0:val="center"/>
          </ns0:tcPr>
          <ns0:p>
            <ns0:pPr>
              <ns0:spacing ns0:before="0" ns0:after="0" ns0:line="220" ns0:lineRule="auto"/>
            </ns0:pPr>
            <ns0:r>
              <ns0:rPr>
                <ns0:sz ns0:val="14"/>
              </ns0:rPr>
              <ns0:t>Event count not populated.</ns0:t>
            </ns0:r>
          </ns0:p>
        </ns0:tc>
        <ns0:tc>
          <ns0:tcPr>
            <ns0:tcW ns0:w="1352" ns0:type="dxa"/>
            <ns0:vAlign ns0:val="center"/>
          </ns0:tcPr>
          <ns0:p>
            <ns0:pPr>
              <ns0:spacing ns0:before="0" ns0:after="0" ns0:line="220" ns0:lineRule="auto"/>
            </ns0:pPr>
            <ns0:r>
              <ns0:t>LightGBM C − B: not populated; no source-verified v1.0.2 result.</ns0:t>
            </ns0:r>
          </ns0:p>
        </ns0:tc>
      </ns0:tr>
      <ns0:tr>
        <ns0:tc>
          <ns0:tcPr>
            <ns0:tcW ns0:w="1008" ns0:type="dxa"/>
            <ns0:vAlign ns0:val="center"/>
            <ns0:shd ns0:fill="F4F7F9" ns0:val="clear"/>
          </ns0:tcPr>
          <ns0:p>
            <ns0:pPr>
              <ns0:spacing ns0:before="0" ns0:after="0" ns0:line="220" ns0:lineRule="auto"/>
            </ns0:pPr>
            <ns0:r>
              <ns0:rPr>
                <ns0:sz ns0:val="14"/>
              </ns0:rPr>
              <ns0:t>Logistic Regression</ns0:t>
            </ns0:r>
          </ns0:p>
        </ns0:tc>
        <ns0:tc>
          <ns0:tcPr>
            <ns0:tcW ns0:w="1349" ns0:type="dxa"/>
            <ns0:vAlign ns0:val="center"/>
            <ns0:shd ns0:fill="F4F7F9" ns0:val="clear"/>
          </ns0:tcPr>
          <ns0:p>
            <ns0:pPr>
              <ns0:spacing ns0:before="0" ns0:after="0" ns0:line="220" ns0:lineRule="auto"/>
            </ns0:pPr>
            <ns0:r>
              <ns0:rPr>
                <ns0:sz ns0:val="14"/>
              </ns0:rPr>
              <ns0:t>D — C + order-block structure</ns0:t>
            </ns0:r>
          </ns0:p>
        </ns0:tc>
        <ns0:tc>
          <ns0:tcPr>
            <ns0:tcW ns0:w="931" ns0:type="dxa"/>
            <ns0:vAlign ns0:val="center"/>
            <ns0:shd ns0:fill="F4F7F9" ns0:val="clear"/>
          </ns0:tcPr>
          <ns0:p>
            <ns0:pPr>
              <ns0:spacing ns0:before="0" ns0:after="0" ns0:line="220" ns0:lineRule="auto"/>
            </ns0:pPr>
            <ns0:r>
              <ns0:rPr>
                <ns0:sz ns0:val="14"/>
              </ns0:rPr>
              <ns0:t>—</ns0:t>
            </ns0:r>
          </ns0:p>
        </ns0:tc>
        <ns0:tc>
          <ns0:tcPr>
            <ns0:tcW ns0:w="957" ns0:type="dxa"/>
            <ns0:vAlign ns0:val="center"/>
            <ns0:shd ns0:fill="F4F7F9" ns0:val="clear"/>
          </ns0:tcPr>
          <ns0:p>
            <ns0:pPr>
              <ns0:spacing ns0:before="0" ns0:after="0" ns0:line="220" ns0:lineRule="auto"/>
            </ns0:pPr>
            <ns0:r>
              <ns0:rPr>
                <ns0:sz ns0:val="14"/>
              </ns0:rPr>
              <ns0:t>—</ns0:t>
            </ns0:r>
          </ns0:p>
        </ns0:tc>
        <ns0:tc>
          <ns0:tcPr>
            <ns0:tcW ns0:w="931" ns0:type="dxa"/>
            <ns0:vAlign ns0:val="center"/>
            <ns0:shd ns0:fill="F4F7F9" ns0:val="clear"/>
          </ns0:tcPr>
          <ns0:p>
            <ns0:pPr>
              <ns0:spacing ns0:before="0" ns0:after="0" ns0:line="220" ns0:lineRule="auto"/>
            </ns0:pPr>
            <ns0:r>
              <ns0:rPr>
                <ns0:sz ns0:val="14"/>
              </ns0:rPr>
              <ns0:t>—</ns0:t>
            </ns0:r>
          </ns0:p>
        </ns0:tc>
        <ns0:tc>
          <ns0:tcPr>
            <ns0:tcW ns0:w="982" ns0:type="dxa"/>
            <ns0:vAlign ns0:val="center"/>
            <ns0:shd ns0:fill="F4F7F9" ns0:val="clear"/>
          </ns0:tcPr>
          <ns0:p>
            <ns0:pPr>
              <ns0:spacing ns0:before="0" ns0:after="0" ns0:line="220" ns0:lineRule="auto"/>
            </ns0:pPr>
            <ns0:r>
              <ns0:rPr>
                <ns0:sz ns0:val="14"/>
              </ns0:rPr>
              <ns0:t>—</ns0:t>
            </ns0:r>
          </ns0:p>
        </ns0:tc>
        <ns0:tc>
          <ns0:tcPr>
            <ns0:tcW ns0:w="764" ns0:type="dxa"/>
            <ns0:vAlign ns0:val="center"/>
            <ns0:shd ns0:fill="F4F7F9" ns0:val="clear"/>
          </ns0:tcPr>
          <ns0:p>
            <ns0:pPr>
              <ns0:spacing ns0:before="0" ns0:after="0" ns0:line="220" ns0:lineRule="auto"/>
            </ns0:pPr>
            <ns0:r>
              <ns0:rPr>
                <ns0:sz ns0:val="14"/>
              </ns0:rPr>
              <ns0:t>—</ns0:t>
            </ns0:r>
          </ns0:p>
        </ns0:tc>
        <ns0:tc>
          <ns0:tcPr>
            <ns0:tcW ns0:w="535" ns0:type="dxa"/>
            <ns0:vAlign ns0:val="center"/>
            <ns0:shd ns0:fill="F4F7F9" ns0:val="clear"/>
          </ns0:tcPr>
          <ns0:p>
            <ns0:pPr>
              <ns0:spacing ns0:before="0" ns0:after="0" ns0:line="220" ns0:lineRule="auto"/>
            </ns0:pPr>
            <ns0:r>
              <ns0:rPr>
                <ns0:sz ns0:val="14"/>
              </ns0:rPr>
              <ns0:t>—</ns0:t>
            </ns0:r>
          </ns0:p>
        </ns0:tc>
        <ns0:tc>
          <ns0:tcPr>
            <ns0:tcW ns0:w="1431" ns0:type="dxa"/>
            <ns0:vAlign ns0:val="center"/>
            <ns0:shd ns0:fill="F4F7F9" ns0:val="clear"/>
          </ns0:tcPr>
          <ns0:p>
            <ns0:pPr>
              <ns0:spacing ns0:before="0" ns0:after="0" ns0:line="220" ns0:lineRule="auto"/>
            </ns0:pPr>
            <ns0:r>
              <ns0:rPr>
                <ns0:sz ns0:val="14"/>
              </ns0:rPr>
              <ns0:t>Event count not populated.</ns0:t>
            </ns0:r>
          </ns0:p>
        </ns0:tc>
        <ns0:tc>
          <ns0:tcPr>
            <ns0:tcW ns0:w="1352" ns0:type="dxa"/>
            <ns0:vAlign ns0:val="center"/>
            <ns0:shd ns0:fill="F4F7F9" ns0:val="clear"/>
          </ns0:tcPr>
          <ns0:p>
            <ns0:pPr>
              <ns0:spacing ns0:before="0" ns0:after="0" ns0:line="220" ns0:lineRule="auto"/>
            </ns0:pPr>
            <ns0:r>
              <ns0:t>D − C: not populated; no source-verified v1.0.2 result.</ns0:t>
            </ns0:r>
          </ns0:p>
        </ns0:tc>
      </ns0:tr>
      <ns0:tr>
        <ns0:tc>
          <ns0:tcPr>
            <ns0:tcW ns0:w="1008" ns0:type="dxa"/>
            <ns0:vAlign ns0:val="center"/>
          </ns0:tcPr>
          <ns0:p>
            <ns0:pPr>
              <ns0:spacing ns0:before="0" ns0:after="0" ns0:line="220" ns0:lineRule="auto"/>
            </ns0:pPr>
            <ns0:r>
              <ns0:rPr>
                <ns0:sz ns0:val="14"/>
              </ns0:rPr>
              <ns0:t>LightGBM</ns0:t>
            </ns0:r>
          </ns0:p>
        </ns0:tc>
        <ns0:tc>
          <ns0:tcPr>
            <ns0:tcW ns0:w="1349" ns0:type="dxa"/>
            <ns0:vAlign ns0:val="center"/>
          </ns0:tcPr>
          <ns0:p>
            <ns0:pPr>
              <ns0:spacing ns0:before="0" ns0:after="0" ns0:line="220" ns0:lineRule="auto"/>
            </ns0:pPr>
            <ns0:r>
              <ns0:rPr>
                <ns0:sz ns0:val="14"/>
              </ns0:rPr>
              <ns0:t>D — C + order-block structure</ns0:t>
            </ns0:r>
          </ns0:p>
        </ns0:tc>
        <ns0:tc>
          <ns0:tcPr>
            <ns0:tcW ns0:w="931" ns0:type="dxa"/>
            <ns0:vAlign ns0:val="center"/>
          </ns0:tcPr>
          <ns0:p>
            <ns0:pPr>
              <ns0:spacing ns0:before="0" ns0:after="0" ns0:line="220" ns0:lineRule="auto"/>
            </ns0:pPr>
            <ns0:r>
              <ns0:rPr>
                <ns0:sz ns0:val="14"/>
              </ns0:rPr>
              <ns0:t>—</ns0:t>
            </ns0:r>
          </ns0:p>
        </ns0:tc>
        <ns0:tc>
          <ns0:tcPr>
            <ns0:tcW ns0:w="957" ns0:type="dxa"/>
            <ns0:vAlign ns0:val="center"/>
          </ns0:tcPr>
          <ns0:p>
            <ns0:pPr>
              <ns0:spacing ns0:before="0" ns0:after="0" ns0:line="220" ns0:lineRule="auto"/>
            </ns0:pPr>
            <ns0:r>
              <ns0:rPr>
                <ns0:sz ns0:val="14"/>
              </ns0:rPr>
              <ns0:t>—</ns0:t>
            </ns0:r>
          </ns0:p>
        </ns0:tc>
        <ns0:tc>
          <ns0:tcPr>
            <ns0:tcW ns0:w="931" ns0:type="dxa"/>
            <ns0:vAlign ns0:val="center"/>
          </ns0:tcPr>
          <ns0:p>
            <ns0:pPr>
              <ns0:spacing ns0:before="0" ns0:after="0" ns0:line="220" ns0:lineRule="auto"/>
            </ns0:pPr>
            <ns0:r>
              <ns0:rPr>
                <ns0:sz ns0:val="14"/>
              </ns0:rPr>
              <ns0:t>—</ns0:t>
            </ns0:r>
          </ns0:p>
        </ns0:tc>
        <ns0:tc>
          <ns0:tcPr>
            <ns0:tcW ns0:w="982" ns0:type="dxa"/>
            <ns0:vAlign ns0:val="center"/>
          </ns0:tcPr>
          <ns0:p>
            <ns0:pPr>
              <ns0:spacing ns0:before="0" ns0:after="0" ns0:line="220" ns0:lineRule="auto"/>
            </ns0:pPr>
            <ns0:r>
              <ns0:rPr>
                <ns0:sz ns0:val="14"/>
              </ns0:rPr>
              <ns0:t>—</ns0:t>
            </ns0:r>
          </ns0:p>
        </ns0:tc>
        <ns0:tc>
          <ns0:tcPr>
            <ns0:tcW ns0:w="764" ns0:type="dxa"/>
            <ns0:vAlign ns0:val="center"/>
          </ns0:tcPr>
          <ns0:p>
            <ns0:pPr>
              <ns0:spacing ns0:before="0" ns0:after="0" ns0:line="220" ns0:lineRule="auto"/>
            </ns0:pPr>
            <ns0:r>
              <ns0:rPr>
                <ns0:sz ns0:val="14"/>
              </ns0:rPr>
              <ns0:t>—</ns0:t>
            </ns0:r>
          </ns0:p>
        </ns0:tc>
        <ns0:tc>
          <ns0:tcPr>
            <ns0:tcW ns0:w="535" ns0:type="dxa"/>
            <ns0:vAlign ns0:val="center"/>
          </ns0:tcPr>
          <ns0:p>
            <ns0:pPr>
              <ns0:spacing ns0:before="0" ns0:after="0" ns0:line="220" ns0:lineRule="auto"/>
            </ns0:pPr>
            <ns0:r>
              <ns0:rPr>
                <ns0:sz ns0:val="14"/>
              </ns0:rPr>
              <ns0:t>—</ns0:t>
            </ns0:r>
          </ns0:p>
        </ns0:tc>
        <ns0:tc>
          <ns0:tcPr>
            <ns0:tcW ns0:w="1431" ns0:type="dxa"/>
            <ns0:vAlign ns0:val="center"/>
          </ns0:tcPr>
          <ns0:p>
            <ns0:pPr>
              <ns0:spacing ns0:before="0" ns0:after="0" ns0:line="220" ns0:lineRule="auto"/>
            </ns0:pPr>
            <ns0:r>
              <ns0:rPr>
                <ns0:sz ns0:val="14"/>
              </ns0:rPr>
              <ns0:t>Event count not populated.</ns0:t>
            </ns0:r>
          </ns0:p>
        </ns0:tc>
        <ns0:tc>
          <ns0:tcPr>
            <ns0:tcW ns0:w="1352" ns0:type="dxa"/>
            <ns0:vAlign ns0:val="center"/>
          </ns0:tcPr>
          <ns0:p>
            <ns0:pPr>
              <ns0:spacing ns0:before="0" ns0:after="0" ns0:line="220" ns0:lineRule="auto"/>
            </ns0:pPr>
            <ns0:r>
              <ns0:t>D − C: not populated; no source-verified v1.0.2 result.</ns0:t>
            </ns0:r>
          </ns0:p>
        </ns0:tc>
      </ns0:tr>
    </ns0:tbl>
    <ns0:p>
      <ns0:pPr>
        <ns0:pStyle ns0:val="Heading2"/>
        <ns0:spacing ns0:before="220" ns0:after="100"/>
        <ns0:keepNext/>
        <ns0:keepLines/>
      </ns0:pPr>
      <ns0:r>
        <ns0:t>6.3 Annual and prospective v1.0.2 result templates — NOT POPULATED; no prospective data or source-verified v1.0.2 run</ns0:t>
      </ns0:r>
    </ns0:p>
    <ns0:tbl>
      <ns0:tblPr>
        <ns0:tblW ns0:w="10240" ns0:type="dxa"/>
        <ns0:tblLayout ns0:type="fixed"/>
        <ns0:tblBorders>
          <ns0:top ns0:val="single" ns0:sz="4" ns0:space="0" ns0:color="B8C5D3"/>
          <ns0:left ns0:val="single" ns0:sz="4" ns0:space="0" ns0:color="B8C5D3"/>
          <ns0:bottom ns0:val="single" ns0:sz="4" ns0:space="0" ns0:color="B8C5D3"/>
          <ns0:right ns0:val="single" ns0:sz="4" ns0:space="0" ns0:color="B8C5D3"/>
          <ns0:insideH ns0:val="single" ns0:sz="4" ns0:space="0" ns0:color="B8C5D3"/>
          <ns0:insideV ns0:val="single" ns0:sz="4" ns0:space="0" ns0:color="B8C5D3"/>
        </ns0:tblBorders>
        <ns0:tblCellMar>
          <ns0:top ns0:w="70" ns0:type="dxa"/>
          <ns0:start ns0:w="75" ns0:type="dxa"/>
          <ns0:bottom ns0:w="70" ns0:type="dxa"/>
          <ns0:end ns0:w="75" ns0:type="dxa"/>
        </ns0:tblCellMar>
      </ns0:tblPr>
      <ns0:tblGrid>
        <ns0:gridCol ns0:w="1055"/>
        <ns0:gridCol ns0:w="1165"/>
        <ns0:gridCol ns0:w="1165"/>
        <ns0:gridCol ns0:w="1165"/>
        <ns0:gridCol ns0:w="1111"/>
        <ns0:gridCol ns0:w="1111"/>
        <ns0:gridCol ns0:w="1111"/>
        <ns0:gridCol ns0:w="1111"/>
        <ns0:gridCol ns0:w="1246"/>
      </ns0:tblGrid>
      <ns0:tr>
        <ns0:trPr>
          <ns0:tblHeader ns0:val="true"/>
        </ns0:trPr>
        <ns0:tc>
          <ns0:tcPr>
            <ns0:tcW ns0:w="1055" ns0:type="dxa"/>
            <ns0:vAlign ns0:val="center"/>
            <ns0:shd ns0:fill="1F4E5F" ns0:val="clear"/>
          </ns0:tcPr>
          <ns0:p>
            <ns0:pPr>
              <ns0:spacing ns0:before="0" ns0:after="0" ns0:line="220" ns0:lineRule="auto"/>
            </ns0:pPr>
            <ns0:r>
              <ns0:rPr>
                <ns0:b/>
                <ns0:color ns0:val="FFFFFF"/>
                <ns0:sz ns0:val="14"/>
              </ns0:rPr>
              <ns0:t>Model / feature arm (unpopulated v1.0.2 template)</ns0:t>
            </ns0:r>
          </ns0:p>
        </ns0:tc>
        <ns0:tc>
          <ns0:tcPr>
            <ns0:tcW ns0:w="1165" ns0:type="dxa"/>
            <ns0:vAlign ns0:val="center"/>
            <ns0:shd ns0:fill="1F4E5F" ns0:val="clear"/>
          </ns0:tcPr>
          <ns0:p>
            <ns0:pPr>
              <ns0:spacing ns0:before="0" ns0:after="0" ns0:line="220" ns0:lineRule="auto"/>
            </ns0:pPr>
            <ns0:r>
              <ns0:rPr>
                <ns0:b/>
                <ns0:color ns0:val="FFFFFF"/>
                <ns0:sz ns0:val="14"/>
              </ns0:rPr>
              <ns0:t>2023 dev AUC (not populated)</ns0:t>
            </ns0:r>
          </ns0:p>
        </ns0:tc>
        <ns0:tc>
          <ns0:tcPr>
            <ns0:tcW ns0:w="1165" ns0:type="dxa"/>
            <ns0:vAlign ns0:val="center"/>
            <ns0:shd ns0:fill="1F4E5F" ns0:val="clear"/>
          </ns0:tcPr>
          <ns0:p>
            <ns0:pPr>
              <ns0:spacing ns0:before="0" ns0:after="0" ns0:line="220" ns0:lineRule="auto"/>
            </ns0:pPr>
            <ns0:r>
              <ns0:rPr>
                <ns0:b/>
                <ns0:color ns0:val="FFFFFF"/>
                <ns0:sz ns0:val="14"/>
              </ns0:rPr>
              <ns0:t>2024 dev AUC (not populated)</ns0:t>
            </ns0:r>
          </ns0:p>
        </ns0:tc>
        <ns0:tc>
          <ns0:tcPr>
            <ns0:tcW ns0:w="1165" ns0:type="dxa"/>
            <ns0:vAlign ns0:val="center"/>
            <ns0:shd ns0:fill="1F4E5F" ns0:val="clear"/>
          </ns0:tcPr>
          <ns0:p>
            <ns0:pPr>
              <ns0:spacing ns0:before="0" ns0:after="0" ns0:line="220" ns0:lineRule="auto"/>
            </ns0:pPr>
            <ns0:r>
              <ns0:rPr>
                <ns0:b/>
                <ns0:color ns0:val="FFFFFF"/>
                <ns0:sz ns0:val="14"/>
              </ns0:rPr>
              <ns0:t>2025 dev AUC (not populated)</ns0:t>
            </ns0:r>
          </ns0:p>
        </ns0:tc>
        <ns0:tc>
          <ns0:tcPr>
            <ns0:tcW ns0:w="1111" ns0:type="dxa"/>
            <ns0:vAlign ns0:val="center"/>
            <ns0:shd ns0:fill="1F4E5F" ns0:val="clear"/>
          </ns0:tcPr>
          <ns0:p>
            <ns0:pPr>
              <ns0:spacing ns0:before="0" ns0:after="0" ns0:line="220" ns0:lineRule="auto"/>
            </ns0:pPr>
            <ns0:r>
              <ns0:rPr>
                <ns0:b/>
                <ns0:color ns0:val="FFFFFF"/>
                <ns0:sz ns0:val="14"/>
              </ns0:rPr>
              <ns0:t>Prospective Q1 AUC (no prospective data)</ns0:t>
            </ns0:r>
          </ns0:p>
        </ns0:tc>
        <ns0:tc>
          <ns0:tcPr>
            <ns0:tcW ns0:w="1111" ns0:type="dxa"/>
            <ns0:vAlign ns0:val="center"/>
            <ns0:shd ns0:fill="1F4E5F" ns0:val="clear"/>
          </ns0:tcPr>
          <ns0:p>
            <ns0:pPr>
              <ns0:spacing ns0:before="0" ns0:after="0" ns0:line="220" ns0:lineRule="auto"/>
            </ns0:pPr>
            <ns0:r>
              <ns0:rPr>
                <ns0:b/>
                <ns0:color ns0:val="FFFFFF"/>
                <ns0:sz ns0:val="14"/>
              </ns0:rPr>
              <ns0:t>Prospective Q2 AUC (no prospective data)</ns0:t>
            </ns0:r>
          </ns0:p>
        </ns0:tc>
        <ns0:tc>
          <ns0:tcPr>
            <ns0:tcW ns0:w="1111" ns0:type="dxa"/>
            <ns0:vAlign ns0:val="center"/>
            <ns0:shd ns0:fill="1F4E5F" ns0:val="clear"/>
          </ns0:tcPr>
          <ns0:p>
            <ns0:pPr>
              <ns0:spacing ns0:before="0" ns0:after="0" ns0:line="220" ns0:lineRule="auto"/>
            </ns0:pPr>
            <ns0:r>
              <ns0:rPr>
                <ns0:b/>
                <ns0:color ns0:val="FFFFFF"/>
                <ns0:sz ns0:val="14"/>
              </ns0:rPr>
              <ns0:t>Prospective Q3 AUC (no prospective data)</ns0:t>
            </ns0:r>
          </ns0:p>
        </ns0:tc>
        <ns0:tc>
          <ns0:tcPr>
            <ns0:tcW ns0:w="1111" ns0:type="dxa"/>
            <ns0:vAlign ns0:val="center"/>
            <ns0:shd ns0:fill="1F4E5F" ns0:val="clear"/>
          </ns0:tcPr>
          <ns0:p>
            <ns0:pPr>
              <ns0:spacing ns0:before="0" ns0:after="0" ns0:line="220" ns0:lineRule="auto"/>
            </ns0:pPr>
            <ns0:r>
              <ns0:rPr>
                <ns0:b/>
                <ns0:color ns0:val="FFFFFF"/>
                <ns0:sz ns0:val="14"/>
              </ns0:rPr>
              <ns0:t>Prospective Q4 AUC (no prospective data)</ns0:t>
            </ns0:r>
          </ns0:p>
        </ns0:tc>
        <ns0:tc>
          <ns0:tcPr>
            <ns0:tcW ns0:w="1246" ns0:type="dxa"/>
            <ns0:vAlign ns0:val="center"/>
            <ns0:shd ns0:fill="1F4E5F" ns0:val="clear"/>
          </ns0:tcPr>
          <ns0:p>
            <ns0:pPr>
              <ns0:spacing ns0:before="0" ns0:after="0" ns0:line="220" ns0:lineRule="auto"/>
            </ns0:pPr>
            <ns0:r>
              <ns0:rPr>
                <ns0:b/>
                <ns0:color ns0:val="FFFFFF"/>
                <ns0:sz ns0:val="14"/>
              </ns0:rPr>
              <ns0:t>Prospective overall AUC (no prospective data)</ns0:t>
            </ns0:r>
          </ns0:p>
        </ns0:tc>
      </ns0:tr>
      <ns0:tr>
        <ns0:tc>
          <ns0:tcPr>
            <ns0:tcW ns0:w="1055" ns0:type="dxa"/>
            <ns0:vAlign ns0:val="center"/>
          </ns0:tcPr>
          <ns0:p>
            <ns0:pPr>
              <ns0:spacing ns0:before="0" ns0:after="0" ns0:line="220" ns0:lineRule="auto"/>
            </ns0:pPr>
            <ns0:r>
              <ns0:rPr>
                <ns0:sz ns0:val="14"/>
              </ns0:rPr>
              <ns0:t>Logistic Regression — A</ns0:t>
            </ns0:r>
          </ns0:p>
        </ns0:tc>
        <ns0:tc>
          <ns0:tcPr>
            <ns0:tcW ns0:w="1165" ns0:type="dxa"/>
            <ns0:vAlign ns0:val="center"/>
          </ns0:tcPr>
          <ns0:p>
            <ns0:pPr>
              <ns0:spacing ns0:before="0" ns0:after="0" ns0:line="220" ns0:lineRule="auto"/>
            </ns0:pPr>
            <ns0:r>
              <ns0:rPr>
                <ns0:sz ns0:val="14"/>
              </ns0:rPr>
              <ns0:t>—</ns0:t>
            </ns0:r>
          </ns0:p>
        </ns0:tc>
        <ns0:tc>
          <ns0:tcPr>
            <ns0:tcW ns0:w="1165" ns0:type="dxa"/>
            <ns0:vAlign ns0:val="center"/>
          </ns0:tcPr>
          <ns0:p>
            <ns0:pPr>
              <ns0:spacing ns0:before="0" ns0:after="0" ns0:line="220" ns0:lineRule="auto"/>
            </ns0:pPr>
            <ns0:r>
              <ns0:rPr>
                <ns0:sz ns0:val="14"/>
              </ns0:rPr>
              <ns0:t>—</ns0:t>
            </ns0:r>
          </ns0:p>
        </ns0:tc>
        <ns0:tc>
          <ns0:tcPr>
            <ns0:tcW ns0:w="1165"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246" ns0:type="dxa"/>
            <ns0:vAlign ns0:val="center"/>
          </ns0:tcPr>
          <ns0:p>
            <ns0:pPr>
              <ns0:spacing ns0:before="0" ns0:after="0" ns0:line="220" ns0:lineRule="auto"/>
            </ns0:pPr>
            <ns0:r>
              <ns0:rPr>
                <ns0:sz ns0:val="14"/>
              </ns0:rPr>
              <ns0:t>—</ns0:t>
            </ns0:r>
          </ns0:p>
        </ns0:tc>
      </ns0:tr>
      <ns0:tr>
        <ns0:tc>
          <ns0:tcPr>
            <ns0:tcW ns0:w="1055" ns0:type="dxa"/>
            <ns0:vAlign ns0:val="center"/>
            <ns0:shd ns0:fill="F4F7F9" ns0:val="clear"/>
          </ns0:tcPr>
          <ns0:p>
            <ns0:pPr>
              <ns0:spacing ns0:before="0" ns0:after="0" ns0:line="220" ns0:lineRule="auto"/>
            </ns0:pPr>
            <ns0:r>
              <ns0:rPr>
                <ns0:sz ns0:val="14"/>
              </ns0:rPr>
              <ns0:t>LightGBM — A</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246" ns0:type="dxa"/>
            <ns0:vAlign ns0:val="center"/>
            <ns0:shd ns0:fill="F4F7F9" ns0:val="clear"/>
          </ns0:tcPr>
          <ns0:p>
            <ns0:pPr>
              <ns0:spacing ns0:before="0" ns0:after="0" ns0:line="220" ns0:lineRule="auto"/>
            </ns0:pPr>
            <ns0:r>
              <ns0:rPr>
                <ns0:sz ns0:val="14"/>
              </ns0:rPr>
              <ns0:t>—</ns0:t>
            </ns0:r>
          </ns0:p>
        </ns0:tc>
      </ns0:tr>
      <ns0:tr>
        <ns0:tc>
          <ns0:tcPr>
            <ns0:tcW ns0:w="1055" ns0:type="dxa"/>
            <ns0:vAlign ns0:val="center"/>
          </ns0:tcPr>
          <ns0:p>
            <ns0:pPr>
              <ns0:spacing ns0:before="0" ns0:after="0" ns0:line="220" ns0:lineRule="auto"/>
            </ns0:pPr>
            <ns0:r>
              <ns0:rPr>
                <ns0:sz ns0:val="14"/>
              </ns0:rPr>
              <ns0:t>Logistic Regression — B</ns0:t>
            </ns0:r>
          </ns0:p>
        </ns0:tc>
        <ns0:tc>
          <ns0:tcPr>
            <ns0:tcW ns0:w="1165" ns0:type="dxa"/>
            <ns0:vAlign ns0:val="center"/>
          </ns0:tcPr>
          <ns0:p>
            <ns0:pPr>
              <ns0:spacing ns0:before="0" ns0:after="0" ns0:line="220" ns0:lineRule="auto"/>
            </ns0:pPr>
            <ns0:r>
              <ns0:rPr>
                <ns0:sz ns0:val="14"/>
              </ns0:rPr>
              <ns0:t>—</ns0:t>
            </ns0:r>
          </ns0:p>
        </ns0:tc>
        <ns0:tc>
          <ns0:tcPr>
            <ns0:tcW ns0:w="1165" ns0:type="dxa"/>
            <ns0:vAlign ns0:val="center"/>
          </ns0:tcPr>
          <ns0:p>
            <ns0:pPr>
              <ns0:spacing ns0:before="0" ns0:after="0" ns0:line="220" ns0:lineRule="auto"/>
            </ns0:pPr>
            <ns0:r>
              <ns0:rPr>
                <ns0:sz ns0:val="14"/>
              </ns0:rPr>
              <ns0:t>—</ns0:t>
            </ns0:r>
          </ns0:p>
        </ns0:tc>
        <ns0:tc>
          <ns0:tcPr>
            <ns0:tcW ns0:w="1165"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246" ns0:type="dxa"/>
            <ns0:vAlign ns0:val="center"/>
          </ns0:tcPr>
          <ns0:p>
            <ns0:pPr>
              <ns0:spacing ns0:before="0" ns0:after="0" ns0:line="220" ns0:lineRule="auto"/>
            </ns0:pPr>
            <ns0:r>
              <ns0:rPr>
                <ns0:sz ns0:val="14"/>
              </ns0:rPr>
              <ns0:t>—</ns0:t>
            </ns0:r>
          </ns0:p>
        </ns0:tc>
      </ns0:tr>
      <ns0:tr>
        <ns0:tc>
          <ns0:tcPr>
            <ns0:tcW ns0:w="1055" ns0:type="dxa"/>
            <ns0:vAlign ns0:val="center"/>
            <ns0:shd ns0:fill="F4F7F9" ns0:val="clear"/>
          </ns0:tcPr>
          <ns0:p>
            <ns0:pPr>
              <ns0:spacing ns0:before="0" ns0:after="0" ns0:line="220" ns0:lineRule="auto"/>
            </ns0:pPr>
            <ns0:r>
              <ns0:rPr>
                <ns0:sz ns0:val="14"/>
              </ns0:rPr>
              <ns0:t>LightGBM — B</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246" ns0:type="dxa"/>
            <ns0:vAlign ns0:val="center"/>
            <ns0:shd ns0:fill="F4F7F9" ns0:val="clear"/>
          </ns0:tcPr>
          <ns0:p>
            <ns0:pPr>
              <ns0:spacing ns0:before="0" ns0:after="0" ns0:line="220" ns0:lineRule="auto"/>
            </ns0:pPr>
            <ns0:r>
              <ns0:rPr>
                <ns0:sz ns0:val="14"/>
              </ns0:rPr>
              <ns0:t>—</ns0:t>
            </ns0:r>
          </ns0:p>
        </ns0:tc>
      </ns0:tr>
      <ns0:tr>
        <ns0:tc>
          <ns0:tcPr>
            <ns0:tcW ns0:w="1055" ns0:type="dxa"/>
            <ns0:vAlign ns0:val="center"/>
          </ns0:tcPr>
          <ns0:p>
            <ns0:pPr>
              <ns0:spacing ns0:before="0" ns0:after="0" ns0:line="220" ns0:lineRule="auto"/>
            </ns0:pPr>
            <ns0:r>
              <ns0:rPr>
                <ns0:sz ns0:val="14"/>
              </ns0:rPr>
              <ns0:t>Logistic Regression — C</ns0:t>
            </ns0:r>
          </ns0:p>
        </ns0:tc>
        <ns0:tc>
          <ns0:tcPr>
            <ns0:tcW ns0:w="1165" ns0:type="dxa"/>
            <ns0:vAlign ns0:val="center"/>
          </ns0:tcPr>
          <ns0:p>
            <ns0:pPr>
              <ns0:spacing ns0:before="0" ns0:after="0" ns0:line="220" ns0:lineRule="auto"/>
            </ns0:pPr>
            <ns0:r>
              <ns0:rPr>
                <ns0:sz ns0:val="14"/>
              </ns0:rPr>
              <ns0:t>—</ns0:t>
            </ns0:r>
          </ns0:p>
        </ns0:tc>
        <ns0:tc>
          <ns0:tcPr>
            <ns0:tcW ns0:w="1165" ns0:type="dxa"/>
            <ns0:vAlign ns0:val="center"/>
          </ns0:tcPr>
          <ns0:p>
            <ns0:pPr>
              <ns0:spacing ns0:before="0" ns0:after="0" ns0:line="220" ns0:lineRule="auto"/>
            </ns0:pPr>
            <ns0:r>
              <ns0:rPr>
                <ns0:sz ns0:val="14"/>
              </ns0:rPr>
              <ns0:t>—</ns0:t>
            </ns0:r>
          </ns0:p>
        </ns0:tc>
        <ns0:tc>
          <ns0:tcPr>
            <ns0:tcW ns0:w="1165"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246" ns0:type="dxa"/>
            <ns0:vAlign ns0:val="center"/>
          </ns0:tcPr>
          <ns0:p>
            <ns0:pPr>
              <ns0:spacing ns0:before="0" ns0:after="0" ns0:line="220" ns0:lineRule="auto"/>
            </ns0:pPr>
            <ns0:r>
              <ns0:rPr>
                <ns0:sz ns0:val="14"/>
              </ns0:rPr>
              <ns0:t>—</ns0:t>
            </ns0:r>
          </ns0:p>
        </ns0:tc>
      </ns0:tr>
      <ns0:tr>
        <ns0:tc>
          <ns0:tcPr>
            <ns0:tcW ns0:w="1055" ns0:type="dxa"/>
            <ns0:vAlign ns0:val="center"/>
            <ns0:shd ns0:fill="F4F7F9" ns0:val="clear"/>
          </ns0:tcPr>
          <ns0:p>
            <ns0:pPr>
              <ns0:spacing ns0:before="0" ns0:after="0" ns0:line="220" ns0:lineRule="auto"/>
            </ns0:pPr>
            <ns0:r>
              <ns0:rPr>
                <ns0:sz ns0:val="14"/>
              </ns0:rPr>
              <ns0:t>LightGBM — C</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246" ns0:type="dxa"/>
            <ns0:vAlign ns0:val="center"/>
            <ns0:shd ns0:fill="F4F7F9" ns0:val="clear"/>
          </ns0:tcPr>
          <ns0:p>
            <ns0:pPr>
              <ns0:spacing ns0:before="0" ns0:after="0" ns0:line="220" ns0:lineRule="auto"/>
            </ns0:pPr>
            <ns0:r>
              <ns0:rPr>
                <ns0:sz ns0:val="14"/>
              </ns0:rPr>
              <ns0:t>—</ns0:t>
            </ns0:r>
          </ns0:p>
        </ns0:tc>
      </ns0:tr>
      <ns0:tr>
        <ns0:tc>
          <ns0:tcPr>
            <ns0:tcW ns0:w="1055" ns0:type="dxa"/>
            <ns0:vAlign ns0:val="center"/>
          </ns0:tcPr>
          <ns0:p>
            <ns0:pPr>
              <ns0:spacing ns0:before="0" ns0:after="0" ns0:line="220" ns0:lineRule="auto"/>
            </ns0:pPr>
            <ns0:r>
              <ns0:rPr>
                <ns0:sz ns0:val="14"/>
              </ns0:rPr>
              <ns0:t>Logistic Regression — D</ns0:t>
            </ns0:r>
          </ns0:p>
        </ns0:tc>
        <ns0:tc>
          <ns0:tcPr>
            <ns0:tcW ns0:w="1165" ns0:type="dxa"/>
            <ns0:vAlign ns0:val="center"/>
          </ns0:tcPr>
          <ns0:p>
            <ns0:pPr>
              <ns0:spacing ns0:before="0" ns0:after="0" ns0:line="220" ns0:lineRule="auto"/>
            </ns0:pPr>
            <ns0:r>
              <ns0:rPr>
                <ns0:sz ns0:val="14"/>
              </ns0:rPr>
              <ns0:t>—</ns0:t>
            </ns0:r>
          </ns0:p>
        </ns0:tc>
        <ns0:tc>
          <ns0:tcPr>
            <ns0:tcW ns0:w="1165" ns0:type="dxa"/>
            <ns0:vAlign ns0:val="center"/>
          </ns0:tcPr>
          <ns0:p>
            <ns0:pPr>
              <ns0:spacing ns0:before="0" ns0:after="0" ns0:line="220" ns0:lineRule="auto"/>
            </ns0:pPr>
            <ns0:r>
              <ns0:rPr>
                <ns0:sz ns0:val="14"/>
              </ns0:rPr>
              <ns0:t>—</ns0:t>
            </ns0:r>
          </ns0:p>
        </ns0:tc>
        <ns0:tc>
          <ns0:tcPr>
            <ns0:tcW ns0:w="1165"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111" ns0:type="dxa"/>
            <ns0:vAlign ns0:val="center"/>
          </ns0:tcPr>
          <ns0:p>
            <ns0:pPr>
              <ns0:spacing ns0:before="0" ns0:after="0" ns0:line="220" ns0:lineRule="auto"/>
            </ns0:pPr>
            <ns0:r>
              <ns0:rPr>
                <ns0:sz ns0:val="14"/>
              </ns0:rPr>
              <ns0:t>—</ns0:t>
            </ns0:r>
          </ns0:p>
        </ns0:tc>
        <ns0:tc>
          <ns0:tcPr>
            <ns0:tcW ns0:w="1246" ns0:type="dxa"/>
            <ns0:vAlign ns0:val="center"/>
          </ns0:tcPr>
          <ns0:p>
            <ns0:pPr>
              <ns0:spacing ns0:before="0" ns0:after="0" ns0:line="220" ns0:lineRule="auto"/>
            </ns0:pPr>
            <ns0:r>
              <ns0:rPr>
                <ns0:sz ns0:val="14"/>
              </ns0:rPr>
              <ns0:t>—</ns0:t>
            </ns0:r>
          </ns0:p>
        </ns0:tc>
      </ns0:tr>
      <ns0:tr>
        <ns0:tc>
          <ns0:tcPr>
            <ns0:tcW ns0:w="1055" ns0:type="dxa"/>
            <ns0:vAlign ns0:val="center"/>
            <ns0:shd ns0:fill="F4F7F9" ns0:val="clear"/>
          </ns0:tcPr>
          <ns0:p>
            <ns0:pPr>
              <ns0:spacing ns0:before="0" ns0:after="0" ns0:line="220" ns0:lineRule="auto"/>
            </ns0:pPr>
            <ns0:r>
              <ns0:rPr>
                <ns0:sz ns0:val="14"/>
              </ns0:rPr>
              <ns0:t>LightGBM — D</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65"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111" ns0:type="dxa"/>
            <ns0:vAlign ns0:val="center"/>
            <ns0:shd ns0:fill="F4F7F9" ns0:val="clear"/>
          </ns0:tcPr>
          <ns0:p>
            <ns0:pPr>
              <ns0:spacing ns0:before="0" ns0:after="0" ns0:line="220" ns0:lineRule="auto"/>
            </ns0:pPr>
            <ns0:r>
              <ns0:rPr>
                <ns0:sz ns0:val="14"/>
              </ns0:rPr>
              <ns0:t>—</ns0:t>
            </ns0:r>
          </ns0:p>
        </ns0:tc>
        <ns0:tc>
          <ns0:tcPr>
            <ns0:tcW ns0:w="1246" ns0:type="dxa"/>
            <ns0:vAlign ns0:val="center"/>
            <ns0:shd ns0:fill="F4F7F9" ns0:val="clear"/>
          </ns0:tcPr>
          <ns0:p>
            <ns0:pPr>
              <ns0:spacing ns0:before="0" ns0:after="0" ns0:line="220" ns0:lineRule="auto"/>
            </ns0:pPr>
            <ns0:r>
              <ns0:rPr>
                <ns0:sz ns0:val="14"/>
              </ns0:rPr>
              <ns0:t>—</ns0:t>
            </ns0:r>
          </ns0:p>
        </ns0:tc>
      </ns0:tr>
    </ns0:tbl>
    <ns0:p>
      <ns0:pPr>
        <ns0:pStyle ns0:val="BodyText"/>
        <ns0:spacing ns0:after="90"/>
        <ns0:keepLines/>
      </ns0:pPr>
      <ns0:r>
        <ns0:t>The result tables in this section are unpopulated v1.0.2 templates, not reported outputs; dashes mean not populated, not zero or a negative result. No source-verified v1.0.2 run or prospective test exists, and there are no prospective data. The constant-score AUC of 0.5 is a frozen protocol reference, not a measured model result. Separately, the immutable v1.0.1 archive report and manifest contain historical values; the closeout recalculated pooled and fold point metrics from saved OOF predictions and confirmed agreement, but did not reproduce the archived source, features, or model predictions end-to-end. Interval bounds remain archive-reported because the current helper failed to reproduce them in a prior full check. See outputs/study_v1_archive_audit_closeout.md for the bounded audit evidence and limitations.</ns0:t>
      </ns0:r>
    </ns0:p>
    <ns0:p>
      <ns0:pPr>
        <ns0:pStyle ns0:val="Heading1"/>
        <ns0:spacing ns0:before="300" ns0:after="100"/>
        <ns0:keepNext/>
        <ns0:keepLines/>
      </ns0:pPr>
      <ns0:r>
        <ns0:t>7. Frozen protocol controls and archive audit scope</ns0:t>
      </ns0:r>
    </ns0:p>
    <ns0:p>
      <ns0:pPr>
        <ns0:pStyle ns0:val="ListText"/>
        <ns0:ind ns0:left="360"/>
        <ns0:spacing ns0:after="50"/>
        <ns0:keepLines/>
      </ns0:pPr>
      <ns0:r>
        <ns0:t>For any separately authorized v1.0.2 study, the machine-readable JSON defines leakage and reproducibility controls. They are protocol requirements, not evidence that the missing v1.0.1 implementation satisfied each control.</ns0:t>
      </ns0:r>
    </ns0:p>
    <ns0:p>
      <ns0:pPr>
        <ns0:pStyle ns0:val="ListText"/>
        <ns0:ind ns0:left="360"/>
        <ns0:spacing ns0:after="50"/>
        <ns0:keepLines/>
      </ns0:pPr>
      <ns0:r>
        <ns0:t>The archive-only closeout did not generate new features or events, fit models, or create predictions. It checked immutable hashes and consistency of the saved event/OOF/label/score artifacts.</ns0:t>
      </ns0:r>
    </ns0:p>
    <ns0:p>
      <ns0:pPr>
        <ns0:pStyle ns0:val="ListText"/>
        <ns0:ind ns0:left="360"/>
        <ns0:spacing ns0:after="50"/>
        <ns0:keepLines/>
      </ns0:pPr>
      <ns0:r>
        <ns0:t>The current 22 tests cover reconstructed behavior and selected archive hashes; passing tests do not establish original source or feature parity.</ns0:t>
      </ns0:r>
    </ns0:p>
    <ns0:p>
      <ns0:pPr>
        <ns0:pStyle ns0:val="ListText"/>
        <ns0:ind ns0:left="360"/>
        <ns0:spacing ns0:after="50"/>
        <ns0:keepLines/>
      </ns0:pPr>
      <ns0:r>
        <ns0:t>No prospective lock, ledger, event, prediction, or outcome exists.</ns0:t>
      </ns0:r>
    </ns0:p>
    <ns0:p>
      <ns0:pPr>
        <ns0:pStyle ns0:val="ListText"/>
        <ns0:ind ns0:left="360"/>
        <ns0:spacing ns0:after="50"/>
        <ns0:keepLines/>
      </ns0:pPr>
      <ns0:r>
        <ns0:t>The frozen v1.0.2 protocol is not interchangeable with the separate historical v1.0.1 results archive.</ns0:t>
      </ns0:r>
    </ns0:p>
    <ns0:p>
      <ns0:pPr>
        <ns0:pStyle ns0:val="ListText"/>
        <ns0:ind ns0:left="360"/>
        <ns0:spacing ns0:after="50"/>
        <ns0:keepLines/>
      </ns0:pPr>
      <ns0:r>
        <ns0:t>See the archive-only closeout report for hash results, point metrics, interval caveat, and the final conclusion.</ns0:t>
      </ns0:r>
    </ns0:p>
    <ns0:p>
      <ns0:pPr>
        <ns0:pStyle ns0:val="ListText"/>
        <ns0:ind ns0:left="360"/>
        <ns0:spacing ns0:after="50"/>
        <ns0:keepLines/>
      </ns0:pPr>
      <ns0:r>
        <ns0:t>No historical source replay or bootstrap-interval recalculation was performed for this closeout.</ns0:t>
      </ns0:r>
    </ns0:p>
    <ns0:p>
      <ns0:pPr>
        <ns0:pStyle ns0:val="ListText"/>
        <ns0:ind ns0:left="360"/>
        <ns0:spacing ns0:after="50"/>
        <ns0:keepLines/>
      </ns0:pPr>
      <ns0:r>
        <ns0:t>The former bytecode cache was overwritten; its earlier hash is disclosed but is not a recovered source artifact.</ns0:t>
      </ns0:r>
    </ns0:p>
    <ns0:p>
      <ns0:pPr>
        <ns0:pStyle ns0:val="ListText"/>
        <ns0:ind ns0:left="360"/>
        <ns0:spacing ns0:after="50"/>
        <ns0:keepLines/>
      </ns0:pPr>
      <ns0:r>
        <ns0:t>Source recovery and historical replay are closed as unavailable under Plan B.</ns0:t>
      </ns0:r>
    </ns0:p>
    <ns0:p>
      <ns0:pPr>
        <ns0:pStyle ns0:val="ListText"/>
        <ns0:ind ns0:left="360"/>
        <ns0:spacing ns0:after="50"/>
        <ns0:keepLines/>
      </ns0:pPr>
      <ns0:r>
        <ns0:t>Do not continue searching or rerun canonical development under this scope.</ns0:t>
      </ns0:r>
    </ns0:p>
    <ns0:p>
      <ns0:pPr>
        <ns0:pStyle ns0:val="BodyText"/>
        <ns0:spacing ns0:after="90"/>
        <ns0:keepLines/>
      </ns0:pPr>
      <ns0:r>
        <ns0:t>These controls are frozen requirements for a separately reviewed run, not evidence that the historical v1.0.1 source satisfied every gate. The saved-output closeout did not generate or audit new features. The existing 22 unit tests cover reconstructed behavior and selected archive hashes, not historical feature parity.</ns0:t>
      </ns0:r>
    </ns0:p>
    <ns0:p>
      <ns0:pPr>
        <ns0:pStyle ns0:val="Heading1"/>
        <ns0:spacing ns0:before="300" ns0:after="100"/>
        <ns0:keepNext/>
        <ns0:keepLines/>
      </ns0:pPr>
      <ns0:r>
        <ns0:t>8. Plan B interpretation boundary and closeout conclusion</ns0:t>
      </ns0:r>
    </ns0:p>
    <ns0:p>
      <ns0:pPr>
        <ns0:pStyle ns0:val="BodyText"/>
        <ns0:spacing ns0:after="90"/>
        <ns0:keepLines/>
      </ns0:pPr>
      <ns0:r>
        <ns0:t>The saved v1.0.1 point scores yield LightGBM A−Logistic A +0.081757 and LightGBM C−B +0.005688. The archive reports corresponding 95% intervals [0.065751, 0.099027] and [0.002179, 0.009191]; a prior full check failed to reproduce any of the seven bounds with the current helper, so retain them as report/manifest values only. Because exact source is unavailable and feature parity failed, the small C−B value cannot be confidently attributed to intended demand-zone features. These are retrospective development values, not causal, broad-universe, prospective, or profitability evidence.</ns0:t>
      </ns0:r>
    </ns0:p>
    <ns0:p>
      <ns0:pPr>
        <ns0:pStyle ns0:val="BodyText"/>
        <ns0:spacing ns0:after="90"/>
        <ns0:keepLines/>
      </ns0:pPr>
      <ns0:r>
        <ns0:t>The Plan B closeout establishes retained-archive integrity and arithmetic on saved predictions, not end-to-end historical reproduction. Missing source and failed feature parity are the stopping point for this approved scope. There are zero prospective predictions and zero matured outcomes. Do not infer future performance, claim a market-structure lift, search further for source/bytecode, rerun canonical development, or create prospective artifacts under this closeout. Any new v1.0.2 study or prospective trial requires separate review and explicit authorization.</ns0:t>
      </ns0:r>
    </ns0:p>
    <ns0:p>
      <ns0:pPr>
        <ns0:pStyle ns0:val="Heading1"/>
        <ns0:spacing ns0:before="300" ns0:after="100"/>
        <ns0:keepNext/>
        <ns0:keepLines/>
      </ns0:pPr>
      <ns0:r>
        <ns0:t>9. Final paper / handoff structure (archive-only status)</ns0:t>
      </ns0:r>
    </ns0:p>
    <ns0:p>
      <ns0:pPr>
        <ns0:pStyle ns0:val="BodyText"/>
        <ns0:spacing ns0:after="90"/>
        <ns0:keepLines/>
      </ns0:pPr>
      <ns0:r>
        <ns0:t>The current handoff consists of Part I's development narrative, the frozen v1.0.2 JSON protocol, the immutable v1.0.1 archive, and the archive-only closeout report. It does not contain a source-verified v1.0.2 run or prospective result. A future final empirical paper may add results only after a distinct reviewed study and its endpoint are completed; do not present this archive as that result.</ns0:t>
      </ns0:r>
    </ns0:p>
    <ns0:p>
      <ns0:pPr>
        <ns0:pStyle ns0:val="ListText"/>
        <ns0:ind ns0:left="360"/>
        <ns0:spacing ns0:after="50"/>
        <ns0:keepLines/>
      </ns0:pPr>
      <ns0:r>
        <ns0:t>1. Abstract</ns0:t>
      </ns0:r>
    </ns0:p>
    <ns0:p>
      <ns0:pPr>
        <ns0:pStyle ns0:val="ListText"/>
        <ns0:ind ns0:left="360"/>
        <ns0:spacing ns0:after="50"/>
        <ns0:keepLines/>
      </ns0:pPr>
      <ns0:r>
        <ns0:t>2. Introduction and research question</ns0:t>
      </ns0:r>
    </ns0:p>
    <ns0:p>
      <ns0:pPr>
        <ns0:pStyle ns0:val="ListText"/>
        <ns0:ind ns0:left="360"/>
        <ns0:spacing ns0:after="50"/>
        <ns0:keepLines/>
      </ns0:pPr>
      <ns0:r>
        <ns0:t>3. Related work</ns0:t>
      </ns0:r>
    </ns0:p>
    <ns0:p>
      <ns0:pPr>
        <ns0:pStyle ns0:val="ListText"/>
        <ns0:ind ns0:left="360"/>
        <ns0:spacing ns0:after="50"/>
        <ns0:keepLines/>
      </ns0:pPr>
      <ns0:r>
        <ns0:t>4. Data and target</ns0:t>
      </ns0:r>
    </ns0:p>
    <ns0:p>
      <ns0:pPr>
        <ns0:pStyle ns0:val="ListText"/>
        <ns0:ind ns0:left="360"/>
        <ns0:spacing ns0:after="50"/>
        <ns0:keepLines/>
      </ns0:pPr>
      <ns0:r>
        <ns0:t>5. Feature construction and leakage controls</ns0:t>
      </ns0:r>
    </ns0:p>
    <ns0:p>
      <ns0:pPr>
        <ns0:pStyle ns0:val="ListText"/>
        <ns0:ind ns0:left="360"/>
        <ns0:spacing ns0:after="50"/>
        <ns0:keepLines/>
      </ns0:pPr>
      <ns0:r>
        <ns0:t>6. Experimental design</ns0:t>
      </ns0:r>
    </ns0:p>
    <ns0:p>
      <ns0:pPr>
        <ns0:pStyle ns0:val="ListText"/>
        <ns0:ind ns0:left="360"/>
        <ns0:spacing ns0:after="50"/>
        <ns0:keepLines/>
      </ns0:pPr>
      <ns0:r>
        <ns0:t>7. Archived v1.0.1 evidence (with source/interval limitations)</ns0:t>
      </ns0:r>
    </ns0:p>
    <ns0:p>
      <ns0:pPr>
        <ns0:pStyle ns0:val="ListText"/>
        <ns0:ind ns0:left="360"/>
        <ns0:spacing ns0:after="50"/>
        <ns0:keepLines/>
      </ns0:pPr>
      <ns0:r>
        <ns0:t>8. Error analysis (only if separately reproduced)</ns0:t>
      </ns0:r>
    </ns0:p>
    <ns0:p>
      <ns0:pPr>
        <ns0:pStyle ns0:val="ListText"/>
        <ns0:ind ns0:left="360"/>
        <ns0:spacing ns0:after="50"/>
        <ns0:keepLines/>
      </ns0:pPr>
      <ns0:r>
        <ns0:t>9. Discussion</ns0:t>
      </ns0:r>
    </ns0:p>
    <ns0:p>
      <ns0:pPr>
        <ns0:pStyle ns0:val="ListText"/>
        <ns0:ind ns0:left="360"/>
        <ns0:spacing ns0:after="50"/>
        <ns0:keepLines/>
      </ns0:pPr>
      <ns0:r>
        <ns0:t>10. Limitations</ns0:t>
      </ns0:r>
    </ns0:p>
    <ns0:p>
      <ns0:pPr>
        <ns0:pStyle ns0:val="ListText"/>
        <ns0:ind ns0:left="360"/>
        <ns0:spacing ns0:after="50"/>
        <ns0:keepLines/>
      </ns0:pPr>
      <ns0:r>
        <ns0:t>11. Conclusion</ns0:t>
      </ns0:r>
    </ns0:p>
    <ns0:p>
      <ns0:pPr>
        <ns0:pStyle ns0:val="ListText"/>
        <ns0:ind ns0:left="360"/>
        <ns0:spacing ns0:after="50"/>
        <ns0:keepLines/>
      </ns0:pPr>
      <ns0:r>
        <ns0:t>12. References</ns0:t>
      </ns0:r>
    </ns0:p>
    <ns0:p>
      <ns0:pPr>
        <ns0:pStyle ns0:val="BodyText"/>
        <ns0:spacing ns0:after="90"/>
        <ns0:keepLines/>
      </ns0:pPr>
      <ns0:r>
        <ns0:t>Retain the V1–V7/V10–V13 development history and audit caveats. The machine-readable v1.0.2 protocol is authoritative for the frozen plan. The immutable v1.0.1 archive remains historical; the closeout verified its hashes and saved-score point metrics but not original source/feature parity or bootstrap interval reproduction. No prospective evaluation has started.</ns0:t>
      </ns0:r>
    </ns0:p>
    <ns0:p>
      <ns0:pPr>
        <ns0:pStyle ns0:val="Heading1"/>
        <ns0:spacing ns0:before="300" ns0:after="100"/>
        <ns0:keepNext/>
        <ns0:keepLines/>
      </ns0:pPr>
      <ns0:r>
        <ns0:t>10. Completion checklist — Plan B archive-only closeout</ns0:t>
      </ns0:r>
    </ns0:p>
    <ns0:p>
      <ns0:pPr>
        <ns0:pStyle ns0:val="ListText"/>
        <ns0:ind ns0:left="360"/>
        <ns0:spacing ns0:after="50"/>
        <ns0:keepLines/>
      </ns0:pPr>
      <ns0:r>
        <ns0:rPr>
          <ns0:b/>
          <ns0:color ns0:val="2C7A7B"/>
        </ns0:rPr>
        <ns0:t xml:space="preserve">• </ns0:t>
      </ns0:r>
      <ns0:r>
        <ns0:t>[x] Keep the machine-readable v1.0.2 protocol frozen and authoritative; distinguish it from the v1.0.1 archive.</ns0:t>
      </ns0:r>
    </ns0:p>
    <ns0:p>
      <ns0:pPr>
        <ns0:pStyle ns0:val="ListText"/>
        <ns0:ind ns0:left="360"/>
        <ns0:spacing ns0:after="50"/>
        <ns0:keepLines/>
      </ns0:pPr>
      <ns0:r>
        <ns0:rPr>
          <ns0:b/>
          <ns0:color ns0:val="2C7A7B"/>
        </ns0:rPr>
        <ns0:t xml:space="preserve">• </ns0:t>
      </ns0:r>
      <ns0:r>
        <ns0:t>[x] Verify 153/153 archive source CSV hashes, both primary result-table hashes, and all 8/8 model hashes.</ns0:t>
      </ns0:r>
    </ns0:p>
    <ns0:p>
      <ns0:pPr>
        <ns0:pStyle ns0:val="ListText"/>
        <ns0:ind ns0:left="360"/>
        <ns0:spacing ns0:after="50"/>
        <ns0:keepLines/>
      </ns0:pPr>
      <ns0:r>
        <ns0:rPr>
          <ns0:b/>
          <ns0:color ns0:val="2C7A7B"/>
        </ns0:rPr>
        <ns0:t xml:space="preserve">• </ns0:t>
      </ns0:r>
      <ns0:r>
        <ns0:t>[x] Verify archived event/OOF identity, saved labels/dates, and finite prediction scores.</ns0:t>
      </ns0:r>
    </ns0:p>
    <ns0:p>
      <ns0:pPr>
        <ns0:pStyle ns0:val="ListText"/>
        <ns0:ind ns0:left="360"/>
        <ns0:spacing ns0:after="50"/>
        <ns0:keepLines/>
      </ns0:pPr>
      <ns0:r>
        <ns0:rPr>
          <ns0:b/>
          <ns0:color ns0:val="2C7A7B"/>
        </ns0:rPr>
        <ns0:t xml:space="preserve">• </ns0:t>
      </ns0:r>
      <ns0:r>
        <ns0:t>[x] Recalculate pooled and fold point metrics from saved OOF scores; confirm agreement with the manifest/report.</ns0:t>
      </ns0:r>
    </ns0:p>
    <ns0:p>
      <ns0:pPr>
        <ns0:pStyle ns0:val="ListText"/>
        <ns0:ind ns0:left="360"/>
        <ns0:spacing ns0:after="50"/>
        <ns0:keepLines/>
      </ns0:pPr>
      <ns0:r>
        <ns0:rPr>
          <ns0:b/>
          <ns0:color ns0:val="2C7A7B"/>
        </ns0:rPr>
        <ns0:t xml:space="preserve">• </ns0:t>
      </ns0:r>
      <ns0:r>
        <ns0:t>[x] Record that the exact v1.0.1 Python source is unavailable and source-prefix feature parity failed.</ns0:t>
      </ns0:r>
    </ns0:p>
    <ns0:p>
      <ns0:pPr>
        <ns0:pStyle ns0:val="ListText"/>
        <ns0:ind ns0:left="360"/>
        <ns0:spacing ns0:after="50"/>
        <ns0:keepLines/>
      </ns0:pPr>
      <ns0:r>
        <ns0:rPr>
          <ns0:b/>
          <ns0:color ns0:val="2C7A7B"/>
        </ns0:rPr>
        <ns0:t xml:space="preserve">• </ns0:t>
      </ns0:r>
      <ns0:r>
        <ns0:t>[x] Disclose the overwritten historical bytecode cache; close further recovery/replay as unavailable under Plan B.</ns0:t>
      </ns0:r>
    </ns0:p>
    <ns0:p>
      <ns0:pPr>
        <ns0:pStyle ns0:val="ListText"/>
        <ns0:ind ns0:left="360"/>
        <ns0:spacing ns0:after="50"/>
        <ns0:keepLines/>
      </ns0:pPr>
      <ns0:r>
        <ns0:rPr>
          <ns0:b/>
          <ns0:color ns0:val="2C7A7B"/>
        </ns0:rPr>
        <ns0:t xml:space="preserve">• </ns0:t>
      </ns0:r>
      <ns0:r>
        <ns0:t>[x] Preserve bootstrap intervals as archive-reported only; the current helper did not reproduce any of the seven bounds in the prior full check.</ns0:t>
      </ns0:r>
    </ns0:p>
    <ns0:p>
      <ns0:pPr>
        <ns0:pStyle ns0:val="ListText"/>
        <ns0:ind ns0:left="360"/>
        <ns0:spacing ns0:after="50"/>
        <ns0:keepLines/>
      </ns0:pPr>
      <ns0:r>
        <ns0:rPr>
          <ns0:b/>
          <ns0:color ns0:val="2C7A7B"/>
        </ns0:rPr>
        <ns0:t xml:space="preserve">• </ns0:t>
      </ns0:r>
      <ns0:r>
        <ns0:t>[x] Preserve the archive unchanged; no canonical development rerun, new study, prospective lock, prediction, or outcome was created.</ns0:t>
      </ns0:r>
    </ns0:p>
    <ns0:p>
      <ns0:pPr>
        <ns0:pStyle ns0:val="ListText"/>
        <ns0:ind ns0:left="360"/>
        <ns0:spacing ns0:after="50"/>
        <ns0:keepLines/>
      </ns0:pPr>
      <ns0:r>
        <ns0:rPr>
          <ns0:b/>
          <ns0:color ns0:val="2C7A7B"/>
        </ns0:rPr>
        <ns0:t xml:space="preserve">• </ns0:t>
      </ns0:r>
      <ns0:r>
        <ns0:t>[x] Align Markdown and Word documents with this finite closeout and publish outputs/study_v1_archive_audit_closeout.md.</ns0:t>
      </ns0:r>
    </ns0:p>
    <ns0:p>
      <ns0:pPr>
        <ns0:pStyle ns0:val="ListText"/>
        <ns0:ind ns0:left="360"/>
        <ns0:spacing ns0:after="50"/>
        <ns0:keepLines/>
      </ns0:pPr>
      <ns0:r>
        <ns0:rPr>
          <ns0:b/>
          <ns0:color ns0:val="2C7A7B"/>
        </ns0:rPr>
        <ns0:t xml:space="preserve">• </ns0:t>
      </ns0:r>
      <ns0:r>
        <ns0:t>[x] Run the 22 current unit tests and safe syntax/DOCX/archive checks; these do not prove historical source parity.</ns0:t>
      </ns0:r>
    </ns0:p>
    <ns0:p>
      <ns0:pPr>
        <ns0:pStyle ns0:val="ListText"/>
        <ns0:ind ns0:left="360"/>
        <ns0:spacing ns0:after="50"/>
        <ns0:keepLines/>
      </ns0:pPr>
      <ns0:r>
        <ns0:rPr>
          <ns0:b/>
          <ns0:color ns0:val="2C7A7B"/>
        </ns0:rPr>
        <ns0:t xml:space="preserve">• </ns0:t>
      </ns0:r>
      <ns0:r>
        <ns0:t>[x] Close Plan B. Any separate v1.0.2 study or prospective test requires review and explicit authorization.</ns0:t>
      </ns0:r>
    </ns0:p>
    <ns0:sectPr>
      <ns0:pgSz ns0:w="12240" ns0:h="15840"/>
      <ns0:pgMar ns0:top="1080" ns0:right="1000" ns0:bottom="1080" ns0:left="1000" ns0:header="500" ns0:footer="500"/>
      <ns0:cols ns0:space="720"/>
      <ns0:titlePg/>
    </ns0:sectPr>
  </ns0:body>
</ns0:document>
</file>

<file path=word/styles.xml><?xml version="1.0" encoding="utf-8"?>
<w:styles xmlns:w="http://schemas.openxmlformats.org/wordprocessingml/2006/main">
  <w:docDefaults>
    <w:rPrDefault>
      <w:rPr>
        <w:rFonts w:ascii="Aptos" w:hAnsi="Aptos"/>
        <w:sz w:val="21"/>
      </w:rPr>
    </w:rPrDefault>
    <w:pPrDefault>
      <w:pPr>
        <w:spacing w:after="120" w:line="276" w:lineRule="auto"/>
      </w:pPr>
    </w:pPrDefault>
  </w:docDefaults>
  <w:style w:type="paragraph" w:styleId="Normal">
    <w:name w:val="Normal"/>
    <w:rPr>
      <w:rFonts w:ascii="Aptos" w:hAnsi="Aptos"/>
      <w:sz w:val="21"/>
      <w:color w:val="243247"/>
    </w:rPr>
    <w:pPr>
      <w:jc w:val="left"/>
      <w:spacing w:after="100" w:line="276" w:lineRule="auto"/>
    </w:pPr>
  </w:style>
  <w:style w:type="paragraph" w:styleId="PartLabel">
    <w:name w:val="Part label"/>
    <w:basedOn w:val="Normal"/>
    <w:rPr>
      <w:rFonts w:ascii="Aptos" w:hAnsi="Aptos"/>
      <w:sz w:val="20"/>
      <w:color w:val="2C7A7B"/>
      <w:b/>
    </w:rPr>
    <w:pPr>
      <w:jc w:val="center"/>
      <w:spacing w:after="100" w:line="276" w:lineRule="auto"/>
    </w:pPr>
  </w:style>
  <w:style w:type="paragraph" w:styleId="DocTitle">
    <w:name w:val="Document title"/>
    <w:basedOn w:val="Normal"/>
    <w:rPr>
      <w:rFonts w:ascii="Aptos" w:hAnsi="Aptos"/>
      <w:sz w:val="50"/>
      <w:color w:val="163A4A"/>
      <w:b/>
    </w:rPr>
    <w:pPr>
      <w:jc w:val="center"/>
      <w:spacing w:after="100" w:line="276" w:lineRule="auto"/>
    </w:pPr>
  </w:style>
  <w:style w:type="paragraph" w:styleId="DocSubtitle">
    <w:name w:val="Document subtitle"/>
    <w:basedOn w:val="Normal"/>
    <w:rPr>
      <w:rFonts w:ascii="Aptos" w:hAnsi="Aptos"/>
      <w:sz w:val="26"/>
      <w:color w:val="536579"/>
    </w:rPr>
    <w:pPr>
      <w:jc w:val="center"/>
      <w:spacing w:after="100" w:line="276" w:lineRule="auto"/>
    </w:pPr>
  </w:style>
  <w:style w:type="paragraph" w:styleId="BodyText">
    <w:name w:val="Body Text"/>
    <w:basedOn w:val="Normal"/>
    <w:rPr>
      <w:rFonts w:ascii="Aptos" w:hAnsi="Aptos"/>
      <w:sz w:val="21"/>
      <w:color w:val="243247"/>
    </w:rPr>
    <w:pPr>
      <w:jc w:val="both"/>
      <w:spacing w:after="90" w:line="276" w:lineRule="auto"/>
    </w:pPr>
  </w:style>
  <w:style w:type="paragraph" w:styleId="Meta">
    <w:name w:val="Metadata"/>
    <w:basedOn w:val="Normal"/>
    <w:rPr>
      <w:rFonts w:ascii="Aptos" w:hAnsi="Aptos"/>
      <w:sz w:val="18"/>
      <w:color w:val="536579"/>
    </w:rPr>
    <w:pPr>
      <w:jc w:val="center"/>
      <w:spacing w:after="100" w:line="276" w:lineRule="auto"/>
    </w:pPr>
  </w:style>
  <w:style w:type="paragraph" w:styleId="Callout">
    <w:name w:val="Callout"/>
    <w:basedOn w:val="Normal"/>
    <w:rPr>
      <w:rFonts w:ascii="Aptos" w:hAnsi="Aptos"/>
      <w:sz w:val="19"/>
      <w:color w:val="34495E"/>
    </w:rPr>
    <w:pPr>
      <w:jc w:val="left"/>
      <w:spacing w:after="100" w:line="276" w:lineRule="auto"/>
    </w:pPr>
  </w:style>
  <w:style w:type="paragraph" w:styleId="ListText">
    <w:name w:val="List paragraph"/>
    <w:basedOn w:val="Normal"/>
    <w:rPr>
      <w:rFonts w:ascii="Aptos" w:hAnsi="Aptos"/>
      <w:sz w:val="20"/>
      <w:color w:val="243247"/>
    </w:rPr>
    <w:pPr>
      <w:jc w:val="left"/>
      <w:spacing w:after="100" w:line="276" w:lineRule="auto"/>
    </w:pPr>
  </w:style>
  <w:style w:type="paragraph" w:styleId="CodeBlock">
    <w:name w:val="Code block"/>
    <w:basedOn w:val="Normal"/>
    <w:rPr>
      <w:rFonts w:ascii="Aptos" w:hAnsi="Aptos"/>
      <w:sz w:val="17"/>
      <w:color w:val="334155"/>
    </w:rPr>
    <w:pPr>
      <w:jc w:val="left"/>
      <w:spacing w:after="100" w:line="276" w:lineRule="auto"/>
    </w:pPr>
  </w:style>
  <w:style w:type="paragraph" w:styleId="Equation">
    <w:name w:val="Equation"/>
    <w:basedOn w:val="Normal"/>
    <w:rPr>
      <w:rFonts w:ascii="Aptos" w:hAnsi="Aptos"/>
      <w:sz w:val="22"/>
      <w:color w:val="203864"/>
    </w:rPr>
    <w:pPr>
      <w:jc w:val="center"/>
      <w:spacing w:after="100" w:line="276" w:lineRule="auto"/>
    </w:pPr>
  </w:style>
  <w:style w:type="paragraph" w:styleId="Heading1">
    <w:name w:val="heading 1"/>
    <w:basedOn w:val="Normal"/>
    <w:next w:val="BodyText"/>
    <w:uiPriority w:val="1"/>
    <w:qFormat/>
    <w:rPr>
      <w:rFonts w:ascii="Aptos Display" w:hAnsi="Aptos Display"/>
      <w:b/>
      <w:sz w:val="38"/>
      <w:color w:val="163A4A"/>
    </w:rPr>
    <w:pPr>
      <w:keepNext/>
      <w:keepLines/>
      <w:spacing w:before="300" w:after="100"/>
      <w:outlineLvl w:val="0"/>
    </w:pPr>
  </w:style>
  <w:style w:type="paragraph" w:styleId="Heading2">
    <w:name w:val="heading 2"/>
    <w:basedOn w:val="Normal"/>
    <w:next w:val="BodyText"/>
    <w:uiPriority w:val="2"/>
    <w:qFormat/>
    <w:rPr>
      <w:rFonts w:ascii="Aptos Display" w:hAnsi="Aptos Display"/>
      <w:b/>
      <w:sz w:val="30"/>
      <w:color w:val="1F4E5F"/>
    </w:rPr>
    <w:pPr>
      <w:keepNext/>
      <w:keepLines/>
      <w:spacing w:before="220" w:after="100"/>
      <w:outlineLvl w:val="1"/>
    </w:pPr>
  </w:style>
  <w:style w:type="paragraph" w:styleId="Heading3">
    <w:name w:val="heading 3"/>
    <w:basedOn w:val="Normal"/>
    <w:next w:val="BodyText"/>
    <w:uiPriority w:val="3"/>
    <w:qFormat/>
    <w:rPr>
      <w:rFonts w:ascii="Aptos Display" w:hAnsi="Aptos Display"/>
      <w:b/>
      <w:sz w:val="24"/>
      <w:color w:val="2C7A7B"/>
    </w:rPr>
    <w:pPr>
      <w:keepNext/>
      <w:keepLines/>
      <w:spacing w:before="220" w:after="100"/>
      <w:outlineLvl w:val="2"/>
    </w:pPr>
  </w:style>
</w:styles>
</file>

<file path=word/_rels/document.xml.rels><?xml version="1.0" encoding="UTF-8" standalone="yes"?><Relationships xmlns="http://schemas.openxmlformats.org/package/2006/relationships"><Relationship xmlns="http://schemas.openxmlformats.org/package/2006/relationships"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Machine Learning and Market-Structure Features for Short-Horizon Equity Prediction</dc:title>
  <dc:creator>Demand Zone AI Research Project</dc:creator>
  <dc:description>Formatted Google Docs-compatible export from the Markdown research draft.</dc:description>
</cp:coreProperties>
</file>