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0D1B2A"/>
          <w:sz w:val="48"/>
          <w:szCs w:val="48"/>
        </w:rPr>
        <w:t xml:space="preserve">PROJECT DREADNOUGHT</w:t>
      </w:r>
    </w:p>
    <w:p>
      <w:pPr>
        <w:spacing w:after="80" w:before="0"/>
      </w:pPr>
      <w:r>
        <w:rPr>
          <w:rFonts w:ascii="Arial" w:cs="Arial" w:eastAsia="Arial" w:hAnsi="Arial"/>
          <w:color w:val="1A56DB"/>
          <w:sz w:val="28"/>
          <w:szCs w:val="28"/>
        </w:rPr>
        <w:t xml:space="preserve">ASRE — Autonomous Service Resolution Engine</w:t>
      </w:r>
    </w:p>
    <w:p>
      <w:pPr>
        <w:spacing w:after="240" w:before="0"/>
      </w:pPr>
      <w:r>
        <w:rPr>
          <w:rFonts w:ascii="Arial" w:cs="Arial" w:eastAsia="Arial" w:hAnsi="Arial"/>
          <w:color w:val="9CA3AF"/>
          <w:sz w:val="22"/>
          <w:szCs w:val="22"/>
        </w:rPr>
        <w:t xml:space="preserve">Outreach Playbook — GTM v1.0</w:t>
      </w:r>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The Pitch in One Line: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"We replace a 60-day, Rs.50-lakh force majeure legal adjudication process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with a single API call that returns a court-admissible verdict in under 3 seconds."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Speed: 3 seconds vs 60 days     Cost: Rs.5/query vs Rs.50 lakh     Legal: Rule 803(8) admissible</w:t>
            </w:r>
          </w:p>
        </w:tc>
      </w:tr>
    </w:tbl>
    <w:p>
      <w:pPr>
        <w:spacing w:after="0" w:before="200"/>
      </w:pPr>
    </w:p>
    <w:p>
      <w:pPr>
        <w:spacing w:after="80" w:before="80"/>
      </w:pPr>
      <w:r>
        <w:rPr>
          <w:rFonts w:ascii="Arial" w:cs="Arial" w:eastAsia="Arial" w:hAnsi="Arial"/>
          <w:color w:val="9CA3AF"/>
          <w:sz w:val="20"/>
          <w:szCs w:val="20"/>
        </w:rPr>
        <w:t xml:space="preserve">Prepared by: Prajwal Patil   |   prajwal2105patil@gmail.com   |   10 May 2026</w:t>
      </w:r>
    </w:p>
    <w:p>
      <w:r>
        <w:br w:type="page"/>
      </w:r>
    </w:p>
    <w:p>
      <w:pPr>
        <w:pStyle w:val="Heading1"/>
        <w:spacing w:after="160" w:before="320"/>
      </w:pPr>
      <w:r>
        <w:rPr>
          <w:rFonts w:ascii="Arial" w:cs="Arial" w:eastAsia="Arial" w:hAnsi="Arial"/>
          <w:b/>
          <w:bCs/>
          <w:color w:val="0D1B2A"/>
          <w:sz w:val="36"/>
          <w:szCs w:val="36"/>
        </w:rPr>
        <w:t xml:space="preserve">1. Who Buys This</w:t>
      </w:r>
    </w:p>
    <w:p>
      <w:pPr>
        <w:spacing w:after="80" w:before="80"/>
      </w:pPr>
      <w:r>
        <w:rPr>
          <w:rFonts w:ascii="Arial" w:cs="Arial" w:eastAsia="Arial" w:hAnsi="Arial"/>
          <w:sz w:val="20"/>
          <w:szCs w:val="20"/>
        </w:rPr>
        <w:t xml:space="preserve">One decision. One sentence. The buyer is any organization that has signed a contract with a weather-related force majeure clause and has been, or will be, in a dispute about whether weather actually triggered it. That person is currently paying a lawyer Rs.50 lakh and waiting 60 days for an answer they could have in 3 seconds.</w:t>
      </w:r>
    </w:p>
    <w:p>
      <w:pPr>
        <w:spacing w:after="0" w:before="160"/>
      </w:pPr>
    </w:p>
    <w:p>
      <w:pPr>
        <w:spacing w:after="80" w:before="200"/>
      </w:pPr>
      <w:r>
        <w:rPr>
          <w:rFonts w:ascii="Arial" w:cs="Arial" w:eastAsia="Arial" w:hAnsi="Arial"/>
          <w:b/>
          <w:bCs/>
          <w:color w:val="0D1B2A"/>
          <w:sz w:val="22"/>
          <w:szCs w:val="22"/>
        </w:rPr>
        <w:t xml:space="preserve">Ideal Customer Profile (ICP)</w:t>
      </w:r>
    </w:p>
    <w:p>
      <w:pPr>
        <w:pStyle w:val="ListParagraph"/>
        <w:numPr>
          <w:ilvl w:val="0"/>
          <w:numId w:val="2"/>
        </w:numPr>
        <w:spacing w:after="40" w:before="40"/>
      </w:pPr>
      <w:r>
        <w:rPr>
          <w:rFonts w:ascii="Arial" w:cs="Arial" w:eastAsia="Arial" w:hAnsi="Arial"/>
          <w:sz w:val="20"/>
          <w:szCs w:val="20"/>
        </w:rPr>
        <w:t xml:space="preserve">Industry: Logistics, marine/cargo insurance, construction, aviation, or legal services</w:t>
      </w:r>
    </w:p>
    <w:p>
      <w:pPr>
        <w:pStyle w:val="ListParagraph"/>
        <w:numPr>
          <w:ilvl w:val="0"/>
          <w:numId w:val="2"/>
        </w:numPr>
        <w:spacing w:after="40" w:before="40"/>
      </w:pPr>
      <w:r>
        <w:rPr>
          <w:rFonts w:ascii="Arial" w:cs="Arial" w:eastAsia="Arial" w:hAnsi="Arial"/>
          <w:sz w:val="20"/>
          <w:szCs w:val="20"/>
        </w:rPr>
        <w:t xml:space="preserve">Company size: 200+ employees (sufficient contract volume to justify a pilot)</w:t>
      </w:r>
    </w:p>
    <w:p>
      <w:pPr>
        <w:pStyle w:val="ListParagraph"/>
        <w:numPr>
          <w:ilvl w:val="0"/>
          <w:numId w:val="2"/>
        </w:numPr>
        <w:spacing w:after="40" w:before="40"/>
      </w:pPr>
      <w:r>
        <w:rPr>
          <w:rFonts w:ascii="Arial" w:cs="Arial" w:eastAsia="Arial" w:hAnsi="Arial"/>
          <w:sz w:val="20"/>
          <w:szCs w:val="20"/>
        </w:rPr>
        <w:t xml:space="preserve">Contract exposure: Active force majeure clauses in shipping, project, or service agreements</w:t>
      </w:r>
    </w:p>
    <w:p>
      <w:pPr>
        <w:pStyle w:val="ListParagraph"/>
        <w:numPr>
          <w:ilvl w:val="0"/>
          <w:numId w:val="2"/>
        </w:numPr>
        <w:spacing w:after="40" w:before="40"/>
      </w:pPr>
      <w:r>
        <w:rPr>
          <w:rFonts w:ascii="Arial" w:cs="Arial" w:eastAsia="Arial" w:hAnsi="Arial"/>
          <w:sz w:val="20"/>
          <w:szCs w:val="20"/>
        </w:rPr>
        <w:t xml:space="preserve">Pain trigger: Past dispute, claim rejection, or current legal proceeding involving weather</w:t>
      </w:r>
    </w:p>
    <w:p>
      <w:pPr>
        <w:pStyle w:val="ListParagraph"/>
        <w:numPr>
          <w:ilvl w:val="0"/>
          <w:numId w:val="2"/>
        </w:numPr>
        <w:spacing w:after="40" w:before="40"/>
      </w:pPr>
      <w:r>
        <w:rPr>
          <w:rFonts w:ascii="Arial" w:cs="Arial" w:eastAsia="Arial" w:hAnsi="Arial"/>
          <w:sz w:val="20"/>
          <w:szCs w:val="20"/>
        </w:rPr>
        <w:t xml:space="preserve">Geography: India-first (Tier 1 cities), then SE Asia, Middle East, EU shipping hubs</w:t>
      </w:r>
    </w:p>
    <w:p>
      <w:pPr>
        <w:pBdr>
          <w:bottom w:val="single" w:color="E5E7EB" w:sz="4" w:space="1"/>
        </w:pBdr>
        <w:spacing w:after="160" w:before="160"/>
      </w:pPr>
    </w:p>
    <w:p>
      <w:pPr>
        <w:pStyle w:val="Heading1"/>
        <w:spacing w:after="160" w:before="320"/>
      </w:pPr>
      <w:r>
        <w:rPr>
          <w:rFonts w:ascii="Arial" w:cs="Arial" w:eastAsia="Arial" w:hAnsi="Arial"/>
          <w:b/>
          <w:bCs/>
          <w:color w:val="0D1B2A"/>
          <w:sz w:val="36"/>
          <w:szCs w:val="36"/>
        </w:rPr>
        <w:t xml:space="preserve">2. Target Segments — Priority Order</w:t>
      </w:r>
    </w:p>
    <w:p>
      <w:pPr>
        <w:spacing w:after="80" w:before="80"/>
      </w:pPr>
      <w:r>
        <w:rPr>
          <w:rFonts w:ascii="Arial" w:cs="Arial" w:eastAsia="Arial" w:hAnsi="Arial"/>
          <w:sz w:val="20"/>
          <w:szCs w:val="20"/>
        </w:rPr>
        <w:t xml:space="preserve">Do not spray. Attack the highest-pain segments first. Segment 1 closes fastest. Segment 5 takes longest but pays the most.</w:t>
      </w:r>
    </w:p>
    <w:p>
      <w:pPr>
        <w:spacing w:after="0" w:before="200"/>
      </w:pPr>
    </w:p>
    <w:p>
      <w:pPr>
        <w:pStyle w:val="Heading2"/>
        <w:spacing w:after="120" w:before="240"/>
      </w:pPr>
      <w:r>
        <w:rPr>
          <w:rFonts w:ascii="Arial" w:cs="Arial" w:eastAsia="Arial" w:hAnsi="Arial"/>
          <w:b/>
          <w:bCs/>
          <w:color w:val="1A56DB"/>
          <w:sz w:val="26"/>
          <w:szCs w:val="26"/>
        </w:rPr>
        <w:t xml:space="preserve">Segment 1 — Logistics &amp; Shipping (Highest Priority)</w:t>
      </w:r>
    </w:p>
    <w:p>
      <w:pPr>
        <w:spacing w:after="80" w:before="80"/>
      </w:pPr>
      <w:r>
        <w:rPr>
          <w:rFonts w:ascii="Arial" w:cs="Arial" w:eastAsia="Arial" w:hAnsi="Arial"/>
          <w:sz w:val="20"/>
          <w:szCs w:val="20"/>
        </w:rPr>
        <w:t xml:space="preserve">These companies deal with weather-related shipment delays as a daily operational reality. Every monsoon, every cyclone season, every winter fog delay generates a potential force majeure event. Legal departments here are overwhelmed and under-resourced. A Rs.5/query API call for instant verification is a no-brainer purchase.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gridCol w:w="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Department / Title</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Pain Point</w:t>
            </w:r>
          </w:p>
        </w:tc>
        <w:tc>
          <w:tcPr>
            <w:tcW w:type="dxa" w:w="9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Maersk India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VP Legal / Head of Claims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Monsoon/cyclone delays on Indian ports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DHL Express India</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Legal Counsel / Risk Manager</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Weather disruption on domestic routes</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Blue Dart (FedEx)</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Head of Operations / Legal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Fog/rain delays in winter, NE monsoon</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TCI Express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CFO / Head of Legal</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Highway weather disruptions on bulk cargo</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Gati-KWE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Legal / Contract Manager</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Force majeure claims with Japanese principals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Safexpress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VP Operations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Weather-related SLA breach disputes</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DP World India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Port Ops Manager / Legal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Port closure force majeure at Mundra/JNPT</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JSW Infrastructure</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Head of Legal</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Port/rail weather delays on bulk cargo</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bl>
    <w:p>
      <w:pPr>
        <w:spacing w:after="0" w:before="240"/>
      </w:pPr>
    </w:p>
    <w:p>
      <w:pPr>
        <w:pStyle w:val="Heading2"/>
        <w:spacing w:after="120" w:before="240"/>
      </w:pPr>
      <w:r>
        <w:rPr>
          <w:rFonts w:ascii="Arial" w:cs="Arial" w:eastAsia="Arial" w:hAnsi="Arial"/>
          <w:b/>
          <w:bCs/>
          <w:color w:val="1A56DB"/>
          <w:sz w:val="26"/>
          <w:szCs w:val="26"/>
        </w:rPr>
        <w:t xml:space="preserve">Segment 2 — Insurance (Cargo &amp; Marine)</w:t>
      </w:r>
    </w:p>
    <w:p>
      <w:pPr>
        <w:spacing w:after="80" w:before="80"/>
      </w:pPr>
      <w:r>
        <w:rPr>
          <w:rFonts w:ascii="Arial" w:cs="Arial" w:eastAsia="Arial" w:hAnsi="Arial"/>
          <w:sz w:val="20"/>
          <w:szCs w:val="20"/>
        </w:rPr>
        <w:t xml:space="preserve">The highest query volume of any segment. Every claim processed that cites weather requires verification. A company like New India Assurance processes thousands of cargo claims annually. Even at Rs.5/query, the contract value is substantial and renewable.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gridCol w:w="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Department / Title</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Pain Point</w:t>
            </w:r>
          </w:p>
        </w:tc>
        <w:tc>
          <w:tcPr>
            <w:tcW w:type="dxa" w:w="9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ICICI Lombard</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Head of Claims / Chief Actuary</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Weather clause in cargo &amp; marine policies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Bajaj Allianz GIC</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Head of Marine Insurance</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Monsoon cargo loss claims verification</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New India Assurance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Dy. General Manager — Claims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Government insurer, massive claim volume</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HDFC Ergo</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Claims &amp; Underwriting Lead</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Weather-related cargo/transit claims</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Tata AIG</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Senior Vice President — Marine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Marine cargo + weather event correlation</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United India Insurance</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Chief Manager — Claims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PSU insurer, regulatory compliance angle</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National Insurance Co.</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DGM — Marine &amp; Aviation</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High-volume monsoon season claims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Coface India</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Country Manager / UW Head</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Trade credit insurance with weather triggers</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bl>
    <w:p>
      <w:pPr>
        <w:spacing w:after="0" w:before="240"/>
      </w:pPr>
    </w:p>
    <w:p>
      <w:pPr>
        <w:pStyle w:val="Heading2"/>
        <w:spacing w:after="120" w:before="240"/>
      </w:pPr>
      <w:r>
        <w:rPr>
          <w:rFonts w:ascii="Arial" w:cs="Arial" w:eastAsia="Arial" w:hAnsi="Arial"/>
          <w:b/>
          <w:bCs/>
          <w:color w:val="1A56DB"/>
          <w:sz w:val="26"/>
          <w:szCs w:val="26"/>
        </w:rPr>
        <w:t xml:space="preserve">Segment 3 — Construction &amp; Infrastructure</w:t>
      </w:r>
    </w:p>
    <w:p>
      <w:pPr>
        <w:spacing w:after="80" w:before="80"/>
      </w:pPr>
      <w:r>
        <w:rPr>
          <w:rFonts w:ascii="Arial" w:cs="Arial" w:eastAsia="Arial" w:hAnsi="Arial"/>
          <w:sz w:val="20"/>
          <w:szCs w:val="20"/>
        </w:rPr>
        <w:t xml:space="preserve">Force majeure clauses in EPC contracts routinely cite extreme weather. A single disputed claim on a large infrastructure project can be worth Rs.10–100 crore. The legal team at an L&amp;T or Tata Projects spends weeks just establishing whether the weather event actually occurred.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gridCol w:w="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Department / Title</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Pain Point</w:t>
            </w:r>
          </w:p>
        </w:tc>
        <w:tc>
          <w:tcPr>
            <w:tcW w:type="dxa" w:w="9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L&amp;T Construction</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Head of Legal / Contract Mgmt</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EPC contract force majeure disputes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Tata Projects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General Counsel</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Project delay claims on govt contracts</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Shapoorji Pallonji</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VP Contracts / Legal Head</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Extreme weather delays on large projects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Dilip Buildcon</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CFO / Legal Counsel</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Road/highway project weather disruptions</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GMR Group</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Legal &amp; Regulatory Affairs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Airport weather-related ops disruptions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IRB Infrastructure</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Head of Legal</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Toll/highway project force majeure claims</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9CA3AF"/>
                <w:sz w:val="18"/>
                <w:szCs w:val="18"/>
              </w:rPr>
              <w:t xml:space="preserve">LOW</w:t>
            </w:r>
          </w:p>
        </w:tc>
      </w:tr>
    </w:tbl>
    <w:p>
      <w:pPr>
        <w:spacing w:after="0" w:before="240"/>
      </w:pPr>
    </w:p>
    <w:p>
      <w:pPr>
        <w:pStyle w:val="Heading2"/>
        <w:spacing w:after="120" w:before="240"/>
      </w:pPr>
      <w:r>
        <w:rPr>
          <w:rFonts w:ascii="Arial" w:cs="Arial" w:eastAsia="Arial" w:hAnsi="Arial"/>
          <w:b/>
          <w:bCs/>
          <w:color w:val="1A56DB"/>
          <w:sz w:val="26"/>
          <w:szCs w:val="26"/>
        </w:rPr>
        <w:t xml:space="preserve">Segment 4 — Aviation</w:t>
      </w:r>
    </w:p>
    <w:p>
      <w:pPr>
        <w:spacing w:after="80" w:before="80"/>
      </w:pPr>
      <w:r>
        <w:rPr>
          <w:rFonts w:ascii="Arial" w:cs="Arial" w:eastAsia="Arial" w:hAnsi="Arial"/>
          <w:sz w:val="20"/>
          <w:szCs w:val="20"/>
        </w:rPr>
        <w:t xml:space="preserve">Airlines process hundreds of weather delay events per month. While most are handled operationally, force majeure escalations with tour operators, cargo clients, and ground handlers occur regularly. The legal team needs rapid data — and currently has no tool for it.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gridCol w:w="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Department / Title</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Pain Point</w:t>
            </w:r>
          </w:p>
        </w:tc>
        <w:tc>
          <w:tcPr>
            <w:tcW w:type="dxa" w:w="9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IndiGo (InterGlobe)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Head of Legal / General Counsel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Weather delay force majeure with charter cos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Air India</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Chief Legal Officer</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Domestic + international weather claim disp.</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SpiceJet</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VP Legal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Weather-related cancellation disputes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9CA3AF"/>
                <w:sz w:val="18"/>
                <w:szCs w:val="18"/>
              </w:rPr>
              <w:t xml:space="preserve">LOW</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Blue Dart Aviation</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Head of Cargo Operations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Cargo weather delay force majeure</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AAI (Airport Auth.)</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Legal Wing</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Ground delay / ATC weather claims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9CA3AF"/>
                <w:sz w:val="18"/>
                <w:szCs w:val="18"/>
              </w:rPr>
              <w:t xml:space="preserve">LOW</w:t>
            </w:r>
          </w:p>
        </w:tc>
      </w:tr>
    </w:tbl>
    <w:p>
      <w:r>
        <w:br w:type="page"/>
      </w:r>
    </w:p>
    <w:p>
      <w:pPr>
        <w:pStyle w:val="Heading2"/>
        <w:spacing w:after="120" w:before="240"/>
      </w:pPr>
      <w:r>
        <w:rPr>
          <w:rFonts w:ascii="Arial" w:cs="Arial" w:eastAsia="Arial" w:hAnsi="Arial"/>
          <w:b/>
          <w:bCs/>
          <w:color w:val="1A56DB"/>
          <w:sz w:val="26"/>
          <w:szCs w:val="26"/>
        </w:rPr>
        <w:t xml:space="preserve">Segment 5 — Law Firms (White-Label / Reseller)</w:t>
      </w:r>
    </w:p>
    <w:p>
      <w:pPr>
        <w:spacing w:after="80" w:before="80"/>
      </w:pPr>
      <w:r>
        <w:rPr>
          <w:rFonts w:ascii="Arial" w:cs="Arial" w:eastAsia="Arial" w:hAnsi="Arial"/>
          <w:sz w:val="20"/>
          <w:szCs w:val="20"/>
        </w:rPr>
        <w:t xml:space="preserve">The highest margin, slowest close. A tier-1 law firm that handles shipping, construction, or insurance disputes can white-label ASRE and charge Rs.50,000–2 lakh per adjudication report, keeping the margin while we earn per query. One firm signed = 50+ end-client queries/month.</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gridCol w:w="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Department / Title</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Pain Point</w:t>
            </w:r>
          </w:p>
        </w:tc>
        <w:tc>
          <w:tcPr>
            <w:tcW w:type="dxa" w:w="9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Cyril Amarchand Mangaldas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Disputes / Shipping</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Weather evidence in cargo arbitration</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AZB &amp; Partners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Infrastructure Disp.</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Force majeure in EPC contracts</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Khaitan &amp; Co</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Insurance &amp; Reinsurance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Cargo/marine insurance claim disputes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J Sagar Associates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Shipping &amp; Logistics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Maritime weather force majeure cases</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Trilegal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Projects &amp; Energy</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Renewable project weather disputes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DSK Legal</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Insurance</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Claims involving weather evidence</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bl>
    <w:p>
      <w:pPr>
        <w:pBdr>
          <w:bottom w:val="single" w:color="E5E7EB" w:sz="4" w:space="1"/>
        </w:pBdr>
        <w:spacing w:after="160" w:before="160"/>
      </w:pPr>
    </w:p>
    <w:p>
      <w:pPr>
        <w:pStyle w:val="Heading1"/>
        <w:spacing w:after="160" w:before="320"/>
      </w:pPr>
      <w:r>
        <w:rPr>
          <w:rFonts w:ascii="Arial" w:cs="Arial" w:eastAsia="Arial" w:hAnsi="Arial"/>
          <w:b/>
          <w:bCs/>
          <w:color w:val="0D1B2A"/>
          <w:sz w:val="36"/>
          <w:szCs w:val="36"/>
        </w:rPr>
        <w:t xml:space="preserve">3. Cold Email Templates</w:t>
      </w:r>
    </w:p>
    <w:p>
      <w:pPr>
        <w:spacing w:after="80" w:before="80"/>
      </w:pPr>
      <w:r>
        <w:rPr>
          <w:rFonts w:ascii="Arial" w:cs="Arial" w:eastAsia="Arial" w:hAnsi="Arial"/>
          <w:sz w:val="20"/>
          <w:szCs w:val="20"/>
        </w:rPr>
        <w:t xml:space="preserve">One rule: personalize the first line. Everything else can be templated. Do NOT send the same email to 50 people. Send 5 deeply researched emails that reference a specific recent event (last cyclone, last monsoon, a news story). Response rate triples.</w:t>
      </w:r>
    </w:p>
    <w:p>
      <w:pPr>
        <w:spacing w:after="0" w:before="200"/>
      </w:pPr>
    </w:p>
    <w:p>
      <w:pPr>
        <w:pStyle w:val="Heading2"/>
        <w:spacing w:after="120" w:before="240"/>
      </w:pPr>
      <w:r>
        <w:rPr>
          <w:rFonts w:ascii="Arial" w:cs="Arial" w:eastAsia="Arial" w:hAnsi="Arial"/>
          <w:b/>
          <w:bCs/>
          <w:color w:val="1A56DB"/>
          <w:sz w:val="26"/>
          <w:szCs w:val="26"/>
        </w:rPr>
        <w:t xml:space="preserve">Template A — Logistics /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200"/>
              <w:bottom w:type="dxa" w:w="100"/>
              <w:right w:type="dxa" w:w="200"/>
            </w:tcMar>
          </w:tcPr>
          <w:p>
            <w:r>
              <w:rPr>
                <w:rFonts w:ascii="Arial" w:cs="Arial" w:eastAsia="Arial" w:hAnsi="Arial"/>
                <w:b/>
                <w:bCs/>
                <w:caps/>
                <w:color w:val="FFFFFF"/>
                <w:sz w:val="18"/>
                <w:szCs w:val="18"/>
              </w:rPr>
              <w:t xml:space="preserve">EMAIL TEMPLATE</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1A56DB"/>
                <w:sz w:val="20"/>
                <w:szCs w:val="20"/>
              </w:rPr>
              <w:t xml:space="preserve">Subject: </w:t>
            </w:r>
            <w:r>
              <w:rPr>
                <w:rFonts w:ascii="Arial" w:cs="Arial" w:eastAsia="Arial" w:hAnsi="Arial"/>
                <w:color w:val="0D1B2A"/>
                <w:sz w:val="20"/>
                <w:szCs w:val="20"/>
              </w:rPr>
              <w:t xml:space="preserve">Replaced a 60-day force majeure process with a 3-second API call — pilot offer inside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Hi [Name],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[First line, personalized: e.g. 'Saw that DHL had significant delays out of Chennai during</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Cyclone Michaung last December — that kind of event is exactly what I built this for.']</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I've built a system called ASRE that does one thing:</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When a weather-related force majeure claim lands on your desk, instead of</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paying a lawyer Rs.50 lakh and waiting 60 days for a verdict —</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you type the claim in plain English and get a court-admissible decision in 3 seconds.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The data comes from NOAA's ISD — 1.46 billion observations from 15,000 stations.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The same records courts accept under Rule 803(8) of the Federal Rules of Evidence.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Cost: Rs.5 per query. No setup fee.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I'm offering a 30-day paid pilot to 3 companies this quarter.</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Would a 15-minute call this week make sense?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9CA3AF"/>
                <w:sz w:val="20"/>
                <w:szCs w:val="20"/>
              </w:rPr>
              <w:t xml:space="preserve">— Prajwal Patil</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prajwal2105patil@gmail.com</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9CA3AF"/>
                <w:sz w:val="20"/>
                <w:szCs w:val="20"/>
              </w:rPr>
              <w:t xml:space="preserve">— P.S. I have a 90-second demo if you'd prefer to watch before we talk.</w:t>
            </w:r>
          </w:p>
        </w:tc>
      </w:tr>
    </w:tbl>
    <w:p>
      <w:pPr>
        <w:spacing w:after="0" w:before="240"/>
      </w:pPr>
    </w:p>
    <w:p>
      <w:pPr>
        <w:pStyle w:val="Heading2"/>
        <w:spacing w:after="120" w:before="240"/>
      </w:pPr>
      <w:r>
        <w:rPr>
          <w:rFonts w:ascii="Arial" w:cs="Arial" w:eastAsia="Arial" w:hAnsi="Arial"/>
          <w:b/>
          <w:bCs/>
          <w:color w:val="1A56DB"/>
          <w:sz w:val="26"/>
          <w:szCs w:val="26"/>
        </w:rPr>
        <w:t xml:space="preserve">Template B — Insurance (Claims / Underwriting)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200"/>
              <w:bottom w:type="dxa" w:w="100"/>
              <w:right w:type="dxa" w:w="200"/>
            </w:tcMar>
          </w:tcPr>
          <w:p>
            <w:r>
              <w:rPr>
                <w:rFonts w:ascii="Arial" w:cs="Arial" w:eastAsia="Arial" w:hAnsi="Arial"/>
                <w:b/>
                <w:bCs/>
                <w:caps/>
                <w:color w:val="FFFFFF"/>
                <w:sz w:val="18"/>
                <w:szCs w:val="18"/>
              </w:rPr>
              <w:t xml:space="preserve">EMAIL TEMPLATE</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1A56DB"/>
                <w:sz w:val="20"/>
                <w:szCs w:val="20"/>
              </w:rPr>
              <w:t xml:space="preserve">Subject: </w:t>
            </w:r>
            <w:r>
              <w:rPr>
                <w:rFonts w:ascii="Arial" w:cs="Arial" w:eastAsia="Arial" w:hAnsi="Arial"/>
                <w:color w:val="0D1B2A"/>
                <w:sz w:val="20"/>
                <w:szCs w:val="20"/>
              </w:rPr>
              <w:t xml:space="preserve">Instant weather verification for force majeure claims — Rs.5/query, no setup</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Hi [Name],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[First line: e.g. 'India's cargo insurance market is projected to cross Rs.8,000 Cr this year —</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and every monsoon season, a significant slice of that comes down to weather disputes.']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Right now, verifying whether a weather event actually occurred at the claimed location</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and time requires manual NOAA data requests, expert reports, and weeks of legal review.</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I've built a tool that eliminates that process entirely.</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ASRE: Submit a claim in plain English. Get a JSON verdict in 3 seconds.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Data source: NOAA ISD public records (1.46B observations, 15,000 stations).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Legal standing: Rule 803(8) admissible. Same data courts already accept.</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Cost: Rs.5 per query. Works via API — integrates with your existing claims workflow.</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For a company processing 500+ weather-related claims per year,</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this replaces Rs.2.5 Cr+ in annual legal verification costs.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Happy to run a live test against a real historical claim from your portfolio.</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Can we find 20 minutes this week?</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9CA3AF"/>
                <w:sz w:val="20"/>
                <w:szCs w:val="20"/>
              </w:rPr>
              <w:t xml:space="preserve">— Prajwal Patil</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prajwal2105patil@gmail.com</w:t>
            </w:r>
          </w:p>
        </w:tc>
      </w:tr>
    </w:tbl>
    <w:p>
      <w:pPr>
        <w:spacing w:after="0" w:before="240"/>
      </w:pPr>
    </w:p>
    <w:p>
      <w:pPr>
        <w:pStyle w:val="Heading2"/>
        <w:spacing w:after="120" w:before="240"/>
      </w:pPr>
      <w:r>
        <w:rPr>
          <w:rFonts w:ascii="Arial" w:cs="Arial" w:eastAsia="Arial" w:hAnsi="Arial"/>
          <w:b/>
          <w:bCs/>
          <w:color w:val="1A56DB"/>
          <w:sz w:val="26"/>
          <w:szCs w:val="26"/>
        </w:rPr>
        <w:t xml:space="preserve">Template C — Law Firms (White-Label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200"/>
              <w:bottom w:type="dxa" w:w="100"/>
              <w:right w:type="dxa" w:w="200"/>
            </w:tcMar>
          </w:tcPr>
          <w:p>
            <w:r>
              <w:rPr>
                <w:rFonts w:ascii="Arial" w:cs="Arial" w:eastAsia="Arial" w:hAnsi="Arial"/>
                <w:b/>
                <w:bCs/>
                <w:caps/>
                <w:color w:val="FFFFFF"/>
                <w:sz w:val="18"/>
                <w:szCs w:val="18"/>
              </w:rPr>
              <w:t xml:space="preserve">EMAIL TEMPLATE</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1A56DB"/>
                <w:sz w:val="20"/>
                <w:szCs w:val="20"/>
              </w:rPr>
              <w:t xml:space="preserve">Subject: </w:t>
            </w:r>
            <w:r>
              <w:rPr>
                <w:rFonts w:ascii="Arial" w:cs="Arial" w:eastAsia="Arial" w:hAnsi="Arial"/>
                <w:color w:val="0D1B2A"/>
                <w:sz w:val="20"/>
                <w:szCs w:val="20"/>
              </w:rPr>
              <w:t xml:space="preserve">A data tool your disputes team will use on every weather-related case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Hi [Partner Name],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I'll be direct: I built a system that your shipping, construction,</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and insurance disputes practice could use on every weather-related case.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ASRE (Autonomous Service Resolution Engine):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Takes a force majeure claim in plain English.</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Returns a legally structured adjudication report backed by NOAA public records.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Output is Rule 803(8) admissible — the same data standard courts already accept.</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Turnaround: 3 seconds. Cost: Rs.5/query.</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The business model for your firm:</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You buy queries at Rs.5 each. You charge your client Rs.50,000+ for the report.</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The research that used to take 3 weeks takes 3 seconds.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I'm not looking for a retainer. I'm offering a 30-day pilot —</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run it on 10 live cases, measure the time saved, and decide.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Would a 20-minute call with you or your technology head make sense?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9CA3AF"/>
                <w:sz w:val="20"/>
                <w:szCs w:val="20"/>
              </w:rPr>
              <w:t xml:space="preserve">— Prajwal Patil</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prajwal2105patil@gmail.com</w:t>
            </w:r>
          </w:p>
        </w:tc>
      </w:tr>
    </w:tbl>
    <w:p>
      <w:r>
        <w:br w:type="page"/>
      </w:r>
    </w:p>
    <w:p>
      <w:pPr>
        <w:pStyle w:val="Heading1"/>
        <w:spacing w:after="160" w:before="320"/>
      </w:pPr>
      <w:r>
        <w:rPr>
          <w:rFonts w:ascii="Arial" w:cs="Arial" w:eastAsia="Arial" w:hAnsi="Arial"/>
          <w:b/>
          <w:bCs/>
          <w:color w:val="0D1B2A"/>
          <w:sz w:val="36"/>
          <w:szCs w:val="36"/>
        </w:rPr>
        <w:t xml:space="preserve">4. LinkedIn Outreach Templates</w:t>
      </w:r>
    </w:p>
    <w:p>
      <w:pPr>
        <w:spacing w:after="80" w:before="80"/>
      </w:pPr>
      <w:r>
        <w:rPr>
          <w:rFonts w:ascii="Arial" w:cs="Arial" w:eastAsia="Arial" w:hAnsi="Arial"/>
          <w:sz w:val="20"/>
          <w:szCs w:val="20"/>
        </w:rPr>
        <w:t xml:space="preserve">Connection request note (300 char limit) and follow-up message after acceptance. Keep the connection note tight — it's a hook, not a pitch.</w:t>
      </w:r>
    </w:p>
    <w:p>
      <w:pPr>
        <w:spacing w:after="0" w:before="200"/>
      </w:pPr>
    </w:p>
    <w:p>
      <w:pPr>
        <w:pStyle w:val="Heading2"/>
        <w:spacing w:after="120" w:before="240"/>
      </w:pPr>
      <w:r>
        <w:rPr>
          <w:rFonts w:ascii="Arial" w:cs="Arial" w:eastAsia="Arial" w:hAnsi="Arial"/>
          <w:b/>
          <w:bCs/>
          <w:color w:val="1A56DB"/>
          <w:sz w:val="26"/>
          <w:szCs w:val="26"/>
        </w:rPr>
        <w:t xml:space="preserve">Connection Request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Version A (logistics/insurance):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"Hi [Name] — I built a tool that turns weather-related force majeure adjudication from</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a 60-day legal process into a 3-second API call. Relevant to [Company] — would love to connect."</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Version B (law firm):</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"Hi [Name] — I built ASRE, a weather claims verification tool for disputes practices.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Rule 803(8) admissible output in 3 seconds. Working with shipping/infra teams. Would love to connect."</w:t>
            </w:r>
          </w:p>
        </w:tc>
      </w:tr>
    </w:tbl>
    <w:p>
      <w:pPr>
        <w:spacing w:after="0" w:before="200"/>
      </w:pPr>
    </w:p>
    <w:p>
      <w:pPr>
        <w:pStyle w:val="Heading2"/>
        <w:spacing w:after="120" w:before="240"/>
      </w:pPr>
      <w:r>
        <w:rPr>
          <w:rFonts w:ascii="Arial" w:cs="Arial" w:eastAsia="Arial" w:hAnsi="Arial"/>
          <w:b/>
          <w:bCs/>
          <w:color w:val="1A56DB"/>
          <w:sz w:val="26"/>
          <w:szCs w:val="26"/>
        </w:rPr>
        <w:t xml:space="preserve">Follow-Up Message (After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Thanks for connecting, [Name].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Quick context: I built ASRE to solve one problem — when a company claims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a weather event forced a contract breach, proving it currently takes 60 days and Rs.50 lakh.</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ASRE does it in 3 seconds, for Rs.5, with court-admissible output.</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I have a 90-second demo and I'm running a 30-day paid pilot with 3 companies this quarter.</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If this is relevant to your team, would a short call make sense?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No pressure either way.</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Prajwal</w:t>
            </w:r>
          </w:p>
        </w:tc>
      </w:tr>
    </w:tbl>
    <w:p>
      <w:pPr>
        <w:pBdr>
          <w:bottom w:val="single" w:color="E5E7EB" w:sz="4" w:space="1"/>
        </w:pBdr>
        <w:spacing w:after="160" w:before="160"/>
      </w:pPr>
    </w:p>
    <w:p>
      <w:pPr>
        <w:pStyle w:val="Heading1"/>
        <w:spacing w:after="160" w:before="320"/>
      </w:pPr>
      <w:r>
        <w:rPr>
          <w:rFonts w:ascii="Arial" w:cs="Arial" w:eastAsia="Arial" w:hAnsi="Arial"/>
          <w:b/>
          <w:bCs/>
          <w:color w:val="0D1B2A"/>
          <w:sz w:val="36"/>
          <w:szCs w:val="36"/>
        </w:rPr>
        <w:t xml:space="preserve">5. VC / Investor Outreach</w:t>
      </w:r>
    </w:p>
    <w:p>
      <w:pPr>
        <w:spacing w:after="80" w:before="80"/>
      </w:pPr>
      <w:r>
        <w:rPr>
          <w:rFonts w:ascii="Arial" w:cs="Arial" w:eastAsia="Arial" w:hAnsi="Arial"/>
          <w:sz w:val="20"/>
          <w:szCs w:val="20"/>
        </w:rPr>
        <w:t xml:space="preserve">Do NOT approach VCs before you have one paying pilot. A VC pitch with zero revenue is a cold call. A VC pitch with one paying customer at Rs.50,000+ is a data story. Run the pilot first. Then approach investors with proof.</w:t>
      </w:r>
    </w:p>
    <w:p>
      <w:pPr>
        <w:spacing w:after="80" w:before="80"/>
      </w:pPr>
      <w:r>
        <w:rPr>
          <w:rFonts w:ascii="Arial" w:cs="Arial" w:eastAsia="Arial" w:hAnsi="Arial"/>
          <w:sz w:val="20"/>
          <w:szCs w:val="20"/>
        </w:rPr>
        <w:t xml:space="preserve">That said — start building VC relationships now. The ask is not money. The ask is feedback and intro.</w:t>
      </w:r>
    </w:p>
    <w:p>
      <w:pPr>
        <w:spacing w:after="0" w:before="200"/>
      </w:pPr>
    </w:p>
    <w:p>
      <w:pPr>
        <w:pStyle w:val="Heading2"/>
        <w:spacing w:after="120" w:before="240"/>
      </w:pPr>
      <w:r>
        <w:rPr>
          <w:rFonts w:ascii="Arial" w:cs="Arial" w:eastAsia="Arial" w:hAnsi="Arial"/>
          <w:b/>
          <w:bCs/>
          <w:color w:val="1A56DB"/>
          <w:sz w:val="26"/>
          <w:szCs w:val="26"/>
        </w:rPr>
        <w:t xml:space="preserve">Target VCs — India B2B / LegalTech / DaaS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gridCol w:w="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Department / Title</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Pain Point</w:t>
            </w:r>
          </w:p>
        </w:tc>
        <w:tc>
          <w:tcPr>
            <w:tcW w:type="dxa" w:w="9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Peak XV Partners (Sequoia)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Principal / Partner — B2B</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Largest India B2B SaaS portfolio</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Accel India</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Enterprise SaaS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Deep B2B SaaS track record</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Blume Ventures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Deeptech / Data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Early-stage, data infra investments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57A55"/>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Elevation Capital</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VP / Principal</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Backed Meesho, Urban Company — ops tech</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Matrix Partners India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SaaS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Strong in B2B, enterprise sales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Stellaris Venture Partners</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B2B SaaS focused, smaller checks OK</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3one4 Capital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 — Infra / Data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color w:val="0D1B2A"/>
                <w:sz w:val="18"/>
                <w:szCs w:val="18"/>
              </w:rPr>
              <w:t xml:space="preserve">Technical founders, data businesses</w:t>
            </w:r>
          </w:p>
        </w:tc>
        <w:tc>
          <w:tcPr>
            <w:tcW w:type="dxa" w:w="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45309"/>
                <w:sz w:val="18"/>
                <w:szCs w:val="18"/>
              </w:rPr>
              <w:t xml:space="preserve">MED</w:t>
            </w:r>
          </w:p>
        </w:tc>
      </w:tr>
      <w:tr>
        <w:tc>
          <w:tcPr>
            <w:tcW w:type="dxa" w:w="25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Rainmatter Capital</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Partner</w:t>
            </w:r>
          </w:p>
        </w:tc>
        <w:tc>
          <w:tcPr>
            <w:tcW w:type="dxa" w:w="300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val="false"/>
                <w:bCs w:val="false"/>
                <w:color w:val="0D1B2A"/>
                <w:sz w:val="18"/>
                <w:szCs w:val="18"/>
              </w:rPr>
              <w:t xml:space="preserve">Fintech/insurtech, Zerodha-backed</w:t>
            </w:r>
          </w:p>
        </w:tc>
        <w:tc>
          <w:tcPr>
            <w:tcW w:type="dxa" w:w="860"/>
            <w:tcBorders>
              <w:top w:val="single" w:color="DDDDDD" w:sz="1"/>
              <w:left w:val="single" w:color="DDDDDD" w:sz="1"/>
              <w:bottom w:val="single" w:color="DDDDDD" w:sz="1"/>
              <w:right w:val="single" w:color="DDDDDD" w:sz="1"/>
            </w:tcBorders>
            <w:shd w:fill="F9FAFB" w:val="clear"/>
            <w:tcMar>
              <w:top w:type="dxa" w:w="70"/>
              <w:left w:type="dxa" w:w="120"/>
              <w:bottom w:type="dxa" w:w="70"/>
              <w:right w:type="dxa" w:w="120"/>
            </w:tcMar>
          </w:tcPr>
          <w:p>
            <w:r>
              <w:rPr>
                <w:rFonts w:ascii="Arial" w:cs="Arial" w:eastAsia="Arial" w:hAnsi="Arial"/>
                <w:b/>
                <w:bCs/>
                <w:color w:val="9CA3AF"/>
                <w:sz w:val="18"/>
                <w:szCs w:val="18"/>
              </w:rPr>
              <w:t xml:space="preserve">LOW</w:t>
            </w:r>
          </w:p>
        </w:tc>
      </w:tr>
    </w:tbl>
    <w:p>
      <w:pPr>
        <w:spacing w:after="0" w:before="200"/>
      </w:pPr>
    </w:p>
    <w:p>
      <w:pPr>
        <w:pStyle w:val="Heading2"/>
        <w:spacing w:after="120" w:before="240"/>
      </w:pPr>
      <w:r>
        <w:rPr>
          <w:rFonts w:ascii="Arial" w:cs="Arial" w:eastAsia="Arial" w:hAnsi="Arial"/>
          <w:b/>
          <w:bCs/>
          <w:color w:val="1A56DB"/>
          <w:sz w:val="26"/>
          <w:szCs w:val="26"/>
        </w:rPr>
        <w:t xml:space="preserve">VC Email Template (POST pilot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200"/>
              <w:bottom w:type="dxa" w:w="100"/>
              <w:right w:type="dxa" w:w="200"/>
            </w:tcMar>
          </w:tcPr>
          <w:p>
            <w:r>
              <w:rPr>
                <w:rFonts w:ascii="Arial" w:cs="Arial" w:eastAsia="Arial" w:hAnsi="Arial"/>
                <w:b/>
                <w:bCs/>
                <w:caps/>
                <w:color w:val="FFFFFF"/>
                <w:sz w:val="18"/>
                <w:szCs w:val="18"/>
              </w:rPr>
              <w:t xml:space="preserve">EMAIL TEMPLATE</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1A56DB"/>
                <w:sz w:val="20"/>
                <w:szCs w:val="20"/>
              </w:rPr>
              <w:t xml:space="preserve">Subject: </w:t>
            </w:r>
            <w:r>
              <w:rPr>
                <w:rFonts w:ascii="Arial" w:cs="Arial" w:eastAsia="Arial" w:hAnsi="Arial"/>
                <w:color w:val="0D1B2A"/>
                <w:sz w:val="20"/>
                <w:szCs w:val="20"/>
              </w:rPr>
              <w:t xml:space="preserve">Seed round: Rs.5/query API replacing Rs.50-lakh legal process — one pilot live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Hi [Name],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[First line: e.g. 'I know you backed [Company] — they operate in a space where force majeure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claims are a recurring pain. ASRE solves exactly that.']</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I'm raising a seed round for ASRE — an Autonomous Service Resolution Engine</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for weather-related force majeure adjudication.</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Traction:</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- 1 paying pilot: [Company], Rs.[X]/month</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 Query cost: Rs.5 | Current market rate: Rs.50 lakh per adjudication</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 Total addressable market: India's Rs.8,000 Cr cargo insurance + logistics sector</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 Legal moat: NOAA Rule 803(8) admissible data, not replicable with generic LLMs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Asking: Rs.X Cr seed for [use of funds].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I have a 5-minute demo and a one-pager. Worth 20 minutes?</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9CA3AF"/>
                <w:sz w:val="20"/>
                <w:szCs w:val="20"/>
              </w:rPr>
              <w:t xml:space="preserve">— Prajwal Patil</w:t>
            </w:r>
          </w:p>
        </w:tc>
      </w:tr>
      <w:tr>
        <w:tc>
          <w:tcPr>
            <w:tcW w:type="dxa" w:w="936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after="30" w:before="30"/>
            </w:pPr>
            <w:r>
              <w:rPr>
                <w:rFonts w:ascii="Arial" w:cs="Arial" w:eastAsia="Arial" w:hAnsi="Arial"/>
                <w:color w:val="0D1B2A"/>
                <w:sz w:val="20"/>
                <w:szCs w:val="20"/>
              </w:rPr>
              <w:t xml:space="preserve">   prajwal2105patil@gmail.com</w:t>
            </w:r>
          </w:p>
        </w:tc>
      </w:tr>
    </w:tbl>
    <w:p>
      <w:pPr>
        <w:pBdr>
          <w:bottom w:val="single" w:color="E5E7EB" w:sz="4" w:space="1"/>
        </w:pBdr>
        <w:spacing w:after="160" w:before="160"/>
      </w:pPr>
    </w:p>
    <w:p>
      <w:pPr>
        <w:pStyle w:val="Heading1"/>
        <w:spacing w:after="160" w:before="320"/>
      </w:pPr>
      <w:r>
        <w:rPr>
          <w:rFonts w:ascii="Arial" w:cs="Arial" w:eastAsia="Arial" w:hAnsi="Arial"/>
          <w:b/>
          <w:bCs/>
          <w:color w:val="0D1B2A"/>
          <w:sz w:val="36"/>
          <w:szCs w:val="36"/>
        </w:rPr>
        <w:t xml:space="preserve">6. Outreach Sequence &amp; Follow-Up Cadence</w:t>
      </w:r>
    </w:p>
    <w:p>
      <w:pPr>
        <w:spacing w:after="80" w:before="80"/>
      </w:pPr>
      <w:r>
        <w:rPr>
          <w:rFonts w:ascii="Arial" w:cs="Arial" w:eastAsia="Arial" w:hAnsi="Arial"/>
          <w:sz w:val="20"/>
          <w:szCs w:val="20"/>
        </w:rPr>
        <w:t xml:space="preserve">The sequence is not aggressive. It is persistent. Most deals close on the 3rd or 4th touch. The mistake is stopping after the first non-reply.</w:t>
      </w:r>
    </w:p>
    <w:p>
      <w:pPr>
        <w:spacing w:after="0" w:before="160"/>
      </w:pPr>
    </w:p>
    <w:p>
      <w:pPr>
        <w:spacing w:after="80" w:before="200"/>
      </w:pPr>
      <w:r>
        <w:rPr>
          <w:rFonts w:ascii="Arial" w:cs="Arial" w:eastAsia="Arial" w:hAnsi="Arial"/>
          <w:b/>
          <w:bCs/>
          <w:color w:val="0D1B2A"/>
          <w:sz w:val="22"/>
          <w:szCs w:val="22"/>
        </w:rPr>
        <w:t xml:space="preserve">Week-by-Week Sequence</w:t>
      </w:r>
    </w:p>
    <w:p>
      <w:pPr>
        <w:pStyle w:val="ListParagraph"/>
        <w:numPr>
          <w:ilvl w:val="0"/>
          <w:numId w:val="2"/>
        </w:numPr>
        <w:spacing w:after="40" w:before="40"/>
      </w:pPr>
      <w:r>
        <w:rPr>
          <w:rFonts w:ascii="Arial" w:cs="Arial" w:eastAsia="Arial" w:hAnsi="Arial"/>
          <w:b/>
          <w:bCs/>
          <w:color w:val="1A56DB"/>
          <w:sz w:val="20"/>
          <w:szCs w:val="20"/>
        </w:rPr>
        <w:t xml:space="preserve">Day 1: </w:t>
      </w:r>
      <w:r>
        <w:rPr>
          <w:rFonts w:ascii="Arial" w:cs="Arial" w:eastAsia="Arial" w:hAnsi="Arial"/>
          <w:sz w:val="20"/>
          <w:szCs w:val="20"/>
        </w:rPr>
        <w:t xml:space="preserve">Send cold email (Template A/B/C) — personalized first line is mandatory</w:t>
      </w:r>
    </w:p>
    <w:p>
      <w:pPr>
        <w:pStyle w:val="ListParagraph"/>
        <w:numPr>
          <w:ilvl w:val="0"/>
          <w:numId w:val="2"/>
        </w:numPr>
        <w:spacing w:after="40" w:before="40"/>
      </w:pPr>
      <w:r>
        <w:rPr>
          <w:rFonts w:ascii="Arial" w:cs="Arial" w:eastAsia="Arial" w:hAnsi="Arial"/>
          <w:b/>
          <w:bCs/>
          <w:color w:val="1A56DB"/>
          <w:sz w:val="20"/>
          <w:szCs w:val="20"/>
        </w:rPr>
        <w:t xml:space="preserve">Day 4: </w:t>
      </w:r>
      <w:r>
        <w:rPr>
          <w:rFonts w:ascii="Arial" w:cs="Arial" w:eastAsia="Arial" w:hAnsi="Arial"/>
          <w:sz w:val="20"/>
          <w:szCs w:val="20"/>
        </w:rPr>
        <w:t xml:space="preserve">LinkedIn connection request (if no email reply)</w:t>
      </w:r>
    </w:p>
    <w:p>
      <w:pPr>
        <w:pStyle w:val="ListParagraph"/>
        <w:numPr>
          <w:ilvl w:val="0"/>
          <w:numId w:val="2"/>
        </w:numPr>
        <w:spacing w:after="40" w:before="40"/>
      </w:pPr>
      <w:r>
        <w:rPr>
          <w:rFonts w:ascii="Arial" w:cs="Arial" w:eastAsia="Arial" w:hAnsi="Arial"/>
          <w:b/>
          <w:bCs/>
          <w:color w:val="1A56DB"/>
          <w:sz w:val="20"/>
          <w:szCs w:val="20"/>
        </w:rPr>
        <w:t xml:space="preserve">Day 7: </w:t>
      </w:r>
      <w:r>
        <w:rPr>
          <w:rFonts w:ascii="Arial" w:cs="Arial" w:eastAsia="Arial" w:hAnsi="Arial"/>
          <w:sz w:val="20"/>
          <w:szCs w:val="20"/>
        </w:rPr>
        <w:t xml:space="preserve">LinkedIn follow-up message (if accepted) OR email follow-up #1</w:t>
      </w:r>
    </w:p>
    <w:p>
      <w:pPr>
        <w:pStyle w:val="ListParagraph"/>
        <w:numPr>
          <w:ilvl w:val="0"/>
          <w:numId w:val="2"/>
        </w:numPr>
        <w:spacing w:after="40" w:before="40"/>
      </w:pPr>
      <w:r>
        <w:rPr>
          <w:rFonts w:ascii="Arial" w:cs="Arial" w:eastAsia="Arial" w:hAnsi="Arial"/>
          <w:b/>
          <w:bCs/>
          <w:color w:val="1A56DB"/>
          <w:sz w:val="20"/>
          <w:szCs w:val="20"/>
        </w:rPr>
        <w:t xml:space="preserve">Day 14: </w:t>
      </w:r>
      <w:r>
        <w:rPr>
          <w:rFonts w:ascii="Arial" w:cs="Arial" w:eastAsia="Arial" w:hAnsi="Arial"/>
          <w:sz w:val="20"/>
          <w:szCs w:val="20"/>
        </w:rPr>
        <w:t xml:space="preserve">Email follow-up #2 — attach 90-second demo link or share dashboard URL</w:t>
      </w:r>
    </w:p>
    <w:p>
      <w:pPr>
        <w:pStyle w:val="ListParagraph"/>
        <w:numPr>
          <w:ilvl w:val="0"/>
          <w:numId w:val="2"/>
        </w:numPr>
        <w:spacing w:after="40" w:before="40"/>
      </w:pPr>
      <w:r>
        <w:rPr>
          <w:rFonts w:ascii="Arial" w:cs="Arial" w:eastAsia="Arial" w:hAnsi="Arial"/>
          <w:b/>
          <w:bCs/>
          <w:color w:val="1A56DB"/>
          <w:sz w:val="20"/>
          <w:szCs w:val="20"/>
        </w:rPr>
        <w:t xml:space="preserve">Day 21: </w:t>
      </w:r>
      <w:r>
        <w:rPr>
          <w:rFonts w:ascii="Arial" w:cs="Arial" w:eastAsia="Arial" w:hAnsi="Arial"/>
          <w:sz w:val="20"/>
          <w:szCs w:val="20"/>
        </w:rPr>
        <w:t xml:space="preserve">Final email — 'I'll assume the timing isn't right' + leave door open</w:t>
      </w:r>
    </w:p>
    <w:p>
      <w:pPr>
        <w:pStyle w:val="ListParagraph"/>
        <w:numPr>
          <w:ilvl w:val="0"/>
          <w:numId w:val="2"/>
        </w:numPr>
        <w:spacing w:after="40" w:before="40"/>
      </w:pPr>
      <w:r>
        <w:rPr>
          <w:rFonts w:ascii="Arial" w:cs="Arial" w:eastAsia="Arial" w:hAnsi="Arial"/>
          <w:b/>
          <w:bCs/>
          <w:color w:val="1A56DB"/>
          <w:sz w:val="20"/>
          <w:szCs w:val="20"/>
        </w:rPr>
        <w:t xml:space="preserve">Day 30+: </w:t>
      </w:r>
      <w:r>
        <w:rPr>
          <w:rFonts w:ascii="Arial" w:cs="Arial" w:eastAsia="Arial" w:hAnsi="Arial"/>
          <w:sz w:val="20"/>
          <w:szCs w:val="20"/>
        </w:rPr>
        <w:t xml:space="preserve">If pilot signed elsewhere, send results as social proof — re-engage</w:t>
      </w:r>
    </w:p>
    <w:p>
      <w:pPr>
        <w:spacing w:after="0" w:before="160"/>
      </w:pPr>
    </w:p>
    <w:p>
      <w:pPr>
        <w:spacing w:after="80" w:before="200"/>
      </w:pPr>
      <w:r>
        <w:rPr>
          <w:rFonts w:ascii="Arial" w:cs="Arial" w:eastAsia="Arial" w:hAnsi="Arial"/>
          <w:b/>
          <w:bCs/>
          <w:color w:val="0D1B2A"/>
          <w:sz w:val="22"/>
          <w:szCs w:val="22"/>
        </w:rPr>
        <w:t xml:space="preserve">Follow-Up Email #1 (Day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Subject: Re: [original subject]</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Hi [Name],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Just bumping this to the top of your inbox — wanted to make sure it didn't get buried.</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If the timing isn't right, no worries at all. But if weather-related force majeure disputes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are something your team handles, I'd love to show you a live demo.</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It's 3 seconds. Genuinely.</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Prajwal</w:t>
            </w:r>
          </w:p>
        </w:tc>
      </w:tr>
    </w:tbl>
    <w:p>
      <w:pPr>
        <w:spacing w:after="0" w:before="160"/>
      </w:pPr>
    </w:p>
    <w:p>
      <w:pPr>
        <w:spacing w:after="80" w:before="200"/>
      </w:pPr>
      <w:r>
        <w:rPr>
          <w:rFonts w:ascii="Arial" w:cs="Arial" w:eastAsia="Arial" w:hAnsi="Arial"/>
          <w:b/>
          <w:bCs/>
          <w:color w:val="0D1B2A"/>
          <w:sz w:val="22"/>
          <w:szCs w:val="22"/>
        </w:rPr>
        <w:t xml:space="preserve">Follow-Up Email #2 (Day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Subject: 90-second demo — [Company] force majeure in 3 seconds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Hi [Name],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I recorded a short demo showing exactly what ASRE does: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[INSERT DEMO VIDEO LINK]</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You'll see a live hurricane force majeure claim adjudicated in under 3 seconds,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with a legally structured JSON output backed by NOAA public records.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The 30-day pilot is Rs.[X]. Capped at 3 companies this quarter.</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Two spots are already reserved.</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If you want the third, let me know by [DATE].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180"/>
              <w:bottom w:type="dxa" w:w="80"/>
              <w:right w:type="dxa" w:w="180"/>
            </w:tcMar>
          </w:tcPr>
          <w:p>
            <w:pPr>
              <w:spacing w:after="40" w:before="40"/>
            </w:pPr>
            <w:r>
              <w:rPr>
                <w:rFonts w:ascii="Arial" w:cs="Arial" w:eastAsia="Arial" w:hAnsi="Arial"/>
                <w:color w:val="0D1B2A"/>
                <w:sz w:val="20"/>
                <w:szCs w:val="20"/>
              </w:rPr>
              <w:t xml:space="preserve">— Prajwal</w:t>
            </w:r>
          </w:p>
        </w:tc>
      </w:tr>
    </w:tbl>
    <w:p>
      <w:pPr>
        <w:pBdr>
          <w:bottom w:val="single" w:color="E5E7EB" w:sz="4" w:space="1"/>
        </w:pBdr>
        <w:spacing w:after="160" w:before="160"/>
      </w:pPr>
    </w:p>
    <w:p>
      <w:pPr>
        <w:pStyle w:val="Heading1"/>
        <w:spacing w:after="160" w:before="320"/>
      </w:pPr>
      <w:r>
        <w:rPr>
          <w:rFonts w:ascii="Arial" w:cs="Arial" w:eastAsia="Arial" w:hAnsi="Arial"/>
          <w:b/>
          <w:bCs/>
          <w:color w:val="0D1B2A"/>
          <w:sz w:val="36"/>
          <w:szCs w:val="36"/>
        </w:rPr>
        <w:t xml:space="preserve">7. The Three Numbers You Never Forget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FFFFF" w:val="clear"/>
            <w:tcMar>
              <w:top w:type="dxa" w:w="160"/>
              <w:left w:type="dxa" w:w="160"/>
              <w:bottom w:type="dxa" w:w="160"/>
              <w:right w:type="dxa" w:w="160"/>
            </w:tcMar>
          </w:tcPr>
          <w:p>
            <w:pPr>
              <w:jc w:val="center"/>
            </w:pPr>
            <w:r>
              <w:rPr>
                <w:rFonts w:ascii="Arial" w:cs="Arial" w:eastAsia="Arial" w:hAnsi="Arial"/>
                <w:b/>
                <w:bCs/>
                <w:color w:val="057A55"/>
                <w:sz w:val="32"/>
                <w:szCs w:val="32"/>
              </w:rPr>
              <w:t xml:space="preserve">3 seconds</w:t>
            </w:r>
          </w:p>
          <w:p>
            <w:pPr>
              <w:spacing w:after="0" w:before="40"/>
              <w:jc w:val="center"/>
            </w:pPr>
            <w:r>
              <w:rPr>
                <w:rFonts w:ascii="Arial" w:cs="Arial" w:eastAsia="Arial" w:hAnsi="Arial"/>
                <w:color w:val="9CA3AF"/>
                <w:sz w:val="18"/>
                <w:szCs w:val="18"/>
              </w:rPr>
              <w:t xml:space="preserve">Speed vs 60 days</w:t>
            </w:r>
          </w:p>
        </w:tc>
        <w:tc>
          <w:tcPr>
            <w:tcW w:type="dxa" w:w="3120"/>
            <w:tcBorders>
              <w:top w:val="single" w:color="DDDDDD" w:sz="1"/>
              <w:left w:val="single" w:color="DDDDDD" w:sz="1"/>
              <w:bottom w:val="single" w:color="DDDDDD" w:sz="1"/>
              <w:right w:val="single" w:color="DDDDDD" w:sz="1"/>
            </w:tcBorders>
            <w:shd w:fill="FFFFFF" w:val="clear"/>
            <w:tcMar>
              <w:top w:type="dxa" w:w="160"/>
              <w:left w:type="dxa" w:w="160"/>
              <w:bottom w:type="dxa" w:w="160"/>
              <w:right w:type="dxa" w:w="160"/>
            </w:tcMar>
          </w:tcPr>
          <w:p>
            <w:pPr>
              <w:jc w:val="center"/>
            </w:pPr>
            <w:r>
              <w:rPr>
                <w:rFonts w:ascii="Arial" w:cs="Arial" w:eastAsia="Arial" w:hAnsi="Arial"/>
                <w:b/>
                <w:bCs/>
                <w:color w:val="1A56DB"/>
                <w:sz w:val="32"/>
                <w:szCs w:val="32"/>
              </w:rPr>
              <w:t xml:space="preserve">Rs.5 / query</w:t>
            </w:r>
          </w:p>
          <w:p>
            <w:pPr>
              <w:spacing w:after="0" w:before="40"/>
              <w:jc w:val="center"/>
            </w:pPr>
            <w:r>
              <w:rPr>
                <w:rFonts w:ascii="Arial" w:cs="Arial" w:eastAsia="Arial" w:hAnsi="Arial"/>
                <w:color w:val="9CA3AF"/>
                <w:sz w:val="18"/>
                <w:szCs w:val="18"/>
              </w:rPr>
              <w:t xml:space="preserve">Cost vs Rs.50 lakh</w:t>
            </w:r>
          </w:p>
        </w:tc>
        <w:tc>
          <w:tcPr>
            <w:tcW w:type="dxa" w:w="3120"/>
            <w:tcBorders>
              <w:top w:val="single" w:color="DDDDDD" w:sz="1"/>
              <w:left w:val="single" w:color="DDDDDD" w:sz="1"/>
              <w:bottom w:val="single" w:color="DDDDDD" w:sz="1"/>
              <w:right w:val="single" w:color="DDDDDD" w:sz="1"/>
            </w:tcBorders>
            <w:shd w:fill="FFFFFF" w:val="clear"/>
            <w:tcMar>
              <w:top w:type="dxa" w:w="160"/>
              <w:left w:type="dxa" w:w="160"/>
              <w:bottom w:type="dxa" w:w="160"/>
              <w:right w:type="dxa" w:w="160"/>
            </w:tcMar>
          </w:tcPr>
          <w:p>
            <w:pPr>
              <w:jc w:val="center"/>
            </w:pPr>
            <w:r>
              <w:rPr>
                <w:rFonts w:ascii="Arial" w:cs="Arial" w:eastAsia="Arial" w:hAnsi="Arial"/>
                <w:b/>
                <w:bCs/>
                <w:color w:val="B45309"/>
                <w:sz w:val="32"/>
                <w:szCs w:val="32"/>
              </w:rPr>
              <w:t xml:space="preserve">Rule 803(8)</w:t>
            </w:r>
          </w:p>
          <w:p>
            <w:pPr>
              <w:spacing w:after="0" w:before="40"/>
              <w:jc w:val="center"/>
            </w:pPr>
            <w:r>
              <w:rPr>
                <w:rFonts w:ascii="Arial" w:cs="Arial" w:eastAsia="Arial" w:hAnsi="Arial"/>
                <w:color w:val="9CA3AF"/>
                <w:sz w:val="18"/>
                <w:szCs w:val="18"/>
              </w:rPr>
              <w:t xml:space="preserve">Court admissibility</w:t>
            </w:r>
          </w:p>
        </w:tc>
      </w:tr>
    </w:tbl>
    <w:p>
      <w:pPr>
        <w:spacing w:after="0" w:before="240"/>
      </w:pPr>
    </w:p>
    <w:p>
      <w:pPr>
        <w:spacing w:after="80" w:before="80"/>
      </w:pPr>
      <w:r>
        <w:rPr>
          <w:rFonts w:ascii="Arial" w:cs="Arial" w:eastAsia="Arial" w:hAnsi="Arial"/>
          <w:color w:val="9CA3AF"/>
          <w:sz w:val="20"/>
          <w:szCs w:val="20"/>
        </w:rPr>
        <w:t xml:space="preserve">Use these in every conversation. Lead with the number, let them ask how. Never open by explaining the tech.</w:t>
      </w:r>
    </w:p>
    <w:p>
      <w:pPr>
        <w:pBdr>
          <w:bottom w:val="single" w:color="E5E7EB" w:sz="4" w:space="1"/>
        </w:pBdr>
        <w:spacing w:after="160" w:before="160"/>
      </w:pPr>
    </w:p>
    <w:p>
      <w:pPr>
        <w:spacing w:after="80" w:before="240"/>
        <w:jc w:val="center"/>
      </w:pPr>
      <w:r>
        <w:rPr>
          <w:rFonts w:ascii="Arial" w:cs="Arial" w:eastAsia="Arial" w:hAnsi="Arial"/>
          <w:caps/>
          <w:color w:val="9CA3AF"/>
          <w:sz w:val="16"/>
          <w:szCs w:val="16"/>
        </w:rPr>
        <w:t xml:space="preserve">PROJECT DREADNOUGHT — CONFIDENTIAL</w:t>
      </w:r>
    </w:p>
    <w:p>
      <w:pPr>
        <w:jc w:val="center"/>
      </w:pPr>
      <w:r>
        <w:rPr>
          <w:rFonts w:ascii="Arial" w:cs="Arial" w:eastAsia="Arial" w:hAnsi="Arial"/>
          <w:color w:val="1A56DB"/>
          <w:sz w:val="16"/>
          <w:szCs w:val="16"/>
        </w:rPr>
        <w:t xml:space="preserve">prajwal2105patil@gmail.com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2026-05-10T16:03:00.104Z</dcterms:created>
  <dcterms:modified xsi:type="dcterms:W3CDTF">2026-05-10T16:03:00.105Z</dcterms:modified>
</cp:coreProperties>
</file>

<file path=docProps/custom.xml><?xml version="1.0" encoding="utf-8"?>
<Properties xmlns="http://schemas.openxmlformats.org/officeDocument/2006/custom-properties" xmlns:vt="http://schemas.openxmlformats.org/officeDocument/2006/docPropsVTypes"/>
</file>