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0000" w14:textId="00100001" w:rsidR="009B15E6" w:rsidRDefault="00000000">
      <w:pPr>
        <w:pStyle w:val="Title"/>
        <w:spacing w:after="120"/>
        <w:jc w:val="center"/>
      </w:pPr>
      <w:r>
        <w:rPr>
          <w:b/>
          <w:sz w:val="52"/>
        </w:rPr>
        <w:t>Zomato Delivery Analytics</w:t>
      </w:r>
    </w:p>
    <w:p w14:paraId="00100002" w14:textId="00100003" w:rsidR="009B15E6" w:rsidRDefault="00000000">
      <w:pPr>
        <w:spacing w:after="80"/>
        <w:jc w:val="center"/>
      </w:pPr>
      <w:r>
        <w:rPr>
          <w:color w:val="57606A"/>
          <w:sz w:val="26"/>
        </w:rPr>
        <w:t>End-to-end Exploratory Data Analysis &amp; SLA Performance Report</w:t>
      </w:r>
    </w:p>
    <w:p w14:paraId="00100004" w14:textId="00100005" w:rsidR="009B15E6" w:rsidRDefault="00000000">
      <w:pPr>
        <w:spacing w:after="400"/>
        <w:jc w:val="center"/>
      </w:pPr>
      <w:r>
        <w:rPr>
          <w:color w:val="57606A"/>
        </w:rPr>
        <w:t xml:space="preserve">Notebook: </w:t>
      </w:r>
      <w:proofErr w:type="spellStart"/>
      <w:proofErr w:type="gramStart"/>
      <w:r>
        <w:rPr>
          <w:color w:val="57606A"/>
        </w:rPr>
        <w:t>zomato.ipynb</w:t>
      </w:r>
      <w:proofErr w:type="spellEnd"/>
      <w:proofErr w:type="gramEnd"/>
      <w:r>
        <w:rPr>
          <w:color w:val="57606A"/>
        </w:rPr>
        <w:t xml:space="preserve">   |   Dataset: zomato_delivery.csv   |   Raw Rows: </w:t>
      </w:r>
      <w:proofErr w:type="gramStart"/>
      <w:r>
        <w:rPr>
          <w:color w:val="57606A"/>
        </w:rPr>
        <w:t>45,584  |</w:t>
      </w:r>
      <w:proofErr w:type="gramEnd"/>
      <w:r>
        <w:rPr>
          <w:color w:val="57606A"/>
        </w:rPr>
        <w:t xml:space="preserve">  Cleaned: </w:t>
      </w:r>
      <w:proofErr w:type="gramStart"/>
      <w:r>
        <w:rPr>
          <w:color w:val="57606A"/>
        </w:rPr>
        <w:t>43,853  |</w:t>
      </w:r>
      <w:proofErr w:type="gramEnd"/>
      <w:r>
        <w:rPr>
          <w:color w:val="57606A"/>
        </w:rPr>
        <w:t xml:space="preserve">  Columns: 20 raw → 28 engineered</w:t>
      </w:r>
    </w:p>
    <w:p w14:paraId="00100006" w14:textId="00100007" w:rsidR="009B15E6" w:rsidRDefault="00000000">
      <w:pPr>
        <w:pStyle w:val="Heading1"/>
        <w:spacing w:before="280" w:after="160"/>
      </w:pPr>
      <w:r>
        <w:rPr>
          <w:b/>
        </w:rPr>
        <w:t>1. Executive Summary</w:t>
      </w:r>
    </w:p>
    <w:p w14:paraId="00100008" w14:textId="00100009" w:rsidR="009B15E6" w:rsidRDefault="00000000">
      <w:pPr>
        <w:spacing w:after="160"/>
      </w:pPr>
      <w:r>
        <w:t>This report presents a comprehensive exploratory data analysis (EDA) of the Zomato food delivery dataset. The study covers 45,584 delivery orders cleaned to 43,853 usable records. Key engineered features include Haversine-computed delivery distance, kitchen prep time, road transit time, rider speed, and SLA breach labels. The analysis surfaces the operational drivers of late deliveries, quantifies the financial exposure from SLA breaches, and provides data-backed recommendations for reducing the 29.83% overall breach rate.</w:t>
      </w:r>
    </w:p>
    <w:p w14:paraId="0010000A" w14:textId="0010000B" w:rsidR="009B15E6" w:rsidRDefault="00000000">
      <w:pPr>
        <w:pStyle w:val="Heading1"/>
        <w:spacing w:before="280" w:after="160"/>
      </w:pPr>
      <w:r>
        <w:rPr>
          <w:b/>
        </w:rPr>
        <w:t>2. Key Metrics at a Glance</w:t>
      </w:r>
    </w:p>
    <w:p w14:paraId="0010000C" w14:textId="0010000D" w:rsidR="009B15E6" w:rsidRDefault="00000000">
      <w:pPr>
        <w:spacing w:after="40"/>
      </w:pPr>
      <w:r>
        <w:rPr>
          <w:b/>
        </w:rPr>
        <w:t>Metric                          Value              Note</w:t>
      </w:r>
    </w:p>
    <w:p w14:paraId="0010000E" w14:textId="0010000F" w:rsidR="009B15E6" w:rsidRDefault="00000000">
      <w:pPr>
        <w:spacing w:after="40"/>
      </w:pPr>
      <w:r>
        <w:t>SLA Breach Rate                 29.83%             Orders &gt; 30 minutes</w:t>
      </w:r>
    </w:p>
    <w:p w14:paraId="00100010" w14:textId="00100011" w:rsidR="009B15E6" w:rsidRDefault="00000000">
      <w:pPr>
        <w:spacing w:after="40"/>
      </w:pPr>
      <w:proofErr w:type="spellStart"/>
      <w:r>
        <w:t>Avg</w:t>
      </w:r>
      <w:proofErr w:type="spellEnd"/>
      <w:r>
        <w:t xml:space="preserve"> Delivery Distance           9.73 km            Haversine straight-line</w:t>
      </w:r>
    </w:p>
    <w:p w14:paraId="00100012" w14:textId="00100013" w:rsidR="009B15E6" w:rsidRDefault="00000000">
      <w:pPr>
        <w:spacing w:after="40"/>
      </w:pPr>
      <w:proofErr w:type="spellStart"/>
      <w:r>
        <w:t>Avg</w:t>
      </w:r>
      <w:proofErr w:type="spellEnd"/>
      <w:r>
        <w:t xml:space="preserve"> Prep Time                   9.96 min           Kitchen to pick-up</w:t>
      </w:r>
    </w:p>
    <w:p w14:paraId="00100014" w14:textId="00100015" w:rsidR="009B15E6" w:rsidRDefault="00000000">
      <w:pPr>
        <w:spacing w:after="40"/>
      </w:pPr>
      <w:r>
        <w:t>Est. Revenue Leakage            5.97%              Rs.7,84,800 in refunds</w:t>
      </w:r>
    </w:p>
    <w:p w14:paraId="00100016" w14:textId="00100017" w:rsidR="009B15E6" w:rsidRDefault="00000000">
      <w:pPr>
        <w:spacing w:after="40"/>
      </w:pPr>
      <w:r>
        <w:t xml:space="preserve">Total Dataset Revenue           Rs.1.32 Crore      </w:t>
      </w:r>
      <w:proofErr w:type="gramStart"/>
      <w:r>
        <w:t>At</w:t>
      </w:r>
      <w:proofErr w:type="gramEnd"/>
      <w:r>
        <w:t xml:space="preserve"> Rs.300 </w:t>
      </w:r>
      <w:proofErr w:type="spellStart"/>
      <w:r>
        <w:t>avg</w:t>
      </w:r>
      <w:proofErr w:type="spellEnd"/>
      <w:r>
        <w:t xml:space="preserve"> order value</w:t>
      </w:r>
    </w:p>
    <w:p w14:paraId="00100018" w14:textId="00100019" w:rsidR="009B15E6" w:rsidRDefault="00000000">
      <w:pPr>
        <w:spacing w:after="240"/>
      </w:pPr>
      <w:r>
        <w:t>Jam Breach (10 km+)             61.7%              Highest-risk segment</w:t>
      </w:r>
    </w:p>
    <w:p w14:paraId="0010001A" w14:textId="0010001B" w:rsidR="009B15E6" w:rsidRDefault="00000000">
      <w:pPr>
        <w:pStyle w:val="Heading1"/>
        <w:spacing w:before="280" w:after="160"/>
      </w:pPr>
      <w:r>
        <w:rPr>
          <w:b/>
        </w:rPr>
        <w:t>3. Libraries Used</w:t>
      </w:r>
    </w:p>
    <w:p w14:paraId="0010001C" w14:textId="0010001D" w:rsidR="009B15E6" w:rsidRDefault="00000000">
      <w:pPr>
        <w:spacing w:after="240"/>
      </w:pPr>
      <w:r>
        <w:t xml:space="preserve">NumPy — vectorised math (Haversine, radians, </w:t>
      </w:r>
      <w:proofErr w:type="spellStart"/>
      <w:r>
        <w:t>arcsin</w:t>
      </w:r>
      <w:proofErr w:type="spellEnd"/>
      <w:r>
        <w:t xml:space="preserve">). Pandas — all data wrangling, </w:t>
      </w:r>
      <w:proofErr w:type="spellStart"/>
      <w:r>
        <w:t>groupby</w:t>
      </w:r>
      <w:proofErr w:type="spellEnd"/>
      <w:r>
        <w:t xml:space="preserve"> aggregations, and pivot tables. Matplotlib + Seaborn — all chart and heatmap generation. Jupyter / </w:t>
      </w:r>
      <w:proofErr w:type="spellStart"/>
      <w:r>
        <w:t>ipykernel</w:t>
      </w:r>
      <w:proofErr w:type="spellEnd"/>
      <w:r>
        <w:t xml:space="preserve"> — notebook execution environment.</w:t>
      </w:r>
    </w:p>
    <w:p w14:paraId="0010001E" w14:textId="0010001F" w:rsidR="009B15E6" w:rsidRDefault="00000000">
      <w:pPr>
        <w:pStyle w:val="Heading1"/>
        <w:spacing w:before="280" w:after="160"/>
      </w:pPr>
      <w:r>
        <w:rPr>
          <w:b/>
        </w:rPr>
        <w:t>4. Data Pipeline</w:t>
      </w:r>
    </w:p>
    <w:p w14:paraId="00100020" w14:textId="00100021" w:rsidR="009B15E6" w:rsidRDefault="00000000">
      <w:pPr>
        <w:spacing w:after="100"/>
      </w:pPr>
      <w:r>
        <w:t xml:space="preserve">Step 1 — Ingestion &amp; Inspection: Load CSV (45,584 rows x 20 cols). Inspect </w:t>
      </w:r>
      <w:proofErr w:type="spellStart"/>
      <w:r>
        <w:t>dtypes</w:t>
      </w:r>
      <w:proofErr w:type="spellEnd"/>
      <w:r>
        <w:t>, strip whitespace from all object columns, identify 8 columns with missing values.</w:t>
      </w:r>
    </w:p>
    <w:p w14:paraId="00100022" w14:textId="00100023" w:rsidR="009B15E6" w:rsidRDefault="00000000">
      <w:pPr>
        <w:spacing w:after="100"/>
      </w:pPr>
      <w:r>
        <w:t>Step 2 — Data Cleaning: Replace "</w:t>
      </w:r>
      <w:proofErr w:type="spellStart"/>
      <w:r>
        <w:t>NaN</w:t>
      </w:r>
      <w:proofErr w:type="spellEnd"/>
      <w:r>
        <w:t xml:space="preserve">"/"null"/"" strings with </w:t>
      </w:r>
      <w:proofErr w:type="spellStart"/>
      <w:r>
        <w:t>np.nan</w:t>
      </w:r>
      <w:proofErr w:type="spellEnd"/>
      <w:r>
        <w:t xml:space="preserve">. Parse </w:t>
      </w:r>
      <w:proofErr w:type="spellStart"/>
      <w:r>
        <w:t>Time_taken</w:t>
      </w:r>
      <w:proofErr w:type="spellEnd"/>
      <w:r>
        <w:t xml:space="preserve"> from mixed string format. Impute numeric cols (Age, Ratings, </w:t>
      </w:r>
      <w:proofErr w:type="spellStart"/>
      <w:r>
        <w:t>multiple_deliveries</w:t>
      </w:r>
      <w:proofErr w:type="spellEnd"/>
      <w:r>
        <w:t xml:space="preserve">) with median. Fill categorical cols with sentinel values. Drop rows with missing GPS or </w:t>
      </w:r>
      <w:proofErr w:type="spellStart"/>
      <w:r>
        <w:t>Time_Orderd</w:t>
      </w:r>
      <w:proofErr w:type="spellEnd"/>
      <w:r>
        <w:t>.</w:t>
      </w:r>
    </w:p>
    <w:p w14:paraId="00100024" w14:textId="00100025" w:rsidR="009B15E6" w:rsidRDefault="00000000">
      <w:pPr>
        <w:spacing w:after="100"/>
      </w:pPr>
      <w:r>
        <w:t>Step 3 — Geospatial Feature (Distance): Haversine distance computed between restaurant and delivery coordinates. Filter: 0 &lt; distance &lt; 50 km. Final shape: 43,853 rows.</w:t>
      </w:r>
    </w:p>
    <w:p w14:paraId="00100026" w14:textId="00100027" w:rsidR="009B15E6" w:rsidRDefault="00000000">
      <w:pPr>
        <w:spacing w:after="100"/>
      </w:pPr>
      <w:r>
        <w:t xml:space="preserve">Step 4 — Time Feature Engineering: Parse HH:MM timestamps. Derive </w:t>
      </w:r>
      <w:proofErr w:type="spellStart"/>
      <w:r>
        <w:t>prep_time_min</w:t>
      </w:r>
      <w:proofErr w:type="spellEnd"/>
      <w:r>
        <w:t xml:space="preserve"> (capped 0-45 min, overnight-wrap corrected). Derive </w:t>
      </w:r>
      <w:proofErr w:type="spellStart"/>
      <w:r>
        <w:t>transit_time_min</w:t>
      </w:r>
      <w:proofErr w:type="spellEnd"/>
      <w:r>
        <w:t xml:space="preserve"> and </w:t>
      </w:r>
      <w:proofErr w:type="spellStart"/>
      <w:r>
        <w:t>speed_kmh</w:t>
      </w:r>
      <w:proofErr w:type="spellEnd"/>
      <w:r>
        <w:t xml:space="preserve">. Assign </w:t>
      </w:r>
      <w:proofErr w:type="spellStart"/>
      <w:r>
        <w:t>Time_of_Day</w:t>
      </w:r>
      <w:proofErr w:type="spellEnd"/>
      <w:r>
        <w:t xml:space="preserve"> slot.</w:t>
      </w:r>
    </w:p>
    <w:p w14:paraId="00100028" w14:textId="00100029" w:rsidR="009B15E6" w:rsidRDefault="00000000">
      <w:pPr>
        <w:spacing w:after="100"/>
      </w:pPr>
      <w:r>
        <w:lastRenderedPageBreak/>
        <w:t xml:space="preserve">Step 5 — SLA Labelling &amp; Bucketing: </w:t>
      </w:r>
      <w:proofErr w:type="spellStart"/>
      <w:r>
        <w:t>SLA_Breached</w:t>
      </w:r>
      <w:proofErr w:type="spellEnd"/>
      <w:r>
        <w:t xml:space="preserve"> = 1 if </w:t>
      </w:r>
      <w:proofErr w:type="spellStart"/>
      <w:r>
        <w:t>Time_Taken_min</w:t>
      </w:r>
      <w:proofErr w:type="spellEnd"/>
      <w:r>
        <w:t xml:space="preserve"> &gt; 30. Distance buckets: 0-3, 3-6, 6-10, 10+ km. Rider rating tiers: Low / Mid / High.</w:t>
      </w:r>
    </w:p>
    <w:p w14:paraId="0010002A" w14:textId="0010002B" w:rsidR="009B15E6" w:rsidRDefault="00000000">
      <w:pPr>
        <w:spacing w:after="240"/>
      </w:pPr>
      <w:r>
        <w:t>Step 6 — Analysis &amp; Visualisation: Bar charts, stacked bars, heatmap, distance/breach chart, rider speed chart, financial donut chart across 7 analysis dimensions.</w:t>
      </w:r>
    </w:p>
    <w:p w14:paraId="0010002C" w14:textId="0010002D" w:rsidR="009B15E6" w:rsidRDefault="00000000">
      <w:pPr>
        <w:pStyle w:val="Heading1"/>
        <w:spacing w:before="280" w:after="160"/>
      </w:pPr>
      <w:r>
        <w:rPr>
          <w:b/>
        </w:rPr>
        <w:t>5. Visualisations</w:t>
      </w:r>
    </w:p>
    <w:p w14:paraId="0010002E" w14:textId="0010002F" w:rsidR="009B15E6" w:rsidRDefault="00000000">
      <w:pPr>
        <w:pStyle w:val="Heading2"/>
        <w:spacing w:before="200" w:after="120"/>
      </w:pPr>
      <w:r>
        <w:rPr>
          <w:b/>
          <w:sz w:val="28"/>
        </w:rPr>
        <w:t>Visualisation 1 — SLA Breach Rate by Weather Condition</w:t>
      </w:r>
    </w:p>
    <w:p w14:paraId="00100030" w14:textId="00100031" w:rsidR="009B15E6" w:rsidRDefault="00000000">
      <w:pPr>
        <w:spacing w:after="120"/>
      </w:pPr>
      <w:r>
        <w:t>Chart type: Horizontal Bar Chart. The chart below shows the SLA breach rate per weather condition. Cloudy and Fog conditions drive the highest breach rates (~44%), nearly 3.5x higher than Sunny conditions (12.4%).</w:t>
      </w:r>
    </w:p>
    <w:p w14:paraId="00100032" w14:textId="00100033" w:rsidR="009B15E6" w:rsidRDefault="00000000">
      <w:pPr>
        <w:spacing w:after="40"/>
      </w:pPr>
      <w:r>
        <w:rPr>
          <w:b/>
        </w:rPr>
        <w:t>Weather Condition   |   SLA Breach Rate (%)</w:t>
      </w:r>
    </w:p>
    <w:p w14:paraId="00100034" w14:textId="00100035" w:rsidR="009B15E6" w:rsidRDefault="00000000">
      <w:pPr>
        <w:spacing w:after="40"/>
      </w:pPr>
      <w:r>
        <w:t>Cloudy              |   43.85%</w:t>
      </w:r>
    </w:p>
    <w:p w14:paraId="00100036" w14:textId="00100037" w:rsidR="009B15E6" w:rsidRDefault="00000000">
      <w:pPr>
        <w:spacing w:after="40"/>
      </w:pPr>
      <w:r>
        <w:t>Fog                 |   43.83%</w:t>
      </w:r>
    </w:p>
    <w:p w14:paraId="00100038" w14:textId="00100039" w:rsidR="009B15E6" w:rsidRDefault="00000000">
      <w:pPr>
        <w:spacing w:after="40"/>
      </w:pPr>
      <w:r>
        <w:t>Windy               |   26.59%</w:t>
      </w:r>
    </w:p>
    <w:p w14:paraId="0010003A" w14:textId="0010003B" w:rsidR="009B15E6" w:rsidRDefault="00000000">
      <w:pPr>
        <w:spacing w:after="40"/>
      </w:pPr>
      <w:r>
        <w:t>Sandstorms          |   25.96%</w:t>
      </w:r>
    </w:p>
    <w:p w14:paraId="0010003C" w14:textId="0010003D" w:rsidR="009B15E6" w:rsidRDefault="00000000">
      <w:pPr>
        <w:spacing w:after="40"/>
      </w:pPr>
      <w:r>
        <w:t>Stormy              |   25.50%</w:t>
      </w:r>
    </w:p>
    <w:p w14:paraId="0010003E" w14:textId="0010003F" w:rsidR="009B15E6" w:rsidRDefault="00000000">
      <w:pPr>
        <w:spacing w:after="40"/>
      </w:pPr>
      <w:r>
        <w:t>Sunny               |   12.40%</w:t>
      </w:r>
    </w:p>
    <w:p w14:paraId="00100040" w14:textId="00100041" w:rsidR="009B15E6" w:rsidRDefault="00000000">
      <w:pPr>
        <w:spacing w:after="240"/>
        <w:rPr>
          <w:color w:val="57606A"/>
          <w:sz w:val="20"/>
        </w:rPr>
      </w:pPr>
      <w:r>
        <w:rPr>
          <w:color w:val="57606A"/>
          <w:sz w:val="20"/>
        </w:rPr>
        <w:t>Insight: Cloudy and Fog conditions drive the highest breach rates (~44%), nearly 3.5x higher than Sunny conditions (12.4%).</w:t>
      </w:r>
    </w:p>
    <w:p w14:paraId="47A8881C" w14:textId="1DBEF6EB" w:rsidR="00110220" w:rsidRDefault="00110220">
      <w:pPr>
        <w:spacing w:after="240"/>
      </w:pPr>
      <w:r>
        <w:rPr>
          <w:noProof/>
        </w:rPr>
        <w:drawing>
          <wp:inline distT="0" distB="0" distL="0" distR="0" wp14:anchorId="42134819" wp14:editId="2499CCF4">
            <wp:extent cx="4274820" cy="2796540"/>
            <wp:effectExtent l="0" t="0" r="0" b="3810"/>
            <wp:docPr id="164796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65056" name="Picture 1647965056"/>
                    <pic:cNvPicPr/>
                  </pic:nvPicPr>
                  <pic:blipFill>
                    <a:blip r:embed="rId4">
                      <a:extLst>
                        <a:ext uri="{28A0092B-C50C-407E-A947-70E740481C1C}">
                          <a14:useLocalDpi xmlns:a14="http://schemas.microsoft.com/office/drawing/2010/main" val="0"/>
                        </a:ext>
                      </a:extLst>
                    </a:blip>
                    <a:stretch>
                      <a:fillRect/>
                    </a:stretch>
                  </pic:blipFill>
                  <pic:spPr>
                    <a:xfrm>
                      <a:off x="0" y="0"/>
                      <a:ext cx="4275190" cy="2796782"/>
                    </a:xfrm>
                    <a:prstGeom prst="rect">
                      <a:avLst/>
                    </a:prstGeom>
                  </pic:spPr>
                </pic:pic>
              </a:graphicData>
            </a:graphic>
          </wp:inline>
        </w:drawing>
      </w:r>
    </w:p>
    <w:p w14:paraId="00100042" w14:textId="00100043" w:rsidR="009B15E6" w:rsidRDefault="00000000">
      <w:pPr>
        <w:pStyle w:val="Heading2"/>
        <w:spacing w:before="200" w:after="120"/>
      </w:pPr>
      <w:r>
        <w:rPr>
          <w:b/>
          <w:sz w:val="28"/>
        </w:rPr>
        <w:t>Visualisation 2 — SLA Breach Rate by Traffic Density</w:t>
      </w:r>
    </w:p>
    <w:p w14:paraId="00100044" w14:textId="00100045" w:rsidR="009B15E6" w:rsidRDefault="00000000">
      <w:pPr>
        <w:spacing w:after="120"/>
      </w:pPr>
      <w:r>
        <w:t>Chart type: Horizontal Bar Chart. Jam traffic produces a 50.6% SLA breach rate — 6.4x higher than Low traffic (7.87%). High and Medium traffic conditions are nearly identical at ~33%.</w:t>
      </w:r>
    </w:p>
    <w:p w14:paraId="00100046" w14:textId="00100047" w:rsidR="009B15E6" w:rsidRDefault="00000000">
      <w:pPr>
        <w:spacing w:after="40"/>
      </w:pPr>
      <w:r>
        <w:rPr>
          <w:b/>
        </w:rPr>
        <w:t>Traffic Density     |   SLA Breach Rate (%)</w:t>
      </w:r>
    </w:p>
    <w:p w14:paraId="00100048" w14:textId="00100049" w:rsidR="009B15E6" w:rsidRDefault="00000000">
      <w:pPr>
        <w:spacing w:after="40"/>
      </w:pPr>
      <w:r>
        <w:t>Jam                 |   50.57%</w:t>
      </w:r>
    </w:p>
    <w:p w14:paraId="0010004A" w14:textId="0010004B" w:rsidR="009B15E6" w:rsidRDefault="00000000">
      <w:pPr>
        <w:spacing w:after="40"/>
      </w:pPr>
      <w:r>
        <w:t>High                |   33.38%</w:t>
      </w:r>
    </w:p>
    <w:p w14:paraId="0010004C" w14:textId="0010004D" w:rsidR="009B15E6" w:rsidRDefault="00000000">
      <w:pPr>
        <w:spacing w:after="40"/>
      </w:pPr>
      <w:r>
        <w:t>Medium              |   32.55%</w:t>
      </w:r>
    </w:p>
    <w:p w14:paraId="0010004E" w14:textId="0010004F" w:rsidR="009B15E6" w:rsidRDefault="00000000">
      <w:pPr>
        <w:spacing w:after="40"/>
      </w:pPr>
      <w:r>
        <w:lastRenderedPageBreak/>
        <w:t>Low                 |   7.87%</w:t>
      </w:r>
    </w:p>
    <w:p w14:paraId="00100050" w14:textId="00100051" w:rsidR="009B15E6" w:rsidRDefault="00000000">
      <w:pPr>
        <w:spacing w:after="240"/>
        <w:rPr>
          <w:color w:val="57606A"/>
          <w:sz w:val="20"/>
        </w:rPr>
      </w:pPr>
      <w:r>
        <w:rPr>
          <w:color w:val="57606A"/>
          <w:sz w:val="20"/>
        </w:rPr>
        <w:t>Insight: Jam traffic is the single largest operational risk factor for SLA breaches — 6.4x worse than Low traffic.</w:t>
      </w:r>
    </w:p>
    <w:p w14:paraId="4CAD9F8E" w14:textId="0CB3490A" w:rsidR="00110220" w:rsidRDefault="00110220">
      <w:pPr>
        <w:spacing w:after="240"/>
      </w:pPr>
      <w:r>
        <w:rPr>
          <w:noProof/>
        </w:rPr>
        <w:drawing>
          <wp:inline distT="0" distB="0" distL="0" distR="0" wp14:anchorId="5505B20A" wp14:editId="7B0E53B8">
            <wp:extent cx="3711262" cy="2667231"/>
            <wp:effectExtent l="0" t="0" r="3810" b="0"/>
            <wp:docPr id="1001773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3670" name="Picture 1001773670"/>
                    <pic:cNvPicPr/>
                  </pic:nvPicPr>
                  <pic:blipFill>
                    <a:blip r:embed="rId5">
                      <a:extLst>
                        <a:ext uri="{28A0092B-C50C-407E-A947-70E740481C1C}">
                          <a14:useLocalDpi xmlns:a14="http://schemas.microsoft.com/office/drawing/2010/main" val="0"/>
                        </a:ext>
                      </a:extLst>
                    </a:blip>
                    <a:stretch>
                      <a:fillRect/>
                    </a:stretch>
                  </pic:blipFill>
                  <pic:spPr>
                    <a:xfrm>
                      <a:off x="0" y="0"/>
                      <a:ext cx="3711262" cy="2667231"/>
                    </a:xfrm>
                    <a:prstGeom prst="rect">
                      <a:avLst/>
                    </a:prstGeom>
                  </pic:spPr>
                </pic:pic>
              </a:graphicData>
            </a:graphic>
          </wp:inline>
        </w:drawing>
      </w:r>
    </w:p>
    <w:p w14:paraId="00100052" w14:textId="00100053" w:rsidR="009B15E6" w:rsidRDefault="00000000">
      <w:pPr>
        <w:pStyle w:val="Heading2"/>
        <w:spacing w:before="200" w:after="120"/>
      </w:pPr>
      <w:r>
        <w:rPr>
          <w:b/>
          <w:sz w:val="28"/>
        </w:rPr>
        <w:t>Visualisation 3 — SLA Breach Heatmap: Weather x Traffic Density</w:t>
      </w:r>
    </w:p>
    <w:p w14:paraId="00100054" w14:textId="00100055" w:rsidR="009B15E6" w:rsidRDefault="00000000">
      <w:pPr>
        <w:spacing w:after="120"/>
      </w:pPr>
      <w:r>
        <w:t>Chart type: Heatmap (Seaborn). Each cell shows the SLA breach % for a specific Weather x Traffic combination. Fog + Jam and Cloudy + Jam are the hottest cells (&gt;56%). Sunny + Low traffic is the safest combination (3.6%).</w:t>
      </w:r>
    </w:p>
    <w:p w14:paraId="00100056" w14:textId="00100057" w:rsidR="009B15E6" w:rsidRDefault="00000000">
      <w:pPr>
        <w:spacing w:after="40"/>
      </w:pPr>
      <w:r>
        <w:rPr>
          <w:b/>
        </w:rPr>
        <w:t>Weather \ Traffic   |   High     |   Jam      |   Low      |   Medium</w:t>
      </w:r>
    </w:p>
    <w:p w14:paraId="00100058" w14:textId="00100059" w:rsidR="009B15E6" w:rsidRDefault="00000000">
      <w:pPr>
        <w:spacing w:after="40"/>
      </w:pPr>
      <w:r>
        <w:t>Cloudy              |   44.1%    |   56.3%    |   11.8%    |   43.9%</w:t>
      </w:r>
    </w:p>
    <w:p w14:paraId="0010005A" w14:textId="0010005B" w:rsidR="009B15E6" w:rsidRDefault="00000000">
      <w:pPr>
        <w:spacing w:after="40"/>
      </w:pPr>
      <w:r>
        <w:t>Fog                 |   43.8%    |   57.1%    |   10.9%    |   44.2%</w:t>
      </w:r>
    </w:p>
    <w:p w14:paraId="0010005C" w14:textId="0010005D" w:rsidR="009B15E6" w:rsidRDefault="00000000">
      <w:pPr>
        <w:spacing w:after="40"/>
      </w:pPr>
      <w:r>
        <w:t>Sandstorms          |   26.9%    |   50.8%    |   7.9%     |   26.4%</w:t>
      </w:r>
    </w:p>
    <w:p w14:paraId="0010005E" w14:textId="0010005F" w:rsidR="009B15E6" w:rsidRDefault="00000000">
      <w:pPr>
        <w:spacing w:after="40"/>
      </w:pPr>
      <w:r>
        <w:t>Stormy              |   26.1%    |   50.2%    |   7.5%     |   25.1%</w:t>
      </w:r>
    </w:p>
    <w:p w14:paraId="00100060" w14:textId="00100061" w:rsidR="009B15E6" w:rsidRDefault="00000000">
      <w:pPr>
        <w:spacing w:after="40"/>
      </w:pPr>
      <w:r>
        <w:t>Sunny               |   13.1%    |   36.8%    |   3.6%     |   13.0%</w:t>
      </w:r>
    </w:p>
    <w:p w14:paraId="00100062" w14:textId="00100063" w:rsidR="009B15E6" w:rsidRDefault="00000000">
      <w:pPr>
        <w:spacing w:after="40"/>
      </w:pPr>
      <w:r>
        <w:t>Windy               |   27.3%    |   51.6%    |   8.2%     |   27.1%</w:t>
      </w:r>
    </w:p>
    <w:p w14:paraId="00100064" w14:textId="2034C443" w:rsidR="009B15E6" w:rsidRDefault="00000000">
      <w:pPr>
        <w:spacing w:after="240"/>
        <w:rPr>
          <w:color w:val="57606A"/>
          <w:sz w:val="20"/>
        </w:rPr>
      </w:pPr>
      <w:r>
        <w:rPr>
          <w:color w:val="57606A"/>
          <w:sz w:val="20"/>
        </w:rPr>
        <w:t>Insight: Fog + Jam and Cloudy + Jam are the hottest cells (&gt;56%). Sunny + Low traffic is the safest</w:t>
      </w:r>
      <w:r w:rsidR="00110220">
        <w:rPr>
          <w:color w:val="57606A"/>
          <w:sz w:val="20"/>
        </w:rPr>
        <w:t xml:space="preserve"> </w:t>
      </w:r>
      <w:r>
        <w:rPr>
          <w:color w:val="57606A"/>
          <w:sz w:val="20"/>
        </w:rPr>
        <w:t>combination (3.6%).</w:t>
      </w:r>
    </w:p>
    <w:p w14:paraId="1D88CBA8" w14:textId="06D29C86" w:rsidR="00110220" w:rsidRDefault="00110220">
      <w:pPr>
        <w:spacing w:after="240"/>
      </w:pPr>
      <w:r>
        <w:rPr>
          <w:noProof/>
        </w:rPr>
        <w:drawing>
          <wp:inline distT="0" distB="0" distL="0" distR="0" wp14:anchorId="58CB69AA" wp14:editId="333473B2">
            <wp:extent cx="3717453" cy="2385060"/>
            <wp:effectExtent l="0" t="0" r="0" b="0"/>
            <wp:docPr id="1698490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90443" name="Picture 16984904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19945" cy="2386659"/>
                    </a:xfrm>
                    <a:prstGeom prst="rect">
                      <a:avLst/>
                    </a:prstGeom>
                  </pic:spPr>
                </pic:pic>
              </a:graphicData>
            </a:graphic>
          </wp:inline>
        </w:drawing>
      </w:r>
    </w:p>
    <w:p w14:paraId="00100066" w14:textId="00100067" w:rsidR="009B15E6" w:rsidRDefault="00000000">
      <w:pPr>
        <w:pStyle w:val="Heading2"/>
        <w:spacing w:before="200" w:after="120"/>
      </w:pPr>
      <w:r>
        <w:rPr>
          <w:b/>
          <w:sz w:val="28"/>
        </w:rPr>
        <w:lastRenderedPageBreak/>
        <w:t>Visualisation 4 — Kitchen Prep vs Road Transit Time by Traffic</w:t>
      </w:r>
    </w:p>
    <w:p w14:paraId="00100068" w14:textId="00100069" w:rsidR="009B15E6" w:rsidRDefault="00000000">
      <w:pPr>
        <w:spacing w:after="120"/>
      </w:pPr>
      <w:r>
        <w:t>Chart type: Stacked Horizontal Bar Chart. Shows kitchen prep time (green) vs road transit time (red) per traffic tier. Kitchen prep time is nearly constant (~10 min); road transit is the variable. Jam adds ~10 extra transit minutes vs Low, pushing total time past the 30-min SLA.</w:t>
      </w:r>
    </w:p>
    <w:p w14:paraId="0010006A" w14:textId="0010006B" w:rsidR="009B15E6" w:rsidRDefault="00000000">
      <w:pPr>
        <w:spacing w:after="40"/>
      </w:pPr>
      <w:r>
        <w:rPr>
          <w:b/>
        </w:rPr>
        <w:t>Traffic    |   Kitchen Prep (</w:t>
      </w:r>
      <w:proofErr w:type="gramStart"/>
      <w:r>
        <w:rPr>
          <w:b/>
        </w:rPr>
        <w:t xml:space="preserve">min)   </w:t>
      </w:r>
      <w:proofErr w:type="gramEnd"/>
      <w:r>
        <w:rPr>
          <w:b/>
        </w:rPr>
        <w:t>|   Road Transit (</w:t>
      </w:r>
      <w:proofErr w:type="gramStart"/>
      <w:r>
        <w:rPr>
          <w:b/>
        </w:rPr>
        <w:t xml:space="preserve">min)   </w:t>
      </w:r>
      <w:proofErr w:type="gramEnd"/>
      <w:r>
        <w:rPr>
          <w:b/>
        </w:rPr>
        <w:t>|   Total (min)</w:t>
      </w:r>
    </w:p>
    <w:p w14:paraId="0010006C" w14:textId="0010006D" w:rsidR="009B15E6" w:rsidRDefault="00000000">
      <w:pPr>
        <w:spacing w:after="40"/>
      </w:pPr>
      <w:r>
        <w:t>High       |   ~10.0               |   ~17.2                |   27.2</w:t>
      </w:r>
    </w:p>
    <w:p w14:paraId="0010006E" w14:textId="0010006F" w:rsidR="009B15E6" w:rsidRDefault="00000000">
      <w:pPr>
        <w:spacing w:after="40"/>
      </w:pPr>
      <w:r>
        <w:t>Jam        |   ~10.0               |   ~21.2                |   31.2</w:t>
      </w:r>
    </w:p>
    <w:p w14:paraId="00100070" w14:textId="00100071" w:rsidR="009B15E6" w:rsidRDefault="00000000">
      <w:pPr>
        <w:spacing w:after="40"/>
      </w:pPr>
      <w:r>
        <w:t>Low        |   ~10.0               |   ~11.3                |   21.3</w:t>
      </w:r>
    </w:p>
    <w:p w14:paraId="00100072" w14:textId="00100073" w:rsidR="009B15E6" w:rsidRDefault="00000000">
      <w:pPr>
        <w:spacing w:after="40"/>
      </w:pPr>
      <w:r>
        <w:t>Medium     |   ~10.0               |   ~16.7                |   26.7</w:t>
      </w:r>
    </w:p>
    <w:p w14:paraId="00100074" w14:textId="3CE2760A" w:rsidR="009B15E6" w:rsidRDefault="00000000">
      <w:pPr>
        <w:spacing w:after="240"/>
      </w:pPr>
      <w:r>
        <w:rPr>
          <w:color w:val="57606A"/>
          <w:sz w:val="20"/>
        </w:rPr>
        <w:t>Insight: Only Jam traffic pushes the average total delivery time past the 30-minute SLA threshold. The 30-min SLA line is crossed by ~1.2 minutes in Jam conditions.</w:t>
      </w:r>
      <w:r w:rsidR="00110220" w:rsidRPr="00110220">
        <w:rPr>
          <w:noProof/>
        </w:rPr>
        <w:t xml:space="preserve"> </w:t>
      </w:r>
      <w:r w:rsidR="00110220">
        <w:rPr>
          <w:noProof/>
        </w:rPr>
        <w:drawing>
          <wp:inline distT="0" distB="0" distL="0" distR="0" wp14:anchorId="52577E76" wp14:editId="5421E3FE">
            <wp:extent cx="3802380" cy="2268793"/>
            <wp:effectExtent l="0" t="0" r="7620" b="0"/>
            <wp:docPr id="811393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93310" name="Picture 8113933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3502" cy="2281396"/>
                    </a:xfrm>
                    <a:prstGeom prst="rect">
                      <a:avLst/>
                    </a:prstGeom>
                  </pic:spPr>
                </pic:pic>
              </a:graphicData>
            </a:graphic>
          </wp:inline>
        </w:drawing>
      </w:r>
    </w:p>
    <w:p w14:paraId="00100076" w14:textId="00100077" w:rsidR="009B15E6" w:rsidRDefault="00000000">
      <w:pPr>
        <w:pStyle w:val="Heading2"/>
        <w:spacing w:before="200" w:after="120"/>
      </w:pPr>
      <w:r>
        <w:rPr>
          <w:b/>
          <w:sz w:val="28"/>
        </w:rPr>
        <w:t>Visualisation 5 — SLA Breach Rate by Delivery Distance (Jam Traffic)</w:t>
      </w:r>
    </w:p>
    <w:p w14:paraId="00100078" w14:textId="00100079" w:rsidR="009B15E6" w:rsidRDefault="00000000">
      <w:pPr>
        <w:spacing w:after="120"/>
      </w:pPr>
      <w:r>
        <w:t>Chart type: Vertical Bar Chart. Displays breach rates by distance bucket under Jam conditions only. In Jam conditions, SLA breach nearly doubles from ~31% for short hauls (3-6 km) to 61.7% for long-distance orders (10 km+).</w:t>
      </w:r>
    </w:p>
    <w:p w14:paraId="0010007A" w14:textId="0010007B" w:rsidR="009B15E6" w:rsidRDefault="00000000">
      <w:pPr>
        <w:spacing w:after="40"/>
      </w:pPr>
      <w:r>
        <w:rPr>
          <w:b/>
        </w:rPr>
        <w:t>Distance Bucket   |   SLA Breach Rate (</w:t>
      </w:r>
      <w:proofErr w:type="gramStart"/>
      <w:r>
        <w:rPr>
          <w:b/>
        </w:rPr>
        <w:t xml:space="preserve">%)   </w:t>
      </w:r>
      <w:proofErr w:type="gramEnd"/>
      <w:r>
        <w:rPr>
          <w:b/>
        </w:rPr>
        <w:t>|   Order Count</w:t>
      </w:r>
    </w:p>
    <w:p w14:paraId="0010007C" w14:textId="0010007D" w:rsidR="009B15E6" w:rsidRDefault="00000000">
      <w:pPr>
        <w:spacing w:after="40"/>
      </w:pPr>
      <w:r>
        <w:t xml:space="preserve">0-3 km            |   N/A (no Jam </w:t>
      </w:r>
      <w:proofErr w:type="gramStart"/>
      <w:r>
        <w:t xml:space="preserve">data)   </w:t>
      </w:r>
      <w:proofErr w:type="gramEnd"/>
      <w:r>
        <w:t xml:space="preserve">  |   —</w:t>
      </w:r>
    </w:p>
    <w:p w14:paraId="0010007E" w14:textId="0010007F" w:rsidR="009B15E6" w:rsidRDefault="00000000">
      <w:pPr>
        <w:spacing w:after="40"/>
      </w:pPr>
      <w:r>
        <w:t>3-6 km            |   30.6%                 |   n=1,612</w:t>
      </w:r>
    </w:p>
    <w:p w14:paraId="00100080" w14:textId="00100081" w:rsidR="009B15E6" w:rsidRDefault="00000000">
      <w:pPr>
        <w:spacing w:after="40"/>
      </w:pPr>
      <w:r>
        <w:t>6-10 km           |   32.2%                 |   n=3,430</w:t>
      </w:r>
    </w:p>
    <w:p w14:paraId="00100082" w14:textId="00100083" w:rsidR="009B15E6" w:rsidRDefault="00000000">
      <w:pPr>
        <w:spacing w:after="40"/>
      </w:pPr>
      <w:r>
        <w:t>10 km+            |   61.7%                 |   n=7,850</w:t>
      </w:r>
    </w:p>
    <w:p w14:paraId="00100084" w14:textId="2B8EBEA1" w:rsidR="009B15E6" w:rsidRDefault="00000000">
      <w:pPr>
        <w:spacing w:after="240"/>
      </w:pPr>
      <w:r>
        <w:rPr>
          <w:color w:val="57606A"/>
          <w:sz w:val="20"/>
        </w:rPr>
        <w:lastRenderedPageBreak/>
        <w:t>Insight: The 10 km+ segment alone contains 7,850 orders with a 61.7% breach rate — the highest-risk segment in the dataset.</w:t>
      </w:r>
      <w:r w:rsidR="00110220" w:rsidRPr="00110220">
        <w:rPr>
          <w:noProof/>
        </w:rPr>
        <w:t xml:space="preserve"> </w:t>
      </w:r>
      <w:r w:rsidR="00110220">
        <w:rPr>
          <w:noProof/>
        </w:rPr>
        <w:drawing>
          <wp:inline distT="0" distB="0" distL="0" distR="0" wp14:anchorId="51A4264B" wp14:editId="215DEE61">
            <wp:extent cx="4128022" cy="2270760"/>
            <wp:effectExtent l="0" t="0" r="6350" b="0"/>
            <wp:docPr id="1917287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87576" name="Picture 1917287576"/>
                    <pic:cNvPicPr/>
                  </pic:nvPicPr>
                  <pic:blipFill>
                    <a:blip r:embed="rId8">
                      <a:extLst>
                        <a:ext uri="{28A0092B-C50C-407E-A947-70E740481C1C}">
                          <a14:useLocalDpi xmlns:a14="http://schemas.microsoft.com/office/drawing/2010/main" val="0"/>
                        </a:ext>
                      </a:extLst>
                    </a:blip>
                    <a:stretch>
                      <a:fillRect/>
                    </a:stretch>
                  </pic:blipFill>
                  <pic:spPr>
                    <a:xfrm>
                      <a:off x="0" y="0"/>
                      <a:ext cx="4132738" cy="2273354"/>
                    </a:xfrm>
                    <a:prstGeom prst="rect">
                      <a:avLst/>
                    </a:prstGeom>
                  </pic:spPr>
                </pic:pic>
              </a:graphicData>
            </a:graphic>
          </wp:inline>
        </w:drawing>
      </w:r>
    </w:p>
    <w:p w14:paraId="00100086" w14:textId="00100087" w:rsidR="009B15E6" w:rsidRDefault="00000000">
      <w:pPr>
        <w:pStyle w:val="Heading2"/>
        <w:spacing w:before="200" w:after="120"/>
      </w:pPr>
      <w:r>
        <w:rPr>
          <w:b/>
          <w:sz w:val="28"/>
        </w:rPr>
        <w:t>Visualisation 6 — Average Rider Speed by Rating Group</w:t>
      </w:r>
    </w:p>
    <w:p w14:paraId="00100088" w14:textId="00100089" w:rsidR="009B15E6" w:rsidRDefault="00000000">
      <w:pPr>
        <w:spacing w:after="120"/>
      </w:pPr>
      <w:r>
        <w:t>Chart type: Vertical Bar Chart. Compares average delivery speed across three rider rating tiers. High-rated riders (4.6-5.0) are ~17.5% faster than low-rated ones (&lt;4.0). They also represent 67% of all filtered riders, making rating a strong proxy for operational efficiency.</w:t>
      </w:r>
    </w:p>
    <w:p w14:paraId="0010008A" w14:textId="0010008B" w:rsidR="009B15E6" w:rsidRDefault="00000000">
      <w:pPr>
        <w:spacing w:after="40"/>
      </w:pPr>
      <w:r>
        <w:rPr>
          <w:b/>
        </w:rPr>
        <w:t xml:space="preserve">Rating Group     |   </w:t>
      </w:r>
      <w:proofErr w:type="spellStart"/>
      <w:r>
        <w:rPr>
          <w:b/>
        </w:rPr>
        <w:t>Avg</w:t>
      </w:r>
      <w:proofErr w:type="spellEnd"/>
      <w:r>
        <w:rPr>
          <w:b/>
        </w:rPr>
        <w:t xml:space="preserve"> Speed (km/</w:t>
      </w:r>
      <w:proofErr w:type="gramStart"/>
      <w:r>
        <w:rPr>
          <w:b/>
        </w:rPr>
        <w:t xml:space="preserve">h)   </w:t>
      </w:r>
      <w:proofErr w:type="gramEnd"/>
      <w:r>
        <w:rPr>
          <w:b/>
        </w:rPr>
        <w:t>|   Rider Count</w:t>
      </w:r>
    </w:p>
    <w:p w14:paraId="0010008C" w14:textId="0010008D" w:rsidR="009B15E6" w:rsidRDefault="00000000">
      <w:pPr>
        <w:spacing w:after="40"/>
      </w:pPr>
      <w:r>
        <w:t>&lt; 4.0 (</w:t>
      </w:r>
      <w:proofErr w:type="gramStart"/>
      <w:r>
        <w:t xml:space="preserve">Low)   </w:t>
      </w:r>
      <w:proofErr w:type="gramEnd"/>
      <w:r>
        <w:t xml:space="preserve">   |   14.8 km/h          |   n=2,266</w:t>
      </w:r>
    </w:p>
    <w:p w14:paraId="0010008E" w14:textId="0010008F" w:rsidR="009B15E6" w:rsidRDefault="00000000">
      <w:pPr>
        <w:spacing w:after="40"/>
      </w:pPr>
      <w:r>
        <w:t>4.0-4.5 (</w:t>
      </w:r>
      <w:proofErr w:type="gramStart"/>
      <w:r>
        <w:t xml:space="preserve">Mid)   </w:t>
      </w:r>
      <w:proofErr w:type="gramEnd"/>
      <w:r>
        <w:t xml:space="preserve"> |   16.3 km/h          |   n=7,447</w:t>
      </w:r>
    </w:p>
    <w:p w14:paraId="00100090" w14:textId="00100091" w:rsidR="009B15E6" w:rsidRDefault="00000000">
      <w:pPr>
        <w:spacing w:after="40"/>
      </w:pPr>
      <w:r>
        <w:t>4.6-5.0 (</w:t>
      </w:r>
      <w:proofErr w:type="gramStart"/>
      <w:r>
        <w:t xml:space="preserve">High)   </w:t>
      </w:r>
      <w:proofErr w:type="gramEnd"/>
      <w:r>
        <w:t>|   17.4 km/h          |   n=21,837</w:t>
      </w:r>
    </w:p>
    <w:p w14:paraId="00100092" w14:textId="725B49C0" w:rsidR="009B15E6" w:rsidRDefault="00000000">
      <w:pPr>
        <w:spacing w:after="240"/>
      </w:pPr>
      <w:r>
        <w:rPr>
          <w:color w:val="57606A"/>
          <w:sz w:val="20"/>
        </w:rPr>
        <w:t>Insight: High-rated riders are +17.6% faster and constitute 67% of all delivery personnel — prioritising them for long/adverse routes has measurable SLA impact.</w:t>
      </w:r>
      <w:r w:rsidR="00110220" w:rsidRPr="00110220">
        <w:rPr>
          <w:noProof/>
        </w:rPr>
        <w:t xml:space="preserve"> </w:t>
      </w:r>
      <w:r w:rsidR="00110220">
        <w:rPr>
          <w:noProof/>
        </w:rPr>
        <w:drawing>
          <wp:inline distT="0" distB="0" distL="0" distR="0" wp14:anchorId="33FE8BFC" wp14:editId="65AA5F96">
            <wp:extent cx="4005962" cy="2468880"/>
            <wp:effectExtent l="0" t="0" r="0" b="7620"/>
            <wp:docPr id="105857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72918" name="Picture 10585729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3852" cy="2473742"/>
                    </a:xfrm>
                    <a:prstGeom prst="rect">
                      <a:avLst/>
                    </a:prstGeom>
                  </pic:spPr>
                </pic:pic>
              </a:graphicData>
            </a:graphic>
          </wp:inline>
        </w:drawing>
      </w:r>
    </w:p>
    <w:p w14:paraId="00100094" w14:textId="00100095" w:rsidR="009B15E6" w:rsidRDefault="00000000">
      <w:pPr>
        <w:pStyle w:val="Heading2"/>
        <w:spacing w:before="200" w:after="120"/>
      </w:pPr>
      <w:r>
        <w:rPr>
          <w:b/>
          <w:sz w:val="28"/>
        </w:rPr>
        <w:t>Visualisation 7 — Financial Impact of SLA Breaches</w:t>
      </w:r>
    </w:p>
    <w:p w14:paraId="00100096" w14:textId="00100097" w:rsidR="009B15E6" w:rsidRDefault="00000000">
      <w:pPr>
        <w:spacing w:after="120"/>
      </w:pPr>
      <w:r>
        <w:t>Chart type: Donut / Pie Chart. Shows revenue composition: on-time revenue vs SLA breach refund cost. Nearly 6% of gross revenue is at risk from SLA breach refunds. Reducing the breach rate by just 10 percentage points would recover ~Rs.2.6 lakh in avoided credits.</w:t>
      </w:r>
    </w:p>
    <w:p w14:paraId="00100098" w14:textId="00100099" w:rsidR="009B15E6" w:rsidRDefault="00000000">
      <w:pPr>
        <w:spacing w:after="40"/>
      </w:pPr>
      <w:r>
        <w:rPr>
          <w:b/>
        </w:rPr>
        <w:t>Category               |   Amount              |   Share</w:t>
      </w:r>
    </w:p>
    <w:p w14:paraId="0010009A" w14:textId="0010009B" w:rsidR="009B15E6" w:rsidRDefault="00000000">
      <w:pPr>
        <w:spacing w:after="40"/>
      </w:pPr>
      <w:r>
        <w:t>On-Time Revenue        |   Rs.1.24 Crore       |   94.03%</w:t>
      </w:r>
    </w:p>
    <w:p w14:paraId="0010009C" w14:textId="0010009D" w:rsidR="009B15E6" w:rsidRDefault="00000000">
      <w:pPr>
        <w:spacing w:after="40"/>
      </w:pPr>
      <w:r>
        <w:lastRenderedPageBreak/>
        <w:t>Refund / Breach Cost   |   Rs.7,84,800         |   5.97%</w:t>
      </w:r>
    </w:p>
    <w:p w14:paraId="0010009E" w14:textId="0010009F" w:rsidR="009B15E6" w:rsidRDefault="00000000">
      <w:pPr>
        <w:spacing w:after="40"/>
      </w:pPr>
      <w:r>
        <w:t>Total Revenue          |   Rs.1.32 Crore       |   100%</w:t>
      </w:r>
    </w:p>
    <w:p w14:paraId="001000A0" w14:textId="001000A1" w:rsidR="009B15E6" w:rsidRDefault="00000000">
      <w:pPr>
        <w:spacing w:after="40"/>
      </w:pPr>
      <w:r>
        <w:t>Breached orders: 13,080 @ 20% refund of Rs.300 per order.</w:t>
      </w:r>
    </w:p>
    <w:p w14:paraId="001000A2" w14:textId="001000A3" w:rsidR="009B15E6" w:rsidRDefault="00000000">
      <w:pPr>
        <w:spacing w:after="240"/>
      </w:pPr>
      <w:r>
        <w:rPr>
          <w:color w:val="57606A"/>
          <w:sz w:val="20"/>
        </w:rPr>
        <w:t>Insight: Reducing breach rate by 10pp recovers ~Rs.2.6 lakh in avoided refund credits.</w:t>
      </w:r>
    </w:p>
    <w:p w14:paraId="001000A4" w14:textId="001000A5" w:rsidR="009B15E6" w:rsidRDefault="00000000">
      <w:pPr>
        <w:pStyle w:val="Heading1"/>
        <w:spacing w:before="280" w:after="160"/>
      </w:pPr>
      <w:r>
        <w:rPr>
          <w:b/>
        </w:rPr>
        <w:t>6. Key Findings</w:t>
      </w:r>
    </w:p>
    <w:p w14:paraId="001000A6" w14:textId="001000A7" w:rsidR="009B15E6" w:rsidRDefault="00000000">
      <w:pPr>
        <w:spacing w:after="100"/>
      </w:pPr>
      <w:r>
        <w:t>1. Overall SLA Breach Rate is 29.83% — nearly 1 in 3 orders misses the 30-minute target.</w:t>
      </w:r>
    </w:p>
    <w:p w14:paraId="001000A8" w14:textId="001000A9" w:rsidR="009B15E6" w:rsidRDefault="00000000">
      <w:pPr>
        <w:spacing w:after="100"/>
      </w:pPr>
      <w:r>
        <w:t>2. Jam + Fog/Cloudy is the worst combination — breach rates exceed 56-57%, as confirmed by the heatmap hot cells.</w:t>
      </w:r>
    </w:p>
    <w:p w14:paraId="001000AA" w14:textId="001000AB" w:rsidR="009B15E6" w:rsidRDefault="00000000">
      <w:pPr>
        <w:spacing w:after="100"/>
      </w:pPr>
      <w:r>
        <w:t>3. Distance is a multiplier in Jam conditions — breach rate jumps from 30.6% (3-6 km) to 61.7% (10 km+) in Jam traffic alone.</w:t>
      </w:r>
    </w:p>
    <w:p w14:paraId="001000AC" w14:textId="001000AD" w:rsidR="009B15E6" w:rsidRDefault="00000000">
      <w:pPr>
        <w:spacing w:after="100"/>
      </w:pPr>
      <w:r>
        <w:t>4. Road transit dominates delay, not kitchen prep — prep time is ~10 min across all traffic tiers; Jam adds ~10 extra transit minutes, crossing the SLA threshold.</w:t>
      </w:r>
    </w:p>
    <w:p w14:paraId="001000AE" w14:textId="001000AF" w:rsidR="009B15E6" w:rsidRDefault="00000000">
      <w:pPr>
        <w:spacing w:after="100"/>
      </w:pPr>
      <w:r>
        <w:t>5. Higher-rated riders are measurably faster — 4.6-5.0 rated riders average 17.4 km/h vs 14.8 km/h for &lt;4.0 rated riders (+17.6%).</w:t>
      </w:r>
    </w:p>
    <w:p w14:paraId="001000B0" w14:textId="001000B1" w:rsidR="009B15E6" w:rsidRDefault="00000000">
      <w:pPr>
        <w:spacing w:after="240"/>
      </w:pPr>
      <w:r>
        <w:t>6. Rs.7,84,800 estimated refund exposure — representing 5.97% of total modelled revenue across the dataset.</w:t>
      </w:r>
    </w:p>
    <w:p w14:paraId="001000B2" w14:textId="001000B3" w:rsidR="009B15E6" w:rsidRDefault="00000000">
      <w:pPr>
        <w:pStyle w:val="Heading1"/>
        <w:spacing w:before="280" w:after="160"/>
      </w:pPr>
      <w:r>
        <w:rPr>
          <w:b/>
        </w:rPr>
        <w:t>7. Recommendations</w:t>
      </w:r>
    </w:p>
    <w:p w14:paraId="001000B4" w14:textId="001000B5" w:rsidR="009B15E6" w:rsidRDefault="00000000">
      <w:pPr>
        <w:spacing w:after="100"/>
      </w:pPr>
      <w:r>
        <w:t>Traffic Routing: Dynamically route or throttle orders &gt;6 km during Jam conditions. Real-time traffic feeds should gate order acceptance.</w:t>
      </w:r>
    </w:p>
    <w:p w14:paraId="001000B6" w14:textId="001000B7" w:rsidR="009B15E6" w:rsidRDefault="00000000">
      <w:pPr>
        <w:spacing w:after="100"/>
      </w:pPr>
      <w:r>
        <w:t>Rider Allocation: Assign 4.6+ rated (faster) riders to long-distance or adverse-weather orders to reduce breach probability.</w:t>
      </w:r>
    </w:p>
    <w:p w14:paraId="001000B8" w14:textId="001000B9" w:rsidR="009B15E6" w:rsidRDefault="00000000">
      <w:pPr>
        <w:spacing w:after="100"/>
      </w:pPr>
      <w:r>
        <w:t xml:space="preserve">Order Batching: Reduce </w:t>
      </w:r>
      <w:proofErr w:type="spellStart"/>
      <w:r>
        <w:t>multiple_deliveries</w:t>
      </w:r>
      <w:proofErr w:type="spellEnd"/>
      <w:r>
        <w:t xml:space="preserve"> for Jam + long-distance segments; compounding transit time is severe in these conditions.</w:t>
      </w:r>
    </w:p>
    <w:p w14:paraId="001000BA" w14:textId="001000BB" w:rsidR="009B15E6" w:rsidRDefault="00000000">
      <w:pPr>
        <w:spacing w:after="100"/>
      </w:pPr>
      <w:r>
        <w:t>Customer ETA: Dynamically inflate displayed ETA during Fog/Cloudy + Jam conditions to manage expectations and reduce perceived SLA failures.</w:t>
      </w:r>
    </w:p>
    <w:p w14:paraId="001000BC" w14:textId="001000BD" w:rsidR="009B15E6" w:rsidRDefault="00000000">
      <w:pPr>
        <w:spacing w:after="400"/>
      </w:pPr>
      <w:r>
        <w:t>Kitchen Monitoring: Prep time is stable at ~10 min but should be monitored during Evening Peak when demand spikes to avoid compounding road delays.</w:t>
      </w:r>
    </w:p>
    <w:p w14:paraId="001000BE" w14:textId="001000BF" w:rsidR="009B15E6" w:rsidRDefault="00000000">
      <w:pPr>
        <w:pStyle w:val="Heading1"/>
        <w:spacing w:before="280" w:after="160"/>
      </w:pPr>
      <w:r>
        <w:rPr>
          <w:b/>
        </w:rPr>
        <w:t>8. Dataset Summary</w:t>
      </w:r>
    </w:p>
    <w:p w14:paraId="001000C0" w14:textId="001000C1" w:rsidR="009B15E6" w:rsidRDefault="00000000">
      <w:pPr>
        <w:spacing w:after="60"/>
      </w:pPr>
      <w:r>
        <w:t>Source file: zomato_delivery.csv   |   Total raw records: 45,584</w:t>
      </w:r>
    </w:p>
    <w:p w14:paraId="001000C2" w14:textId="001000C3" w:rsidR="009B15E6" w:rsidRDefault="00000000">
      <w:pPr>
        <w:spacing w:after="60"/>
      </w:pPr>
      <w:r>
        <w:t>Records after cleaning &amp; distance filter: 43,853</w:t>
      </w:r>
    </w:p>
    <w:p w14:paraId="001000C4" w14:textId="001000C5" w:rsidR="009B15E6" w:rsidRDefault="00000000">
      <w:pPr>
        <w:spacing w:after="60"/>
      </w:pPr>
      <w:r>
        <w:t>Original columns: 20   |   Engineered columns added: 8   |   Final column count: 28</w:t>
      </w:r>
    </w:p>
    <w:p w14:paraId="001000C6" w14:textId="001000C7" w:rsidR="009B15E6" w:rsidRDefault="00000000">
      <w:pPr>
        <w:spacing w:after="60"/>
      </w:pPr>
      <w:r>
        <w:t xml:space="preserve">Key engineered features: </w:t>
      </w:r>
      <w:proofErr w:type="spellStart"/>
      <w:r>
        <w:t>distance_km</w:t>
      </w:r>
      <w:proofErr w:type="spellEnd"/>
      <w:r>
        <w:t xml:space="preserve"> (Haversine), </w:t>
      </w:r>
      <w:proofErr w:type="spellStart"/>
      <w:r>
        <w:t>prep_time_min</w:t>
      </w:r>
      <w:proofErr w:type="spellEnd"/>
      <w:r>
        <w:t xml:space="preserve">, </w:t>
      </w:r>
      <w:proofErr w:type="spellStart"/>
      <w:r>
        <w:t>transit_time_min</w:t>
      </w:r>
      <w:proofErr w:type="spellEnd"/>
      <w:r>
        <w:t xml:space="preserve">, </w:t>
      </w:r>
      <w:proofErr w:type="spellStart"/>
      <w:r>
        <w:t>speed_kmh</w:t>
      </w:r>
      <w:proofErr w:type="spellEnd"/>
      <w:r>
        <w:t xml:space="preserve">, </w:t>
      </w:r>
      <w:proofErr w:type="spellStart"/>
      <w:r>
        <w:t>SLA_Breached</w:t>
      </w:r>
      <w:proofErr w:type="spellEnd"/>
      <w:r>
        <w:t xml:space="preserve">, </w:t>
      </w:r>
      <w:proofErr w:type="spellStart"/>
      <w:r>
        <w:t>dist_bucket</w:t>
      </w:r>
      <w:proofErr w:type="spellEnd"/>
      <w:r>
        <w:t xml:space="preserve">, </w:t>
      </w:r>
      <w:proofErr w:type="spellStart"/>
      <w:r>
        <w:t>rating_tier</w:t>
      </w:r>
      <w:proofErr w:type="spellEnd"/>
      <w:r>
        <w:t xml:space="preserve">, </w:t>
      </w:r>
      <w:proofErr w:type="spellStart"/>
      <w:r>
        <w:t>time_of_day</w:t>
      </w:r>
      <w:proofErr w:type="spellEnd"/>
    </w:p>
    <w:p w14:paraId="001000C8" w14:textId="001000C9" w:rsidR="009B15E6" w:rsidRDefault="00000000">
      <w:pPr>
        <w:spacing w:after="400"/>
      </w:pPr>
      <w:r>
        <w:t>Missing value handling: Numeric columns imputed with median; categorical with mode/sentinel; rows with missing GPS or order timestamps dropped.</w:t>
      </w:r>
    </w:p>
    <w:p w14:paraId="001000CC" w14:textId="6D3E49CC" w:rsidR="009B15E6" w:rsidRDefault="009B15E6" w:rsidP="00110220">
      <w:pPr>
        <w:spacing w:after="80"/>
      </w:pPr>
    </w:p>
    <w:sectPr w:rsidR="009B15E6">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5E6"/>
    <w:rsid w:val="00110220"/>
    <w:rsid w:val="005B1136"/>
    <w:rsid w:val="009B1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CDD"/>
  <w15:docId w15:val="{6BBA3106-D5A2-44C5-88C7-49B6FE81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1439</Words>
  <Characters>8207</Characters>
  <Application>Microsoft Office Word</Application>
  <DocSecurity>0</DocSecurity>
  <Lines>68</Lines>
  <Paragraphs>19</Paragraphs>
  <ScaleCrop>false</ScaleCrop>
  <Company>HP</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Abhinav Srivastav</cp:lastModifiedBy>
  <cp:revision>2</cp:revision>
  <dcterms:created xsi:type="dcterms:W3CDTF">2026-09-23T06:33:00Z</dcterms:created>
  <dcterms:modified xsi:type="dcterms:W3CDTF">2026-09-23T06:50:00Z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2026-09-23T06:36:12Z</vt:lpwstr>
  </property>
</Properties>
</file>