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b/>
          <w:bCs/>
          <w:color w:val="1F4E5F"/>
          <w:sz w:val="32"/>
          <w:szCs w:val="32"/>
        </w:rPr>
        <w:t xml:space="preserve">R.L. Jalappa Institute of Technology</w:t>
      </w:r>
    </w:p>
    <w:p>
      <w:pPr>
        <w:spacing w:after="400"/>
        <w:jc w:val="center"/>
      </w:pPr>
      <w:r>
        <w:rPr>
          <w:sz w:val="24"/>
          <w:szCs w:val="24"/>
        </w:rPr>
        <w:t xml:space="preserve">Department of Computer Science and Engineering</w:t>
      </w:r>
    </w:p>
    <w:p>
      <w:pPr>
        <w:spacing w:after="100" w:before="800"/>
        <w:jc w:val="center"/>
      </w:pPr>
      <w:r>
        <w:rPr>
          <w:b/>
          <w:bCs/>
          <w:sz w:val="28"/>
          <w:szCs w:val="28"/>
        </w:rPr>
        <w:t xml:space="preserve">MAJOR PROJECT REPORT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Project Phase 2 — 1st Review</w:t>
      </w:r>
    </w:p>
    <w:p>
      <w:pPr>
        <w:spacing w:after="800" w:before="400"/>
        <w:jc w:val="center"/>
      </w:pPr>
      <w:r>
        <w:rPr>
          <w:b/>
          <w:bCs/>
          <w:color w:val="1F4E5F"/>
          <w:sz w:val="36"/>
          <w:szCs w:val="36"/>
        </w:rPr>
        <w:t xml:space="preserve">“AI Disease Prediction System”</w:t>
      </w:r>
    </w:p>
    <w:p>
      <w:pPr>
        <w:spacing w:after="100" w:before="600"/>
        <w:jc w:val="center"/>
      </w:pPr>
      <w:r>
        <w:rPr>
          <w:b/>
          <w:bCs/>
          <w:sz w:val="22"/>
          <w:szCs w:val="22"/>
        </w:rPr>
        <w:t xml:space="preserve">Under the Guidance of</w:t>
      </w:r>
    </w:p>
    <w:p>
      <w:pPr>
        <w:spacing w:after="400"/>
        <w:jc w:val="center"/>
      </w:pPr>
      <w:r>
        <w:rPr>
          <w:sz w:val="22"/>
          <w:szCs w:val="22"/>
        </w:rPr>
        <w:t xml:space="preserve">Mrs. Yele Devika</w:t>
      </w:r>
      <w:r>
        <w:rPr>
          <w:i/>
          <w:iCs/>
          <w:sz w:val="20"/>
          <w:szCs w:val="20"/>
        </w:rPr>
        <w:t xml:space="preserve">  |  Assistant Professor, Dept. of CSE</w:t>
      </w:r>
    </w:p>
    <w:p>
      <w:pPr>
        <w:spacing w:after="150" w:before="600"/>
        <w:jc w:val="center"/>
      </w:pPr>
      <w:r>
        <w:rPr>
          <w:b/>
          <w:bCs/>
          <w:sz w:val="22"/>
          <w:szCs w:val="22"/>
        </w:rPr>
        <w:t xml:space="preserve">Presented by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500"/>
      </w:tblGrid>
      <w:tr>
        <w:tc>
          <w:tcPr>
            <w:tcW w:type="dxa" w:w="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Poornachandra D S</w:t>
            </w:r>
          </w:p>
        </w:tc>
        <w:tc>
          <w:tcPr>
            <w:tcW w:type="dxa" w:w="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1RL23CS098</w:t>
            </w:r>
          </w:p>
        </w:tc>
      </w:tr>
      <w:tr>
        <w:tc>
          <w:tcPr>
            <w:tcW w:type="dxa" w:w="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Prajwal B T</w:t>
            </w:r>
          </w:p>
        </w:tc>
        <w:tc>
          <w:tcPr>
            <w:tcW w:type="dxa" w:w="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1RL23CS102</w:t>
            </w:r>
          </w:p>
        </w:tc>
      </w:tr>
      <w:tr>
        <w:tc>
          <w:tcPr>
            <w:tcW w:type="dxa" w:w="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Prajwal M</w:t>
            </w:r>
          </w:p>
        </w:tc>
        <w:tc>
          <w:tcPr>
            <w:tcW w:type="dxa" w:w="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1RL23CS104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4E5F"/>
          <w:sz w:val="30"/>
          <w:szCs w:val="30"/>
        </w:rPr>
        <w:t xml:space="preserve">1. Project Overview</w:t>
      </w:r>
    </w:p>
    <w:p>
      <w:pPr>
        <w:pStyle w:val="Heading2"/>
        <w:spacing w:after="140" w:before="280"/>
      </w:pPr>
      <w:r>
        <w:rPr>
          <w:b/>
          <w:bCs/>
          <w:color w:val="1F4E5F"/>
          <w:sz w:val="24"/>
          <w:szCs w:val="24"/>
        </w:rPr>
        <w:t xml:space="preserve">Objective &amp; Scope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Build a unified, web-based AI system that detects multiple diseases early using medical images, patient records, and lab/time-series data.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Target conditions: Chronic Kidney Disease (CKD) and Parkinson's Disease, with an architecture designed to extend to cancer, diabetic retinopathy, pneumonia, lung cancer and brain tumors.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Deliver predictions through a single, user-friendly dashboard instead of separate single-disease tools.</w:t>
      </w:r>
    </w:p>
    <w:p>
      <w:pPr>
        <w:pStyle w:val="Heading2"/>
        <w:spacing w:after="140" w:before="280"/>
      </w:pPr>
      <w:r>
        <w:rPr>
          <w:b/>
          <w:bCs/>
          <w:color w:val="1F4E5F"/>
          <w:sz w:val="24"/>
          <w:szCs w:val="24"/>
        </w:rPr>
        <w:t xml:space="preserve">Problem &amp; Significance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Costly &amp; slow — traditional diagnosis relies on specialists, lab turnaround, and expensive imaging.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Single-disease tools — most AI systems detect only one condition, fragmenting the diagnostic process.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Low accessibility — existing tools assume technical expertise, excluding rural / non-expert users.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Late detection — delayed diagnosis directly reduces survival &amp; treatment outcomes.</w:t>
      </w:r>
    </w:p>
    <w:p>
      <w:pPr>
        <w:pStyle w:val="Heading1"/>
        <w:spacing w:after="200" w:before="400"/>
      </w:pPr>
      <w:r>
        <w:rPr>
          <w:b/>
          <w:bCs/>
          <w:color w:val="1F4E5F"/>
          <w:sz w:val="30"/>
          <w:szCs w:val="30"/>
        </w:rPr>
        <w:t xml:space="preserve">2. Implementation Details</w:t>
      </w:r>
    </w:p>
    <w:p>
      <w:pPr>
        <w:pStyle w:val="Heading2"/>
        <w:spacing w:after="140" w:before="280"/>
      </w:pPr>
      <w:r>
        <w:rPr>
          <w:b/>
          <w:bCs/>
          <w:color w:val="1F4E5F"/>
          <w:sz w:val="24"/>
          <w:szCs w:val="24"/>
        </w:rPr>
        <w:t xml:space="preserve">2.1 System Architecture</w:t>
      </w:r>
    </w:p>
    <w:p>
      <w:pPr>
        <w:spacing w:after="140" w:line="300"/>
      </w:pPr>
      <w:r>
        <w:rPr>
          <w:sz w:val="22"/>
          <w:szCs w:val="22"/>
        </w:rPr>
        <w:t xml:space="preserve">Three-tier deployment: client browser, web server, and AI model service.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600"/>
      </w:tblGrid>
      <w:tr>
        <w:trPr>
          <w:tblHeader/>
        </w:trPr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User Device — Web Browser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HTML / CSS / JS UI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Symptom &amp; image input; runs on any laptop or mobile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Web Server — Application Layer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Flask (Python backend)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Request routing / API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AI Model Service — Inference Engine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CNN + RNN + ensemble ML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model.py inference API; GPU-accelerated compute</w:t>
            </w:r>
          </w:p>
        </w:tc>
      </w:tr>
    </w:tbl>
    <w:p>
      <w:pPr>
        <w:spacing w:before="200"/>
      </w:pPr>
    </w:p>
    <w:p>
      <w:pPr>
        <w:spacing w:after="140" w:line="300"/>
      </w:pPr>
      <w:r>
        <w:rPr>
          <w:sz w:val="22"/>
          <w:szCs w:val="22"/>
        </w:rPr>
        <w:t xml:space="preserve">Input data feeding the AI models: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Medical Images — X-rays, CT &amp; MRI scans → CNN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Patient Records — EHR, lab results → ML classifiers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Time-series Vitals — voice / tremor signals → RNN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Blood &amp; Urine Tests — CKD biomarkers → Random Forest</w:t>
      </w:r>
    </w:p>
    <w:p>
      <w:pPr>
        <w:pStyle w:val="Heading2"/>
        <w:spacing w:after="140" w:before="280"/>
      </w:pPr>
      <w:r>
        <w:rPr>
          <w:b/>
          <w:bCs/>
          <w:color w:val="1F4E5F"/>
          <w:sz w:val="24"/>
          <w:szCs w:val="24"/>
        </w:rPr>
        <w:t xml:space="preserve">2.2 Component Selection &amp; Design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rPr>
          <w:tblHeader/>
        </w:trPr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Deep CNN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Extracts spatial features from X-ray, CT &amp; MRI images with far fewer neurons than dense networks — ideal for image-based diagnosis.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Recurrent Nets (RNN)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Captures temporal patterns in sequential data such as voice signals and lab trends for tremor / deterioration detection.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Ensemble of decision trees; best accuracy for CKD (99.2%) — robust to noisy tabular lab data.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XGBoost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Sequential gradient boosting that corrects prior errors; best accuracy for Parkinson's (98.3%) — fast &amp; handles missing data.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GANs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Generates synthetic medical images/records to address class imbalance and scarce labelled data.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MLP / SVM / KNN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Benchmarked alongside Decision Trees &amp; Logistic Regression to validate the best-performing model per disease.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5F"/>
          <w:sz w:val="24"/>
          <w:szCs w:val="24"/>
        </w:rPr>
        <w:t xml:space="preserve">2.3 Implementation Process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700"/>
      </w:tblGrid>
      <w:tr>
        <w:trPr>
          <w:tblHeader/>
        </w:trPr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Data Collection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Medical images (X-ray/CT/MRI), EHRs, lab reports &amp; time-series vitals gathered from multiple sources.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Pre-processing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Cleaning, resizing, normalization, standardization &amp; augmentation to fix gaps and improve accuracy.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Feature Extraction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CNN convolution + pooling layers isolate key visual features; EDA &amp; recursive feature elimination for tabular data.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Model Training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Train/test split; algorithms (CNN, RF, XGBoost, SVM, KNN, GAN-augmented) trained &amp; validated.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Classification &amp; Output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Best-performing model per disease predicts outcome via the web dashboard in real time.</w:t>
            </w:r>
          </w:p>
        </w:tc>
      </w:tr>
    </w:tbl>
    <w:p>
      <w:pPr>
        <w:spacing w:before="200"/>
      </w:pPr>
    </w:p>
    <w:p>
      <w:pPr>
        <w:spacing w:after="140" w:line="300"/>
      </w:pPr>
      <w:r>
        <w:rPr>
          <w:sz w:val="22"/>
          <w:szCs w:val="22"/>
        </w:rPr>
        <w:t xml:space="preserve">Deep CNN layers: Convolution → ReLU Activation → Pooling → Fully Connected — a lower artificial-neuron count than comparable networks.</w:t>
      </w:r>
    </w:p>
    <w:p>
      <w:pPr>
        <w:pStyle w:val="Heading2"/>
        <w:spacing w:after="140" w:before="280"/>
      </w:pPr>
      <w:r>
        <w:rPr>
          <w:b/>
          <w:bCs/>
          <w:color w:val="1F4E5F"/>
          <w:sz w:val="24"/>
          <w:szCs w:val="24"/>
        </w:rPr>
        <w:t xml:space="preserve">2.4 Software / Hardware Tools Used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rPr>
          <w:tblHeader/>
        </w:trPr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Tools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Languages &amp; Frameworks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Python, Flask (backend), HTML / CSS / JavaScript (frontend)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ML / DL Libraries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CNN / Deep Learning models, Random Forest, XGBoost, SVM, KNN, GANs for synthetic data augmentation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Data &amp; Analysis Tools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NumPy, pandas-style preprocessing, EDA (correlation, outlier detection), t-SNE &amp; PCA for dimensionality reduction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Hardware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GPU-accelerated training server, standard client device (browser access), cloud / on-prem deployment server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5F"/>
          <w:sz w:val="24"/>
          <w:szCs w:val="24"/>
        </w:rPr>
        <w:t xml:space="preserve">2.5 Progress Made</w:t>
      </w:r>
    </w:p>
    <w:p>
      <w:pPr>
        <w:spacing w:after="140" w:line="300"/>
      </w:pPr>
      <w:r>
        <w:rPr>
          <w:sz w:val="22"/>
          <w:szCs w:val="22"/>
        </w:rPr>
        <w:t xml:space="preserve">Models trained, evaluated &amp; compared across two completed disease modules.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Chronic Kidney Disease — Model Accuracy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800"/>
      </w:tblGrid>
      <w:tr>
        <w:trPr>
          <w:tblHeader/>
        </w:trPr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Accuracy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99.17%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Gradient Boost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97.50%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XGBoost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96.67%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Decision Tree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94.17%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Logistic Regression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90.83%</w:t>
            </w:r>
          </w:p>
        </w:tc>
      </w:tr>
    </w:tbl>
    <w:p>
      <w:pPr>
        <w:spacing w:before="200"/>
      </w:pPr>
    </w:p>
    <w:p>
      <w:pPr>
        <w:spacing w:after="140" w:line="300"/>
      </w:pPr>
      <w:r>
        <w:rPr>
          <w:b/>
          <w:bCs/>
          <w:sz w:val="22"/>
          <w:szCs w:val="22"/>
        </w:rPr>
        <w:t xml:space="preserve">Parkinson's Disease — Model Accuracy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800"/>
      </w:tblGrid>
      <w:tr>
        <w:trPr>
          <w:tblHeader/>
        </w:trPr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Accuracy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XGBoost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98.31%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94.92%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Bagging Classifier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93.22%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Logistic Regression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91.53%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SVC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89.83%</w:t>
            </w:r>
          </w:p>
        </w:tc>
      </w:tr>
    </w:tbl>
    <w:p>
      <w:pPr>
        <w:spacing w:before="200"/>
      </w:pP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Best CKD accuracy: 99.2% (Random Forest)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Best Parkinson's accuracy: 98.3% (XGBoost)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Combined CNN accuracy (pneumonia / lung / brain, reference study): 94.3%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Disease modules completed to date: 2</w:t>
      </w:r>
    </w:p>
    <w:p>
      <w:pPr>
        <w:spacing w:after="140" w:line="300"/>
      </w:pPr>
      <w:r>
        <w:rPr>
          <w:sz w:val="22"/>
          <w:szCs w:val="22"/>
        </w:rPr>
        <w:t xml:space="preserve">Evaluation also included ROC curves &amp; correlation matrices for both disease modules to validate model robustness.</w:t>
      </w:r>
    </w:p>
    <w:p>
      <w:pPr>
        <w:pStyle w:val="Heading1"/>
        <w:spacing w:after="200" w:before="400"/>
      </w:pPr>
      <w:r>
        <w:rPr>
          <w:b/>
          <w:bCs/>
          <w:color w:val="1F4E5F"/>
          <w:sz w:val="30"/>
          <w:szCs w:val="30"/>
        </w:rPr>
        <w:t xml:space="preserve">3. Challenges &amp; Ethical Considerations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rPr>
          <w:tblHeader/>
        </w:trPr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Challenge</w:t>
            </w:r>
          </w:p>
        </w:tc>
        <w:tc>
          <w:tcPr>
            <w:tcW w:type="dxa" w:w="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Data Privacy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Medical data is highly sensitive; systems must comply with regulations such as HIPAA and GDPR to protect patient information.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Model Bias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Models trained on non-diverse datasets can produce unequal accuracy across demographic groups — diverse training data is essential.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Interpretability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AI models often act as “black boxes”; explainable AI techniques are needed to build clinician trust.</w:t>
            </w:r>
          </w:p>
        </w:tc>
      </w:tr>
      <w:tr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Data Integration</w:t>
            </w:r>
          </w:p>
        </w:tc>
        <w:tc>
          <w:tcPr>
            <w:tcW w:type="dxa" w:w="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Combining images, clinical text and lab results from multiple sources remains technically complex.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5F"/>
          <w:sz w:val="30"/>
          <w:szCs w:val="30"/>
        </w:rPr>
        <w:t xml:space="preserve">4. Conclusion &amp; Future Scope</w:t>
      </w:r>
    </w:p>
    <w:p>
      <w:pPr>
        <w:spacing w:after="140" w:line="300"/>
      </w:pPr>
      <w:r>
        <w:rPr>
          <w:sz w:val="22"/>
          <w:szCs w:val="22"/>
        </w:rPr>
        <w:t xml:space="preserve">The unified platform already detects CKD (99.2% accuracy) and Parkinson's disease (98.3% accuracy) through a single, user-friendly interface — replacing the need for separate diagnostic tools.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Expand disease coverage — add lung cancer, brain tumor, pneumonia &amp; diabetic retinopathy modules using the same CNN pipeline.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Mobile application — bring health assessments to Android &amp; iOS for use in low-infrastructure areas.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Federated learning — train models without moving personal patient data off-device for stronger privacy.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Explainable AI &amp; IoT — add model interpretability and wearable/IoT integration for continuous monitoring.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AI Disease Prediction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2026-08-25T12:45:47.487Z</dcterms:created>
  <dcterms:modified xsi:type="dcterms:W3CDTF">2026-08-25T12:45:47.499Z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