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1276894"/>
            <wp:docPr id="1" name="Picture 1"/>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051560" cy="1276894"/>
                    </a:xfrm>
                    <a:prstGeom prst="rect"/>
                  </pic:spPr>
                </pic:pic>
              </a:graphicData>
            </a:graphic>
          </wp:inline>
        </w:drawing>
      </w:r>
    </w:p>
    <w:p>
      <w:pPr>
        <w:spacing w:after="0"/>
        <w:jc w:val="center"/>
      </w:pPr>
      <w:r>
        <w:rPr>
          <w:b/>
          <w:sz w:val="28"/>
        </w:rPr>
        <w:t>ARYAN SCHOOL OF ENGINEERING AND MANAGEMENT</w:t>
      </w:r>
    </w:p>
    <w:p>
      <w:pPr>
        <w:spacing w:after="0"/>
        <w:jc w:val="center"/>
      </w:pPr>
      <w:r>
        <w:t>Devkota Sadak, Mid Baneshwor, Kathmandu</w:t>
      </w:r>
    </w:p>
    <w:p>
      <w:pPr>
        <w:spacing w:after="480"/>
        <w:jc w:val="center"/>
      </w:pPr>
      <w:r>
        <w:t>(Affiliated to Purbanchal University)</w:t>
      </w:r>
    </w:p>
    <w:p>
      <w:pPr>
        <w:spacing w:after="80"/>
        <w:jc w:val="center"/>
      </w:pPr>
      <w:r>
        <w:rPr>
          <w:sz w:val="28"/>
        </w:rPr>
        <w:t>A Final Year Project Report on</w:t>
      </w:r>
    </w:p>
    <w:p>
      <w:pPr>
        <w:spacing w:after="80"/>
        <w:jc w:val="center"/>
      </w:pPr>
      <w:r>
        <w:rPr>
          <w:b/>
          <w:sz w:val="40"/>
        </w:rPr>
        <w:t>“HEART FAILURE PREDICTION”</w:t>
      </w:r>
    </w:p>
    <w:p>
      <w:pPr>
        <w:spacing w:after="480"/>
        <w:jc w:val="center"/>
      </w:pPr>
      <w:r>
        <w:t>(Project Code: BIT453CO)</w:t>
      </w:r>
    </w:p>
    <w:p>
      <w:pPr>
        <w:spacing w:after="480"/>
        <w:jc w:val="center"/>
      </w:pPr>
      <w:r>
        <w:t>Submitted in partial fulfillment of the requirements for the degree of</w:t>
        <w:br/>
        <w:t>Bachelor in Information Technology (BIT)</w:t>
      </w:r>
    </w:p>
    <w:p>
      <w:pPr>
        <w:spacing w:after="40"/>
        <w:jc w:val="center"/>
      </w:pPr>
      <w:r>
        <w:rPr>
          <w:b/>
        </w:rPr>
        <w:t>Submitted by:</w:t>
      </w:r>
    </w:p>
    <w:p>
      <w:pPr>
        <w:spacing w:after="0"/>
        <w:jc w:val="center"/>
      </w:pPr>
      <w:r>
        <w:t>Anup Karki (380181)</w:t>
      </w:r>
    </w:p>
    <w:p>
      <w:pPr>
        <w:spacing w:after="0"/>
        <w:jc w:val="center"/>
      </w:pPr>
      <w:r>
        <w:t>Dipesh Kumar Sharma (380184)</w:t>
      </w:r>
    </w:p>
    <w:p>
      <w:pPr>
        <w:spacing w:after="0"/>
        <w:jc w:val="center"/>
      </w:pPr>
      <w:r>
        <w:t>Puskar Sarki (380191)</w:t>
      </w:r>
    </w:p>
    <w:p>
      <w:pPr>
        <w:spacing w:after="200"/>
      </w:pPr>
    </w:p>
    <w:p>
      <w:pPr>
        <w:spacing w:after="40"/>
        <w:jc w:val="center"/>
      </w:pPr>
      <w:r>
        <w:rPr>
          <w:b/>
        </w:rPr>
        <w:t>Submitted to:</w:t>
      </w:r>
    </w:p>
    <w:p>
      <w:pPr>
        <w:spacing w:after="0"/>
        <w:jc w:val="center"/>
      </w:pPr>
      <w:r>
        <w:t>Department of Science and Technology</w:t>
      </w:r>
    </w:p>
    <w:p>
      <w:pPr>
        <w:spacing w:after="360"/>
        <w:jc w:val="center"/>
      </w:pPr>
      <w:r>
        <w:t>Aryan School of Engineering and Management</w:t>
      </w:r>
    </w:p>
    <w:p>
      <w:pPr>
        <w:jc w:val="center"/>
      </w:pPr>
      <w:r>
        <w:rPr>
          <w:b/>
        </w:rPr>
        <w:t>June, 2026</w:t>
      </w:r>
    </w:p>
    <w:p>
      <w:r>
        <w:br w:type="page"/>
      </w:r>
    </w:p>
    <w:p>
      <w:pPr>
        <w:jc w:val="center"/>
      </w:pPr>
      <w:r>
        <w:drawing>
          <wp:inline xmlns:a="http://schemas.openxmlformats.org/drawingml/2006/main" xmlns:pic="http://schemas.openxmlformats.org/drawingml/2006/picture">
            <wp:extent cx="1051560" cy="1276894"/>
            <wp:docPr id="2" name="Picture 2"/>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051560" cy="1276894"/>
                    </a:xfrm>
                    <a:prstGeom prst="rect"/>
                  </pic:spPr>
                </pic:pic>
              </a:graphicData>
            </a:graphic>
          </wp:inline>
        </w:drawing>
      </w:r>
    </w:p>
    <w:p>
      <w:pPr>
        <w:spacing w:after="0"/>
        <w:jc w:val="center"/>
      </w:pPr>
      <w:r>
        <w:rPr>
          <w:b/>
          <w:sz w:val="28"/>
        </w:rPr>
        <w:t>ARYAN SCHOOL OF ENGINEERING AND MANAGEMENT</w:t>
      </w:r>
    </w:p>
    <w:p>
      <w:pPr>
        <w:spacing w:after="0"/>
        <w:jc w:val="center"/>
      </w:pPr>
      <w:r>
        <w:t>Devkota Sadak, Mid Baneshwor, Kathmandu</w:t>
      </w:r>
    </w:p>
    <w:p>
      <w:pPr>
        <w:spacing w:after="480"/>
        <w:jc w:val="center"/>
      </w:pPr>
      <w:r>
        <w:t>(Affiliated to Purbanchal University)</w:t>
      </w:r>
    </w:p>
    <w:p>
      <w:pPr>
        <w:spacing w:after="80"/>
        <w:jc w:val="center"/>
      </w:pPr>
      <w:r>
        <w:rPr>
          <w:sz w:val="28"/>
        </w:rPr>
        <w:t>A Final Year Project Report on</w:t>
      </w:r>
    </w:p>
    <w:p>
      <w:pPr>
        <w:spacing w:after="80"/>
        <w:jc w:val="center"/>
      </w:pPr>
      <w:r>
        <w:rPr>
          <w:b/>
          <w:sz w:val="40"/>
        </w:rPr>
        <w:t>“HEART FAILURE PREDICTION”</w:t>
      </w:r>
    </w:p>
    <w:p>
      <w:pPr>
        <w:spacing w:after="480"/>
        <w:jc w:val="center"/>
      </w:pPr>
      <w:r>
        <w:t>(Project Code: BIT453CO)</w:t>
      </w:r>
    </w:p>
    <w:p>
      <w:pPr>
        <w:spacing w:after="480"/>
        <w:jc w:val="center"/>
      </w:pPr>
      <w:r>
        <w:t>Submitted in partial fulfillment of the requirements for the degree of</w:t>
        <w:br/>
        <w:t>Bachelor in Information Technology (BIT)</w:t>
      </w:r>
    </w:p>
    <w:p>
      <w:pPr>
        <w:spacing w:after="40"/>
        <w:jc w:val="center"/>
      </w:pPr>
      <w:r>
        <w:rPr>
          <w:b/>
        </w:rPr>
        <w:t>Submitted by:</w:t>
      </w:r>
    </w:p>
    <w:p>
      <w:pPr>
        <w:spacing w:after="0"/>
        <w:jc w:val="center"/>
      </w:pPr>
      <w:r>
        <w:t>Anup Karki (380181)</w:t>
      </w:r>
    </w:p>
    <w:p>
      <w:pPr>
        <w:spacing w:after="0"/>
        <w:jc w:val="center"/>
      </w:pPr>
      <w:r>
        <w:t>Dipesh Kumar Sharma (380184)</w:t>
      </w:r>
    </w:p>
    <w:p>
      <w:pPr>
        <w:spacing w:after="0"/>
        <w:jc w:val="center"/>
      </w:pPr>
      <w:r>
        <w:t>Puskar Sarki (380191)</w:t>
      </w:r>
    </w:p>
    <w:p>
      <w:pPr>
        <w:spacing w:after="120"/>
      </w:pPr>
    </w:p>
    <w:p>
      <w:pPr>
        <w:spacing w:after="40"/>
        <w:jc w:val="center"/>
      </w:pPr>
      <w:r>
        <w:rPr>
          <w:b/>
        </w:rPr>
        <w:t>Under the Supervision of:</w:t>
      </w:r>
    </w:p>
    <w:p>
      <w:pPr>
        <w:spacing w:after="0"/>
        <w:jc w:val="center"/>
      </w:pPr>
      <w:r>
        <w:t>Mr. Sunny Sharma</w:t>
      </w:r>
    </w:p>
    <w:p>
      <w:pPr>
        <w:spacing w:after="200"/>
      </w:pPr>
    </w:p>
    <w:p>
      <w:pPr>
        <w:spacing w:after="40"/>
        <w:jc w:val="center"/>
      </w:pPr>
      <w:r>
        <w:rPr>
          <w:b/>
        </w:rPr>
        <w:t>Submitted to:</w:t>
      </w:r>
    </w:p>
    <w:p>
      <w:pPr>
        <w:spacing w:after="0"/>
        <w:jc w:val="center"/>
      </w:pPr>
      <w:r>
        <w:t>Department of Science and Technology</w:t>
      </w:r>
    </w:p>
    <w:p>
      <w:pPr>
        <w:spacing w:after="360"/>
        <w:jc w:val="center"/>
      </w:pPr>
      <w:r>
        <w:t>Aryan School of Engineering and Management</w:t>
      </w:r>
    </w:p>
    <w:p>
      <w:pPr>
        <w:jc w:val="center"/>
      </w:pPr>
      <w:r>
        <w:rPr>
          <w:b/>
        </w:rPr>
        <w:t>June, 2026</w:t>
      </w:r>
    </w:p>
    <w:p>
      <w:pPr>
        <w:sectPr>
          <w:footerReference w:type="default" r:id="rId9"/>
          <w:pgSz w:w="11906" w:h="16838"/>
          <w:pgMar w:top="1440" w:right="1440" w:bottom="1440" w:left="1800" w:header="720" w:footer="720" w:gutter="0"/>
          <w:cols w:space="720"/>
          <w:docGrid w:linePitch="360"/>
        </w:sectPr>
      </w:pPr>
    </w:p>
    <w:p>
      <w:pPr>
        <w:pStyle w:val="Heading1"/>
      </w:pPr>
      <w:r>
        <w:rPr>
          <w:rFonts w:ascii="Times New Roman" w:hAnsi="Times New Roman" w:eastAsia="Times New Roman" w:cs="Times New Roman"/>
          <w:color w:val="000000"/>
        </w:rPr>
        <w:t>SUPERVISOR RECOMMENDATION</w:t>
      </w:r>
    </w:p>
    <w:p>
      <w:r>
        <w:t xml:space="preserve">I hereby recommend that this project report prepared under my supervision by Anup Karki (380181), Dipesh Kumar Sharma (380184) and Puskar Sarki (380191), entitled </w:t>
      </w:r>
      <w:r>
        <w:rPr>
          <w:b/>
        </w:rPr>
        <w:t>“Heart Failure Prediction”</w:t>
      </w:r>
      <w:r>
        <w:t>, in partial fulfillment of the requirements for the degree of Bachelor in Information Technology (BIT) of Purbanchal University, be processed for evaluation.</w:t>
      </w:r>
    </w:p>
    <w:p>
      <w:r>
        <w:t>To the best of my knowledge, the work presented in this report is the original work of the students, and the system described has been designed, implemented and tested by them.</w:t>
      </w:r>
    </w:p>
    <w:p/>
    <w:p>
      <w:pPr>
        <w:spacing w:after="600"/>
      </w:pPr>
    </w:p>
    <w:p>
      <w:pPr>
        <w:spacing w:after="0"/>
        <w:jc w:val="left"/>
      </w:pPr>
      <w:r>
        <w:t>…………………………………</w:t>
      </w:r>
    </w:p>
    <w:p>
      <w:pPr>
        <w:spacing w:after="0"/>
        <w:jc w:val="left"/>
      </w:pPr>
      <w:r>
        <w:rPr>
          <w:b/>
        </w:rPr>
        <w:t>Mr. Sunny Sharma</w:t>
      </w:r>
    </w:p>
    <w:p>
      <w:pPr>
        <w:spacing w:after="0"/>
        <w:jc w:val="left"/>
      </w:pPr>
      <w:r>
        <w:t>Project Supervisor</w:t>
      </w:r>
    </w:p>
    <w:p>
      <w:pPr>
        <w:spacing w:after="0"/>
        <w:jc w:val="left"/>
      </w:pPr>
      <w:r>
        <w:t>Department of Science and Technology</w:t>
      </w:r>
    </w:p>
    <w:p>
      <w:pPr>
        <w:spacing w:after="0"/>
        <w:jc w:val="left"/>
      </w:pPr>
      <w:r>
        <w:t>Aryan School of Engineering and Management</w:t>
      </w:r>
    </w:p>
    <w:p>
      <w:pPr>
        <w:jc w:val="left"/>
      </w:pPr>
      <w:r>
        <w:t>Date: ……………………</w:t>
      </w:r>
    </w:p>
    <w:p>
      <w:pPr>
        <w:pStyle w:val="Heading1"/>
        <w:pageBreakBefore/>
      </w:pPr>
      <w:r>
        <w:rPr>
          <w:rFonts w:ascii="Times New Roman" w:hAnsi="Times New Roman" w:eastAsia="Times New Roman" w:cs="Times New Roman"/>
          <w:color w:val="000000"/>
        </w:rPr>
        <w:t>CERTIFICATE OF APPROVAL</w:t>
      </w:r>
    </w:p>
    <w:p>
      <w:r>
        <w:t xml:space="preserve">This is to certify that this project report prepared by Anup Karki (380181), Dipesh Kumar Sharma (380184) and Puskar Sarki (380191), entitled </w:t>
      </w:r>
      <w:r>
        <w:rPr>
          <w:b/>
        </w:rPr>
        <w:t>“Heart Failure Prediction”</w:t>
      </w:r>
      <w:r>
        <w:t>, in partial fulfillment of the requirements for the degree of Bachelor in Information Technology (BIT), has been evaluated. In our opinion, it is satisfactory in scope and quality as a project for the required degree.</w:t>
      </w:r>
    </w:p>
    <w:p>
      <w:pPr>
        <w:spacing w:after="0"/>
        <w:jc w:val="center"/>
      </w:pPr>
      <w:r>
        <w:rPr>
          <w:b/>
        </w:rPr>
        <w:t>Evaluation Committee</w:t>
      </w:r>
    </w:p>
    <w:tbl>
      <w:tblPr>
        <w:tblW w:type="dxa" w:w="8640"/>
        <w:jc w:val="center"/>
        <w:tblLayout w:type="fixed"/>
        <w:tblLook w:firstColumn="1" w:firstRow="1" w:lastColumn="0" w:lastRow="0" w:noHBand="0" w:noVBand="1" w:val="04A0"/>
        <w:tblLayout w:type="fixed"/>
      </w:tblPr>
      <w:tblGrid>
        <w:gridCol w:w="4320"/>
        <w:gridCol w:w="4320"/>
      </w:tblGrid>
      <w:tr>
        <w:tc>
          <w:tcPr>
            <w:tcW w:type="dxa" w:w="4320"/>
          </w:tcPr>
          <w:p>
            <w:pPr>
              <w:spacing w:before="720"/>
              <w:jc w:val="center"/>
            </w:pPr>
            <w:r>
              <w:t>…………………………………</w:t>
            </w:r>
          </w:p>
          <w:p>
            <w:pPr>
              <w:spacing w:after="0"/>
              <w:jc w:val="center"/>
            </w:pPr>
            <w:r>
              <w:rPr>
                <w:b/>
              </w:rPr>
              <w:t>Mr. Sunny Sharma</w:t>
            </w:r>
          </w:p>
          <w:p>
            <w:pPr>
              <w:spacing w:after="0"/>
              <w:jc w:val="center"/>
            </w:pPr>
            <w:r>
              <w:rPr>
                <w:b w:val="0"/>
              </w:rPr>
              <w:t>Supervisor</w:t>
            </w:r>
          </w:p>
        </w:tc>
        <w:tc>
          <w:tcPr>
            <w:tcW w:type="dxa" w:w="4320"/>
          </w:tcPr>
          <w:p>
            <w:pPr>
              <w:spacing w:before="720"/>
              <w:jc w:val="center"/>
            </w:pPr>
            <w:r>
              <w:t>…………………………………</w:t>
            </w:r>
          </w:p>
          <w:p>
            <w:pPr>
              <w:spacing w:after="0"/>
              <w:jc w:val="center"/>
            </w:pPr>
            <w:r>
              <w:rPr>
                <w:b/>
              </w:rPr>
              <w:t>………………………</w:t>
            </w:r>
          </w:p>
          <w:p>
            <w:pPr>
              <w:spacing w:after="0"/>
              <w:jc w:val="center"/>
            </w:pPr>
            <w:r>
              <w:rPr>
                <w:b w:val="0"/>
              </w:rPr>
              <w:t>Head of Department</w:t>
            </w:r>
          </w:p>
        </w:tc>
      </w:tr>
      <w:tr>
        <w:tc>
          <w:tcPr>
            <w:tcW w:type="dxa" w:w="4320"/>
          </w:tcPr>
          <w:p>
            <w:pPr>
              <w:spacing w:before="720"/>
              <w:jc w:val="center"/>
            </w:pPr>
            <w:r>
              <w:t>…………………………………</w:t>
            </w:r>
          </w:p>
          <w:p>
            <w:pPr>
              <w:spacing w:after="0"/>
              <w:jc w:val="center"/>
            </w:pPr>
            <w:r>
              <w:rPr>
                <w:b/>
              </w:rPr>
              <w:t>………………………</w:t>
            </w:r>
          </w:p>
          <w:p>
            <w:pPr>
              <w:spacing w:after="0"/>
              <w:jc w:val="center"/>
            </w:pPr>
            <w:r>
              <w:rPr>
                <w:b w:val="0"/>
              </w:rPr>
              <w:t>Internal Examiner</w:t>
            </w:r>
          </w:p>
        </w:tc>
        <w:tc>
          <w:tcPr>
            <w:tcW w:type="dxa" w:w="4320"/>
          </w:tcPr>
          <w:p>
            <w:pPr>
              <w:spacing w:before="720"/>
              <w:jc w:val="center"/>
            </w:pPr>
            <w:r>
              <w:t>…………………………………</w:t>
            </w:r>
          </w:p>
          <w:p>
            <w:pPr>
              <w:spacing w:after="0"/>
              <w:jc w:val="center"/>
            </w:pPr>
            <w:r>
              <w:rPr>
                <w:b/>
              </w:rPr>
              <w:t>………………………</w:t>
            </w:r>
          </w:p>
          <w:p>
            <w:pPr>
              <w:spacing w:after="0"/>
              <w:jc w:val="center"/>
            </w:pPr>
            <w:r>
              <w:rPr>
                <w:b w:val="0"/>
              </w:rPr>
              <w:t>External Examiner</w:t>
            </w:r>
          </w:p>
        </w:tc>
      </w:tr>
    </w:tbl>
    <w:p>
      <w:pPr>
        <w:pStyle w:val="Heading1"/>
        <w:pageBreakBefore/>
      </w:pPr>
      <w:r>
        <w:rPr>
          <w:rFonts w:ascii="Times New Roman" w:hAnsi="Times New Roman" w:eastAsia="Times New Roman" w:cs="Times New Roman"/>
          <w:color w:val="000000"/>
        </w:rPr>
        <w:t>ACKNOWLEDGEMENT</w:t>
      </w:r>
    </w:p>
    <w:p>
      <w:r>
        <w:t xml:space="preserve">We would like to express our sincere gratitude to our supervisor, </w:t>
      </w:r>
      <w:r>
        <w:rPr>
          <w:b/>
        </w:rPr>
        <w:t>Mr. Sunny Sharma</w:t>
      </w:r>
      <w:r>
        <w:t>, for the valuable guidance, constructive feedback and continuous support throughout this project. The suggestions received during the proposal, mid-term and final phases helped us shape both the machine learning model and the web application.</w:t>
      </w:r>
    </w:p>
    <w:p>
      <w:r>
        <w:t>We are thankful to the Department of Science and Technology, Aryan School of Engineering and Management, for providing the opportunity, resources and environment needed to carry out this project. We also thank the faculty members who reviewed our work and offered suggestions during the presentations.</w:t>
      </w:r>
    </w:p>
    <w:p>
      <w:r>
        <w:t>We acknowledge the creators of the Heart Failure Clinical Records dataset and the maintainers of the UCI Machine Learning Repository, whose openly available data made this work possible.</w:t>
      </w:r>
    </w:p>
    <w:p>
      <w:r>
        <w:t>Lastly, we would like to thank our friends and family for their continuous motivation and support during the project journey.</w:t>
      </w:r>
    </w:p>
    <w:p/>
    <w:p>
      <w:pPr>
        <w:spacing w:after="0"/>
        <w:jc w:val="right"/>
      </w:pPr>
      <w:r>
        <w:t>Anup Karki (380181)</w:t>
      </w:r>
    </w:p>
    <w:p>
      <w:pPr>
        <w:spacing w:after="0"/>
        <w:jc w:val="right"/>
      </w:pPr>
      <w:r>
        <w:t>Dipesh Kumar Sharma (380184)</w:t>
      </w:r>
    </w:p>
    <w:p>
      <w:pPr>
        <w:spacing w:after="0"/>
        <w:jc w:val="right"/>
      </w:pPr>
      <w:r>
        <w:t>Puskar Sarki (380191)</w:t>
      </w:r>
    </w:p>
    <w:p>
      <w:pPr>
        <w:pStyle w:val="Heading1"/>
        <w:pageBreakBefore/>
      </w:pPr>
      <w:r>
        <w:rPr>
          <w:rFonts w:ascii="Times New Roman" w:hAnsi="Times New Roman" w:eastAsia="Times New Roman" w:cs="Times New Roman"/>
          <w:color w:val="000000"/>
        </w:rPr>
        <w:t>ABSTRACT</w:t>
      </w:r>
    </w:p>
    <w:p>
      <w:r>
        <w:t>Heart failure is a leading cause of hospitalization and death worldwide, and in low-resource settings such as Nepal, early identification of high-risk patients is limited by manual, experience-driven assessment. This project presents the Heart Failure Prediction (HFP) system, a web application that estimates a patient's risk of a heart-failure death event from twelve routinely collected clinical attributes, including age, ejection fraction, serum creatinine, serum sodium and comorbidities.</w:t>
      </w:r>
    </w:p>
    <w:p>
      <w:r>
        <w:t>The model was developed on the UCI Heart Failure Clinical Records dataset, expanded from 299 real patients to 2000 records by controlled jittering, with a patient-group-aware train/test split to prevent information leakage. Six classifiers were compared: Logistic Regression, Support Vector Machine, Decision Tree, Random Forest, XGBoost and Gradient Boosting. On 589 held-out records, the deployed XGBoost model achieved an accuracy of 75.0%, precision of 69.9%, recall of 64.8%, F1-score of 0.673 and the highest ROC-AUC of 0.848. Random Forest obtained a slightly higher F1-score (0.698); XGBoost was retained for its equal discrimination ability and its native, exact SHAP explanations.</w:t>
      </w:r>
    </w:p>
    <w:p>
      <w:r>
        <w:t>The system is implemented with a FastAPI backend, a React frontend and an SQLite database. Users can register, submit clinical data, and receive a risk status, probability, risk level, the five factors that most influenced their prediction and rule-based health suggestions, together with a downloadable PDF report and a history of previous predictions. The system was verified with 19 automated unit and integration tests and 14 browser-based system test cases.</w:t>
      </w:r>
    </w:p>
    <w:p>
      <w:r>
        <w:rPr>
          <w:b/>
        </w:rPr>
        <w:t>Keywords:</w:t>
      </w:r>
      <w:r>
        <w:t xml:space="preserve"> heart failure, machine learning, XGBoost, explainable AI, SHAP, clinical decision support</w:t>
      </w:r>
    </w:p>
    <w:p>
      <w:pPr>
        <w:pStyle w:val="PlainTitle"/>
        <w:pageBreakBefore/>
      </w:pPr>
      <w:r>
        <w:t>TABLE OF CONTENTS</w:t>
      </w:r>
    </w:p>
    <w:p>
      <w:pPr>
        <w:pStyle w:val="toc1"/>
      </w:pPr>
      <w:r>
        <w:fldChar w:fldCharType="begin"/>
      </w:r>
      <w:r>
        <w:instrText xml:space="preserve"> TOC \o "1-3" \h \z \u </w:instrText>
      </w:r>
      <w:r>
        <w:fldChar w:fldCharType="separate"/>
      </w:r>
      <w:r>
        <w:t>SUPERVISOR RECOMMENDATION</w:t>
        <w:tab/>
        <w:t>i</w:t>
      </w:r>
    </w:p>
    <w:p>
      <w:pPr>
        <w:pStyle w:val="toc1"/>
      </w:pPr>
      <w:r>
        <w:t>CERTIFICATE OF APPROVAL</w:t>
        <w:tab/>
        <w:t>ii</w:t>
      </w:r>
    </w:p>
    <w:p>
      <w:pPr>
        <w:pStyle w:val="toc1"/>
      </w:pPr>
      <w:r>
        <w:t>ACKNOWLEDGEMENT</w:t>
        <w:tab/>
        <w:t>iii</w:t>
      </w:r>
    </w:p>
    <w:p>
      <w:pPr>
        <w:pStyle w:val="toc1"/>
      </w:pPr>
      <w:r>
        <w:t>ABSTRACT</w:t>
        <w:tab/>
        <w:t>iv</w:t>
      </w:r>
    </w:p>
    <w:p>
      <w:pPr>
        <w:pStyle w:val="toc1"/>
      </w:pPr>
      <w:r>
        <w:t>LIST OF ABBREVIATIONS</w:t>
        <w:tab/>
        <w:t>viii</w:t>
      </w:r>
    </w:p>
    <w:p>
      <w:pPr>
        <w:pStyle w:val="toc1"/>
      </w:pPr>
      <w:r>
        <w:t>LIST OF FIGURES</w:t>
        <w:tab/>
        <w:t>ix</w:t>
      </w:r>
    </w:p>
    <w:p>
      <w:pPr>
        <w:pStyle w:val="toc1"/>
      </w:pPr>
      <w:r>
        <w:t>LIST OF TABLES</w:t>
        <w:tab/>
        <w:t>xi</w:t>
      </w:r>
    </w:p>
    <w:p>
      <w:pPr>
        <w:pStyle w:val="toc1"/>
      </w:pPr>
      <w:r>
        <w:t>CHAPTER 1: INTRODUCTION</w:t>
        <w:tab/>
        <w:t>1</w:t>
      </w:r>
    </w:p>
    <w:p>
      <w:pPr>
        <w:pStyle w:val="toc2"/>
      </w:pPr>
      <w:r>
        <w:t>1.1 Introduction</w:t>
        <w:tab/>
        <w:t>1</w:t>
      </w:r>
    </w:p>
    <w:p>
      <w:pPr>
        <w:pStyle w:val="toc2"/>
      </w:pPr>
      <w:r>
        <w:t>1.2 Problem Statement</w:t>
        <w:tab/>
        <w:t>1</w:t>
      </w:r>
    </w:p>
    <w:p>
      <w:pPr>
        <w:pStyle w:val="toc2"/>
      </w:pPr>
      <w:r>
        <w:t>1.3 Objectives</w:t>
        <w:tab/>
        <w:t>2</w:t>
      </w:r>
    </w:p>
    <w:p>
      <w:pPr>
        <w:pStyle w:val="toc2"/>
      </w:pPr>
      <w:r>
        <w:t>1.4 Scope and Limitation</w:t>
        <w:tab/>
        <w:t>2</w:t>
      </w:r>
    </w:p>
    <w:p>
      <w:pPr>
        <w:pStyle w:val="toc3"/>
      </w:pPr>
      <w:r>
        <w:t>1.4.1 Scope</w:t>
        <w:tab/>
        <w:t>2</w:t>
      </w:r>
    </w:p>
    <w:p>
      <w:pPr>
        <w:pStyle w:val="toc3"/>
      </w:pPr>
      <w:r>
        <w:t>1.4.2 Limitation</w:t>
        <w:tab/>
        <w:t>2</w:t>
      </w:r>
    </w:p>
    <w:p>
      <w:pPr>
        <w:pStyle w:val="toc2"/>
      </w:pPr>
      <w:r>
        <w:t>1.5 Development Methodology</w:t>
        <w:tab/>
        <w:t>3</w:t>
      </w:r>
    </w:p>
    <w:p>
      <w:pPr>
        <w:pStyle w:val="toc2"/>
      </w:pPr>
      <w:r>
        <w:t>1.6 Report Organization</w:t>
        <w:tab/>
        <w:t>4</w:t>
      </w:r>
    </w:p>
    <w:p>
      <w:pPr>
        <w:pStyle w:val="toc1"/>
      </w:pPr>
      <w:r>
        <w:t>CHAPTER 2: BACKGROUND STUDY AND LITERATURE REVIEW</w:t>
        <w:tab/>
        <w:t>5</w:t>
      </w:r>
    </w:p>
    <w:p>
      <w:pPr>
        <w:pStyle w:val="toc2"/>
      </w:pPr>
      <w:r>
        <w:t>2.1 Background Study</w:t>
        <w:tab/>
        <w:t>5</w:t>
      </w:r>
    </w:p>
    <w:p>
      <w:pPr>
        <w:pStyle w:val="toc3"/>
      </w:pPr>
      <w:r>
        <w:t>2.1.1 Clinical Attributes Used for Prediction</w:t>
        <w:tab/>
        <w:t>5</w:t>
      </w:r>
    </w:p>
    <w:p>
      <w:pPr>
        <w:pStyle w:val="toc3"/>
      </w:pPr>
      <w:r>
        <w:t>2.1.2 Heart Failure Prediction as a Classification Problem</w:t>
        <w:tab/>
        <w:t>7</w:t>
      </w:r>
    </w:p>
    <w:p>
      <w:pPr>
        <w:pStyle w:val="toc3"/>
      </w:pPr>
      <w:r>
        <w:t>2.1.3 Ensemble Learning and Gradient Boosting</w:t>
        <w:tab/>
        <w:t>7</w:t>
      </w:r>
    </w:p>
    <w:p>
      <w:pPr>
        <w:pStyle w:val="toc3"/>
      </w:pPr>
      <w:r>
        <w:t>2.1.4 Explainable Machine Learning</w:t>
        <w:tab/>
        <w:t>7</w:t>
      </w:r>
    </w:p>
    <w:p>
      <w:pPr>
        <w:pStyle w:val="toc3"/>
      </w:pPr>
      <w:r>
        <w:t>2.1.5 Web Application Architecture</w:t>
        <w:tab/>
        <w:t>8</w:t>
      </w:r>
    </w:p>
    <w:p>
      <w:pPr>
        <w:pStyle w:val="toc2"/>
      </w:pPr>
      <w:r>
        <w:t>2.2 Literature Review</w:t>
        <w:tab/>
        <w:t>8</w:t>
      </w:r>
    </w:p>
    <w:p>
      <w:pPr>
        <w:pStyle w:val="toc1"/>
      </w:pPr>
      <w:r>
        <w:t>CHAPTER 3: SYSTEM ANALYSIS AND DESIGN</w:t>
        <w:tab/>
        <w:t>10</w:t>
      </w:r>
    </w:p>
    <w:p>
      <w:pPr>
        <w:pStyle w:val="toc2"/>
      </w:pPr>
      <w:r>
        <w:t>3.1 System Analysis</w:t>
        <w:tab/>
        <w:t>10</w:t>
      </w:r>
    </w:p>
    <w:p>
      <w:pPr>
        <w:pStyle w:val="toc3"/>
      </w:pPr>
      <w:r>
        <w:t>3.1.1 Requirement Analysis</w:t>
        <w:tab/>
        <w:t>10</w:t>
      </w:r>
    </w:p>
    <w:p>
      <w:pPr>
        <w:pStyle w:val="toc3"/>
      </w:pPr>
      <w:r>
        <w:t>3.1.2 Feasibility Analysis</w:t>
        <w:tab/>
        <w:t>14</w:t>
      </w:r>
    </w:p>
    <w:p>
      <w:pPr>
        <w:pStyle w:val="toc3"/>
      </w:pPr>
      <w:r>
        <w:t>3.1.3 Object Modelling using Class and Object Diagrams</w:t>
        <w:tab/>
        <w:t>15</w:t>
      </w:r>
    </w:p>
    <w:p>
      <w:pPr>
        <w:pStyle w:val="toc3"/>
      </w:pPr>
      <w:r>
        <w:t>3.1.4 Dynamic Modelling using State and Sequence Diagrams</w:t>
        <w:tab/>
        <w:t>17</w:t>
      </w:r>
    </w:p>
    <w:p>
      <w:pPr>
        <w:pStyle w:val="toc3"/>
      </w:pPr>
      <w:r>
        <w:t>3.1.5 Process Modelling using Activity Diagrams</w:t>
        <w:tab/>
        <w:t>19</w:t>
      </w:r>
    </w:p>
    <w:p>
      <w:pPr>
        <w:pStyle w:val="toc2"/>
      </w:pPr>
      <w:r>
        <w:t>3.2 System Design</w:t>
        <w:tab/>
        <w:t>20</w:t>
      </w:r>
    </w:p>
    <w:p>
      <w:pPr>
        <w:pStyle w:val="toc3"/>
      </w:pPr>
      <w:r>
        <w:t>3.2.1 Refinement of Class, Object, State, Sequence and Activity Diagrams</w:t>
        <w:tab/>
        <w:t>21</w:t>
      </w:r>
    </w:p>
    <w:p>
      <w:pPr>
        <w:pStyle w:val="toc3"/>
      </w:pPr>
      <w:r>
        <w:t>3.2.2 Component Diagram</w:t>
        <w:tab/>
        <w:t>26</w:t>
      </w:r>
    </w:p>
    <w:p>
      <w:pPr>
        <w:pStyle w:val="toc3"/>
      </w:pPr>
      <w:r>
        <w:t>3.2.3 Deployment Diagram</w:t>
        <w:tab/>
        <w:t>27</w:t>
      </w:r>
    </w:p>
    <w:p>
      <w:pPr>
        <w:pStyle w:val="toc2"/>
      </w:pPr>
      <w:r>
        <w:t>3.3 Algorithm Details</w:t>
        <w:tab/>
        <w:t>28</w:t>
      </w:r>
    </w:p>
    <w:p>
      <w:pPr>
        <w:pStyle w:val="toc3"/>
      </w:pPr>
      <w:r>
        <w:t>3.3.1 Data Preparation and Preprocessing</w:t>
        <w:tab/>
        <w:t>28</w:t>
      </w:r>
    </w:p>
    <w:p>
      <w:pPr>
        <w:pStyle w:val="toc3"/>
      </w:pPr>
      <w:r>
        <w:t>3.3.2 Logistic Regression and Support Vector Machine</w:t>
        <w:tab/>
        <w:t>29</w:t>
      </w:r>
    </w:p>
    <w:p>
      <w:pPr>
        <w:pStyle w:val="toc3"/>
      </w:pPr>
      <w:r>
        <w:t>3.3.3 Decision Tree Classifier</w:t>
        <w:tab/>
        <w:t>29</w:t>
      </w:r>
    </w:p>
    <w:p>
      <w:pPr>
        <w:pStyle w:val="toc3"/>
      </w:pPr>
      <w:r>
        <w:t>3.3.4 Random Forest Classifier</w:t>
        <w:tab/>
        <w:t>30</w:t>
      </w:r>
    </w:p>
    <w:p>
      <w:pPr>
        <w:pStyle w:val="toc3"/>
      </w:pPr>
      <w:r>
        <w:t>3.3.5 XGBoost Classifier (Deployed Model)</w:t>
        <w:tab/>
        <w:t>31</w:t>
      </w:r>
    </w:p>
    <w:p>
      <w:pPr>
        <w:pStyle w:val="toc3"/>
      </w:pPr>
      <w:r>
        <w:t>3.3.6 Explaining Predictions with TreeSHAP</w:t>
        <w:tab/>
        <w:t>32</w:t>
      </w:r>
    </w:p>
    <w:p>
      <w:pPr>
        <w:pStyle w:val="toc3"/>
      </w:pPr>
      <w:r>
        <w:t>3.3.7 Risk Levels and Suggestion Rules</w:t>
        <w:tab/>
        <w:t>33</w:t>
      </w:r>
    </w:p>
    <w:p>
      <w:pPr>
        <w:pStyle w:val="toc3"/>
      </w:pPr>
      <w:r>
        <w:t>3.3.8 Evaluation Metrics</w:t>
        <w:tab/>
        <w:t>33</w:t>
      </w:r>
    </w:p>
    <w:p>
      <w:pPr>
        <w:pStyle w:val="toc1"/>
      </w:pPr>
      <w:r>
        <w:t>CHAPTER 4: IMPLEMENTATION AND TESTING</w:t>
        <w:tab/>
        <w:t>34</w:t>
      </w:r>
    </w:p>
    <w:p>
      <w:pPr>
        <w:pStyle w:val="toc2"/>
      </w:pPr>
      <w:r>
        <w:t>4.1 Implementation</w:t>
        <w:tab/>
        <w:t>34</w:t>
      </w:r>
    </w:p>
    <w:p>
      <w:pPr>
        <w:pStyle w:val="toc3"/>
      </w:pPr>
      <w:r>
        <w:t>4.1.1 Tools Used</w:t>
        <w:tab/>
        <w:t>34</w:t>
      </w:r>
    </w:p>
    <w:p>
      <w:pPr>
        <w:pStyle w:val="toc3"/>
      </w:pPr>
      <w:r>
        <w:t>4.1.2 Implementation Details of Modules</w:t>
        <w:tab/>
        <w:t>34</w:t>
      </w:r>
    </w:p>
    <w:p>
      <w:pPr>
        <w:pStyle w:val="toc2"/>
      </w:pPr>
      <w:r>
        <w:t>4.2 Testing</w:t>
        <w:tab/>
        <w:t>37</w:t>
      </w:r>
    </w:p>
    <w:p>
      <w:pPr>
        <w:pStyle w:val="toc3"/>
      </w:pPr>
      <w:r>
        <w:t>4.2.1 Test Cases for Unit Testing</w:t>
        <w:tab/>
        <w:t>38</w:t>
      </w:r>
    </w:p>
    <w:p>
      <w:pPr>
        <w:pStyle w:val="toc3"/>
      </w:pPr>
      <w:r>
        <w:t>4.2.2 Test Cases for System Testing</w:t>
        <w:tab/>
        <w:t>38</w:t>
      </w:r>
    </w:p>
    <w:p>
      <w:pPr>
        <w:pStyle w:val="toc2"/>
      </w:pPr>
      <w:r>
        <w:t>4.3 Result Analysis</w:t>
        <w:tab/>
        <w:t>39</w:t>
      </w:r>
    </w:p>
    <w:p>
      <w:pPr>
        <w:pStyle w:val="toc3"/>
      </w:pPr>
      <w:r>
        <w:t>4.3.1 Model Comparison</w:t>
        <w:tab/>
        <w:t>39</w:t>
      </w:r>
    </w:p>
    <w:p>
      <w:pPr>
        <w:pStyle w:val="toc3"/>
      </w:pPr>
      <w:r>
        <w:t>4.3.2 Feature Importance</w:t>
        <w:tab/>
        <w:t>41</w:t>
      </w:r>
    </w:p>
    <w:p>
      <w:pPr>
        <w:pStyle w:val="toc3"/>
      </w:pPr>
      <w:r>
        <w:t>4.3.3 System Output and Performance</w:t>
        <w:tab/>
        <w:t>42</w:t>
      </w:r>
    </w:p>
    <w:p>
      <w:pPr>
        <w:pStyle w:val="toc1"/>
      </w:pPr>
      <w:r>
        <w:t>CHAPTER 5: CONCLUSION AND FUTURE RECOMMENDATIONS</w:t>
        <w:tab/>
        <w:t>44</w:t>
      </w:r>
    </w:p>
    <w:p>
      <w:pPr>
        <w:pStyle w:val="toc2"/>
      </w:pPr>
      <w:r>
        <w:t>5.1 Conclusion</w:t>
        <w:tab/>
        <w:t>44</w:t>
      </w:r>
    </w:p>
    <w:p>
      <w:pPr>
        <w:pStyle w:val="toc2"/>
      </w:pPr>
      <w:r>
        <w:t>5.2 Future Recommendations</w:t>
        <w:tab/>
        <w:t>44</w:t>
      </w:r>
    </w:p>
    <w:p>
      <w:pPr>
        <w:pStyle w:val="toc1"/>
      </w:pPr>
      <w:r>
        <w:t>REFERENCES</w:t>
        <w:tab/>
        <w:t>46</w:t>
      </w:r>
    </w:p>
    <w:p>
      <w:pPr>
        <w:pStyle w:val="toc1"/>
      </w:pPr>
      <w:r>
        <w:t>BIBLIOGRAPHY</w:t>
        <w:tab/>
        <w:t>48</w:t>
      </w:r>
    </w:p>
    <w:p>
      <w:pPr>
        <w:pStyle w:val="toc1"/>
      </w:pPr>
      <w:r>
        <w:t>APPENDICES</w:t>
        <w:tab/>
        <w:t>49</w:t>
      </w:r>
    </w:p>
    <w:p>
      <w:pPr>
        <w:pStyle w:val="toc2"/>
      </w:pPr>
      <w:r>
        <w:t>Appendix A: Screenshots</w:t>
        <w:tab/>
        <w:t>49</w:t>
      </w:r>
    </w:p>
    <w:p>
      <w:pPr>
        <w:pStyle w:val="toc2"/>
      </w:pPr>
      <w:r>
        <w:t>Appendix B: Source Code</w:t>
        <w:tab/>
        <w:t>56</w:t>
      </w:r>
    </w:p>
    <w:p>
      <w:pPr>
        <w:pStyle w:val="toc3"/>
      </w:pPr>
      <w:r>
        <w:t>B.1 Prediction Module (backend/app/predictor.py)</w:t>
        <w:tab/>
        <w:t>56</w:t>
      </w:r>
    </w:p>
    <w:p>
      <w:pPr>
        <w:pStyle w:val="toc3"/>
      </w:pPr>
      <w:r>
        <w:t>B.2 Prediction Endpoint (backend/app/main.py)</w:t>
        <w:tab/>
        <w:t>57</w:t>
      </w:r>
    </w:p>
    <w:p>
      <w:pPr>
        <w:pStyle w:val="toc3"/>
      </w:pPr>
      <w:r>
        <w:t>B.3 Suggestion Module (backend/app/suggestions.py)</w:t>
        <w:tab/>
        <w:t>57</w:t>
      </w:r>
    </w:p>
    <w:p>
      <w:pPr>
        <w:pStyle w:val="toc3"/>
      </w:pPr>
      <w:r>
        <w:t>B.4 Model Definitions (ml/train.py)</w:t>
        <w:tab/>
        <w:t>58</w:t>
      </w:r>
    </w:p>
    <w:p>
      <w:pPr>
        <w:pStyle w:val="toc3"/>
      </w:pPr>
      <w:r>
        <w:t>B.5 Prediction Form Submission (frontend/src/pages/PredictionForm.jsx)</w:t>
        <w:tab/>
        <w:t>59</w:t>
      </w:r>
      <w:r>
        <w:fldChar w:fldCharType="end"/>
      </w:r>
    </w:p>
    <w:p>
      <w:pPr>
        <w:pStyle w:val="Heading1"/>
        <w:pageBreakBefore/>
      </w:pPr>
      <w:r>
        <w:rPr>
          <w:rFonts w:ascii="Times New Roman" w:hAnsi="Times New Roman" w:eastAsia="Times New Roman" w:cs="Times New Roman"/>
          <w:color w:val="000000"/>
        </w:rPr>
        <w:t>LIST OF ABBREVIATIONS</w:t>
      </w:r>
    </w:p>
    <w:tbl>
      <w:tblPr>
        <w:tblStyle w:val="TableGrid"/>
        <w:tblW w:type="dxa" w:w="8640"/>
        <w:jc w:val="center"/>
        <w:tblLayout w:type="fixed"/>
        <w:tblLook w:firstColumn="1" w:firstRow="1" w:lastColumn="0" w:lastRow="0" w:noHBand="0" w:noVBand="1" w:val="04A0"/>
        <w:tblLayout w:type="fixed"/>
      </w:tblPr>
      <w:tblGrid>
        <w:gridCol w:w="2304"/>
        <w:gridCol w:w="6336"/>
      </w:tblGrid>
      <w:tr>
        <w:trPr>
          <w:tblHeader w:val="true"/>
        </w:trPr>
        <w:tc>
          <w:tcPr>
            <w:tcW w:type="dxa" w:w="2304"/>
            <w:shd w:val="clear" w:color="auto" w:fill="E7E6E6"/>
          </w:tcPr>
          <w:p>
            <w:pPr>
              <w:pStyle w:val="TableText"/>
            </w:pPr>
            <w:r/>
            <w:r>
              <w:rPr>
                <w:b/>
                <w:sz w:val="22"/>
              </w:rPr>
              <w:t>Abbreviation</w:t>
            </w:r>
          </w:p>
        </w:tc>
        <w:tc>
          <w:tcPr>
            <w:tcW w:type="dxa" w:w="6336"/>
            <w:shd w:val="clear" w:color="auto" w:fill="E7E6E6"/>
          </w:tcPr>
          <w:p>
            <w:pPr>
              <w:pStyle w:val="TableText"/>
            </w:pPr>
            <w:r/>
            <w:r>
              <w:rPr>
                <w:b/>
                <w:sz w:val="22"/>
              </w:rPr>
              <w:t>Full Form</w:t>
            </w:r>
          </w:p>
        </w:tc>
      </w:tr>
      <w:tr>
        <w:tc>
          <w:tcPr>
            <w:tcW w:type="dxa" w:w="2304"/>
          </w:tcPr>
          <w:p>
            <w:pPr>
              <w:pStyle w:val="TableText"/>
            </w:pPr>
            <w:r/>
            <w:r>
              <w:rPr>
                <w:sz w:val="22"/>
              </w:rPr>
              <w:t>AI</w:t>
            </w:r>
          </w:p>
        </w:tc>
        <w:tc>
          <w:tcPr>
            <w:tcW w:type="dxa" w:w="6336"/>
          </w:tcPr>
          <w:p>
            <w:pPr>
              <w:pStyle w:val="TableText"/>
            </w:pPr>
            <w:r/>
            <w:r>
              <w:rPr>
                <w:sz w:val="22"/>
              </w:rPr>
              <w:t>Artificial Intelligence</w:t>
            </w:r>
          </w:p>
        </w:tc>
      </w:tr>
      <w:tr>
        <w:tc>
          <w:tcPr>
            <w:tcW w:type="dxa" w:w="2304"/>
          </w:tcPr>
          <w:p>
            <w:pPr>
              <w:pStyle w:val="TableText"/>
            </w:pPr>
            <w:r/>
            <w:r>
              <w:rPr>
                <w:sz w:val="22"/>
              </w:rPr>
              <w:t>API</w:t>
            </w:r>
          </w:p>
        </w:tc>
        <w:tc>
          <w:tcPr>
            <w:tcW w:type="dxa" w:w="6336"/>
          </w:tcPr>
          <w:p>
            <w:pPr>
              <w:pStyle w:val="TableText"/>
            </w:pPr>
            <w:r/>
            <w:r>
              <w:rPr>
                <w:sz w:val="22"/>
              </w:rPr>
              <w:t>Application Programming Interface</w:t>
            </w:r>
          </w:p>
        </w:tc>
      </w:tr>
      <w:tr>
        <w:tc>
          <w:tcPr>
            <w:tcW w:type="dxa" w:w="2304"/>
          </w:tcPr>
          <w:p>
            <w:pPr>
              <w:pStyle w:val="TableText"/>
            </w:pPr>
            <w:r/>
            <w:r>
              <w:rPr>
                <w:sz w:val="22"/>
              </w:rPr>
              <w:t>ASGI</w:t>
            </w:r>
          </w:p>
        </w:tc>
        <w:tc>
          <w:tcPr>
            <w:tcW w:type="dxa" w:w="6336"/>
          </w:tcPr>
          <w:p>
            <w:pPr>
              <w:pStyle w:val="TableText"/>
            </w:pPr>
            <w:r/>
            <w:r>
              <w:rPr>
                <w:sz w:val="22"/>
              </w:rPr>
              <w:t>Asynchronous Server Gateway Interface</w:t>
            </w:r>
          </w:p>
        </w:tc>
      </w:tr>
      <w:tr>
        <w:tc>
          <w:tcPr>
            <w:tcW w:type="dxa" w:w="2304"/>
          </w:tcPr>
          <w:p>
            <w:pPr>
              <w:pStyle w:val="TableText"/>
            </w:pPr>
            <w:r/>
            <w:r>
              <w:rPr>
                <w:sz w:val="22"/>
              </w:rPr>
              <w:t>AUC</w:t>
            </w:r>
          </w:p>
        </w:tc>
        <w:tc>
          <w:tcPr>
            <w:tcW w:type="dxa" w:w="6336"/>
          </w:tcPr>
          <w:p>
            <w:pPr>
              <w:pStyle w:val="TableText"/>
            </w:pPr>
            <w:r/>
            <w:r>
              <w:rPr>
                <w:sz w:val="22"/>
              </w:rPr>
              <w:t>Area Under the Curve</w:t>
            </w:r>
          </w:p>
        </w:tc>
      </w:tr>
      <w:tr>
        <w:tc>
          <w:tcPr>
            <w:tcW w:type="dxa" w:w="2304"/>
          </w:tcPr>
          <w:p>
            <w:pPr>
              <w:pStyle w:val="TableText"/>
            </w:pPr>
            <w:r/>
            <w:r>
              <w:rPr>
                <w:sz w:val="22"/>
              </w:rPr>
              <w:t>BIT</w:t>
            </w:r>
          </w:p>
        </w:tc>
        <w:tc>
          <w:tcPr>
            <w:tcW w:type="dxa" w:w="6336"/>
          </w:tcPr>
          <w:p>
            <w:pPr>
              <w:pStyle w:val="TableText"/>
            </w:pPr>
            <w:r/>
            <w:r>
              <w:rPr>
                <w:sz w:val="22"/>
              </w:rPr>
              <w:t>Bachelor in Information Technology</w:t>
            </w:r>
          </w:p>
        </w:tc>
      </w:tr>
      <w:tr>
        <w:tc>
          <w:tcPr>
            <w:tcW w:type="dxa" w:w="2304"/>
          </w:tcPr>
          <w:p>
            <w:pPr>
              <w:pStyle w:val="TableText"/>
            </w:pPr>
            <w:r/>
            <w:r>
              <w:rPr>
                <w:sz w:val="22"/>
              </w:rPr>
              <w:t>CPK</w:t>
            </w:r>
          </w:p>
        </w:tc>
        <w:tc>
          <w:tcPr>
            <w:tcW w:type="dxa" w:w="6336"/>
          </w:tcPr>
          <w:p>
            <w:pPr>
              <w:pStyle w:val="TableText"/>
            </w:pPr>
            <w:r/>
            <w:r>
              <w:rPr>
                <w:sz w:val="22"/>
              </w:rPr>
              <w:t>Creatinine Phosphokinase</w:t>
            </w:r>
          </w:p>
        </w:tc>
      </w:tr>
      <w:tr>
        <w:tc>
          <w:tcPr>
            <w:tcW w:type="dxa" w:w="2304"/>
          </w:tcPr>
          <w:p>
            <w:pPr>
              <w:pStyle w:val="TableText"/>
            </w:pPr>
            <w:r/>
            <w:r>
              <w:rPr>
                <w:sz w:val="22"/>
              </w:rPr>
              <w:t>CSV</w:t>
            </w:r>
          </w:p>
        </w:tc>
        <w:tc>
          <w:tcPr>
            <w:tcW w:type="dxa" w:w="6336"/>
          </w:tcPr>
          <w:p>
            <w:pPr>
              <w:pStyle w:val="TableText"/>
            </w:pPr>
            <w:r/>
            <w:r>
              <w:rPr>
                <w:sz w:val="22"/>
              </w:rPr>
              <w:t>Comma-Separated Values</w:t>
            </w:r>
          </w:p>
        </w:tc>
      </w:tr>
      <w:tr>
        <w:tc>
          <w:tcPr>
            <w:tcW w:type="dxa" w:w="2304"/>
          </w:tcPr>
          <w:p>
            <w:pPr>
              <w:pStyle w:val="TableText"/>
            </w:pPr>
            <w:r/>
            <w:r>
              <w:rPr>
                <w:sz w:val="22"/>
              </w:rPr>
              <w:t>CT</w:t>
            </w:r>
          </w:p>
        </w:tc>
        <w:tc>
          <w:tcPr>
            <w:tcW w:type="dxa" w:w="6336"/>
          </w:tcPr>
          <w:p>
            <w:pPr>
              <w:pStyle w:val="TableText"/>
            </w:pPr>
            <w:r/>
            <w:r>
              <w:rPr>
                <w:sz w:val="22"/>
              </w:rPr>
              <w:t>Computed Tomography</w:t>
            </w:r>
          </w:p>
        </w:tc>
      </w:tr>
      <w:tr>
        <w:tc>
          <w:tcPr>
            <w:tcW w:type="dxa" w:w="2304"/>
          </w:tcPr>
          <w:p>
            <w:pPr>
              <w:pStyle w:val="TableText"/>
            </w:pPr>
            <w:r/>
            <w:r>
              <w:rPr>
                <w:sz w:val="22"/>
              </w:rPr>
              <w:t>CV</w:t>
            </w:r>
          </w:p>
        </w:tc>
        <w:tc>
          <w:tcPr>
            <w:tcW w:type="dxa" w:w="6336"/>
          </w:tcPr>
          <w:p>
            <w:pPr>
              <w:pStyle w:val="TableText"/>
            </w:pPr>
            <w:r/>
            <w:r>
              <w:rPr>
                <w:sz w:val="22"/>
              </w:rPr>
              <w:t>Cross-Validation</w:t>
            </w:r>
          </w:p>
        </w:tc>
      </w:tr>
      <w:tr>
        <w:tc>
          <w:tcPr>
            <w:tcW w:type="dxa" w:w="2304"/>
          </w:tcPr>
          <w:p>
            <w:pPr>
              <w:pStyle w:val="TableText"/>
            </w:pPr>
            <w:r/>
            <w:r>
              <w:rPr>
                <w:sz w:val="22"/>
              </w:rPr>
              <w:t>DL</w:t>
            </w:r>
          </w:p>
        </w:tc>
        <w:tc>
          <w:tcPr>
            <w:tcW w:type="dxa" w:w="6336"/>
          </w:tcPr>
          <w:p>
            <w:pPr>
              <w:pStyle w:val="TableText"/>
            </w:pPr>
            <w:r/>
            <w:r>
              <w:rPr>
                <w:sz w:val="22"/>
              </w:rPr>
              <w:t>Deep Learning</w:t>
            </w:r>
          </w:p>
        </w:tc>
      </w:tr>
      <w:tr>
        <w:tc>
          <w:tcPr>
            <w:tcW w:type="dxa" w:w="2304"/>
          </w:tcPr>
          <w:p>
            <w:pPr>
              <w:pStyle w:val="TableText"/>
            </w:pPr>
            <w:r/>
            <w:r>
              <w:rPr>
                <w:sz w:val="22"/>
              </w:rPr>
              <w:t>EF</w:t>
            </w:r>
          </w:p>
        </w:tc>
        <w:tc>
          <w:tcPr>
            <w:tcW w:type="dxa" w:w="6336"/>
          </w:tcPr>
          <w:p>
            <w:pPr>
              <w:pStyle w:val="TableText"/>
            </w:pPr>
            <w:r/>
            <w:r>
              <w:rPr>
                <w:sz w:val="22"/>
              </w:rPr>
              <w:t>Ejection Fraction</w:t>
            </w:r>
          </w:p>
        </w:tc>
      </w:tr>
      <w:tr>
        <w:tc>
          <w:tcPr>
            <w:tcW w:type="dxa" w:w="2304"/>
          </w:tcPr>
          <w:p>
            <w:pPr>
              <w:pStyle w:val="TableText"/>
            </w:pPr>
            <w:r/>
            <w:r>
              <w:rPr>
                <w:sz w:val="22"/>
              </w:rPr>
              <w:t>EHR</w:t>
            </w:r>
          </w:p>
        </w:tc>
        <w:tc>
          <w:tcPr>
            <w:tcW w:type="dxa" w:w="6336"/>
          </w:tcPr>
          <w:p>
            <w:pPr>
              <w:pStyle w:val="TableText"/>
            </w:pPr>
            <w:r/>
            <w:r>
              <w:rPr>
                <w:sz w:val="22"/>
              </w:rPr>
              <w:t>Electronic Health Record</w:t>
            </w:r>
          </w:p>
        </w:tc>
      </w:tr>
      <w:tr>
        <w:tc>
          <w:tcPr>
            <w:tcW w:type="dxa" w:w="2304"/>
          </w:tcPr>
          <w:p>
            <w:pPr>
              <w:pStyle w:val="TableText"/>
            </w:pPr>
            <w:r/>
            <w:r>
              <w:rPr>
                <w:sz w:val="22"/>
              </w:rPr>
              <w:t>FN</w:t>
            </w:r>
          </w:p>
        </w:tc>
        <w:tc>
          <w:tcPr>
            <w:tcW w:type="dxa" w:w="6336"/>
          </w:tcPr>
          <w:p>
            <w:pPr>
              <w:pStyle w:val="TableText"/>
            </w:pPr>
            <w:r/>
            <w:r>
              <w:rPr>
                <w:sz w:val="22"/>
              </w:rPr>
              <w:t>False Negative</w:t>
            </w:r>
          </w:p>
        </w:tc>
      </w:tr>
      <w:tr>
        <w:tc>
          <w:tcPr>
            <w:tcW w:type="dxa" w:w="2304"/>
          </w:tcPr>
          <w:p>
            <w:pPr>
              <w:pStyle w:val="TableText"/>
            </w:pPr>
            <w:r/>
            <w:r>
              <w:rPr>
                <w:sz w:val="22"/>
              </w:rPr>
              <w:t>FP</w:t>
            </w:r>
          </w:p>
        </w:tc>
        <w:tc>
          <w:tcPr>
            <w:tcW w:type="dxa" w:w="6336"/>
          </w:tcPr>
          <w:p>
            <w:pPr>
              <w:pStyle w:val="TableText"/>
            </w:pPr>
            <w:r/>
            <w:r>
              <w:rPr>
                <w:sz w:val="22"/>
              </w:rPr>
              <w:t>False Positive</w:t>
            </w:r>
          </w:p>
        </w:tc>
      </w:tr>
      <w:tr>
        <w:tc>
          <w:tcPr>
            <w:tcW w:type="dxa" w:w="2304"/>
          </w:tcPr>
          <w:p>
            <w:pPr>
              <w:pStyle w:val="TableText"/>
            </w:pPr>
            <w:r/>
            <w:r>
              <w:rPr>
                <w:sz w:val="22"/>
              </w:rPr>
              <w:t>HF</w:t>
            </w:r>
          </w:p>
        </w:tc>
        <w:tc>
          <w:tcPr>
            <w:tcW w:type="dxa" w:w="6336"/>
          </w:tcPr>
          <w:p>
            <w:pPr>
              <w:pStyle w:val="TableText"/>
            </w:pPr>
            <w:r/>
            <w:r>
              <w:rPr>
                <w:sz w:val="22"/>
              </w:rPr>
              <w:t>Heart Failure</w:t>
            </w:r>
          </w:p>
        </w:tc>
      </w:tr>
      <w:tr>
        <w:tc>
          <w:tcPr>
            <w:tcW w:type="dxa" w:w="2304"/>
          </w:tcPr>
          <w:p>
            <w:pPr>
              <w:pStyle w:val="TableText"/>
            </w:pPr>
            <w:r/>
            <w:r>
              <w:rPr>
                <w:sz w:val="22"/>
              </w:rPr>
              <w:t>HFP</w:t>
            </w:r>
          </w:p>
        </w:tc>
        <w:tc>
          <w:tcPr>
            <w:tcW w:type="dxa" w:w="6336"/>
          </w:tcPr>
          <w:p>
            <w:pPr>
              <w:pStyle w:val="TableText"/>
            </w:pPr>
            <w:r/>
            <w:r>
              <w:rPr>
                <w:sz w:val="22"/>
              </w:rPr>
              <w:t>Heart Failure Prediction</w:t>
            </w:r>
          </w:p>
        </w:tc>
      </w:tr>
      <w:tr>
        <w:tc>
          <w:tcPr>
            <w:tcW w:type="dxa" w:w="2304"/>
          </w:tcPr>
          <w:p>
            <w:pPr>
              <w:pStyle w:val="TableText"/>
            </w:pPr>
            <w:r/>
            <w:r>
              <w:rPr>
                <w:sz w:val="22"/>
              </w:rPr>
              <w:t>HTTP</w:t>
            </w:r>
          </w:p>
        </w:tc>
        <w:tc>
          <w:tcPr>
            <w:tcW w:type="dxa" w:w="6336"/>
          </w:tcPr>
          <w:p>
            <w:pPr>
              <w:pStyle w:val="TableText"/>
            </w:pPr>
            <w:r/>
            <w:r>
              <w:rPr>
                <w:sz w:val="22"/>
              </w:rPr>
              <w:t>Hypertext Transfer Protocol</w:t>
            </w:r>
          </w:p>
        </w:tc>
      </w:tr>
      <w:tr>
        <w:tc>
          <w:tcPr>
            <w:tcW w:type="dxa" w:w="2304"/>
          </w:tcPr>
          <w:p>
            <w:pPr>
              <w:pStyle w:val="TableText"/>
            </w:pPr>
            <w:r/>
            <w:r>
              <w:rPr>
                <w:sz w:val="22"/>
              </w:rPr>
              <w:t>IEEE</w:t>
            </w:r>
          </w:p>
        </w:tc>
        <w:tc>
          <w:tcPr>
            <w:tcW w:type="dxa" w:w="6336"/>
          </w:tcPr>
          <w:p>
            <w:pPr>
              <w:pStyle w:val="TableText"/>
            </w:pPr>
            <w:r/>
            <w:r>
              <w:rPr>
                <w:sz w:val="22"/>
              </w:rPr>
              <w:t>Institute of Electrical and Electronics Engineers</w:t>
            </w:r>
          </w:p>
        </w:tc>
      </w:tr>
      <w:tr>
        <w:tc>
          <w:tcPr>
            <w:tcW w:type="dxa" w:w="2304"/>
          </w:tcPr>
          <w:p>
            <w:pPr>
              <w:pStyle w:val="TableText"/>
            </w:pPr>
            <w:r/>
            <w:r>
              <w:rPr>
                <w:sz w:val="22"/>
              </w:rPr>
              <w:t>JSON</w:t>
            </w:r>
          </w:p>
        </w:tc>
        <w:tc>
          <w:tcPr>
            <w:tcW w:type="dxa" w:w="6336"/>
          </w:tcPr>
          <w:p>
            <w:pPr>
              <w:pStyle w:val="TableText"/>
            </w:pPr>
            <w:r/>
            <w:r>
              <w:rPr>
                <w:sz w:val="22"/>
              </w:rPr>
              <w:t>JavaScript Object Notation</w:t>
            </w:r>
          </w:p>
        </w:tc>
      </w:tr>
      <w:tr>
        <w:tc>
          <w:tcPr>
            <w:tcW w:type="dxa" w:w="2304"/>
          </w:tcPr>
          <w:p>
            <w:pPr>
              <w:pStyle w:val="TableText"/>
            </w:pPr>
            <w:r/>
            <w:r>
              <w:rPr>
                <w:sz w:val="22"/>
              </w:rPr>
              <w:t>JWT</w:t>
            </w:r>
          </w:p>
        </w:tc>
        <w:tc>
          <w:tcPr>
            <w:tcW w:type="dxa" w:w="6336"/>
          </w:tcPr>
          <w:p>
            <w:pPr>
              <w:pStyle w:val="TableText"/>
            </w:pPr>
            <w:r/>
            <w:r>
              <w:rPr>
                <w:sz w:val="22"/>
              </w:rPr>
              <w:t>JSON Web Token</w:t>
            </w:r>
          </w:p>
        </w:tc>
      </w:tr>
      <w:tr>
        <w:tc>
          <w:tcPr>
            <w:tcW w:type="dxa" w:w="2304"/>
          </w:tcPr>
          <w:p>
            <w:pPr>
              <w:pStyle w:val="TableText"/>
            </w:pPr>
            <w:r/>
            <w:r>
              <w:rPr>
                <w:sz w:val="22"/>
              </w:rPr>
              <w:t>LIME</w:t>
            </w:r>
          </w:p>
        </w:tc>
        <w:tc>
          <w:tcPr>
            <w:tcW w:type="dxa" w:w="6336"/>
          </w:tcPr>
          <w:p>
            <w:pPr>
              <w:pStyle w:val="TableText"/>
            </w:pPr>
            <w:r/>
            <w:r>
              <w:rPr>
                <w:sz w:val="22"/>
              </w:rPr>
              <w:t>Local Interpretable Model-agnostic Explanations</w:t>
            </w:r>
          </w:p>
        </w:tc>
      </w:tr>
      <w:tr>
        <w:tc>
          <w:tcPr>
            <w:tcW w:type="dxa" w:w="2304"/>
          </w:tcPr>
          <w:p>
            <w:pPr>
              <w:pStyle w:val="TableText"/>
            </w:pPr>
            <w:r/>
            <w:r>
              <w:rPr>
                <w:sz w:val="22"/>
              </w:rPr>
              <w:t>ML</w:t>
            </w:r>
          </w:p>
        </w:tc>
        <w:tc>
          <w:tcPr>
            <w:tcW w:type="dxa" w:w="6336"/>
          </w:tcPr>
          <w:p>
            <w:pPr>
              <w:pStyle w:val="TableText"/>
            </w:pPr>
            <w:r/>
            <w:r>
              <w:rPr>
                <w:sz w:val="22"/>
              </w:rPr>
              <w:t>Machine Learning</w:t>
            </w:r>
          </w:p>
        </w:tc>
      </w:tr>
      <w:tr>
        <w:tc>
          <w:tcPr>
            <w:tcW w:type="dxa" w:w="2304"/>
          </w:tcPr>
          <w:p>
            <w:pPr>
              <w:pStyle w:val="TableText"/>
            </w:pPr>
            <w:r/>
            <w:r>
              <w:rPr>
                <w:sz w:val="22"/>
              </w:rPr>
              <w:t>PBKDF2</w:t>
            </w:r>
          </w:p>
        </w:tc>
        <w:tc>
          <w:tcPr>
            <w:tcW w:type="dxa" w:w="6336"/>
          </w:tcPr>
          <w:p>
            <w:pPr>
              <w:pStyle w:val="TableText"/>
            </w:pPr>
            <w:r/>
            <w:r>
              <w:rPr>
                <w:sz w:val="22"/>
              </w:rPr>
              <w:t>Password-Based Key Derivation Function 2</w:t>
            </w:r>
          </w:p>
        </w:tc>
      </w:tr>
      <w:tr>
        <w:tc>
          <w:tcPr>
            <w:tcW w:type="dxa" w:w="2304"/>
          </w:tcPr>
          <w:p>
            <w:pPr>
              <w:pStyle w:val="TableText"/>
            </w:pPr>
            <w:r/>
            <w:r>
              <w:rPr>
                <w:sz w:val="22"/>
              </w:rPr>
              <w:t>PDF</w:t>
            </w:r>
          </w:p>
        </w:tc>
        <w:tc>
          <w:tcPr>
            <w:tcW w:type="dxa" w:w="6336"/>
          </w:tcPr>
          <w:p>
            <w:pPr>
              <w:pStyle w:val="TableText"/>
            </w:pPr>
            <w:r/>
            <w:r>
              <w:rPr>
                <w:sz w:val="22"/>
              </w:rPr>
              <w:t>Portable Document Format</w:t>
            </w:r>
          </w:p>
        </w:tc>
      </w:tr>
      <w:tr>
        <w:tc>
          <w:tcPr>
            <w:tcW w:type="dxa" w:w="2304"/>
          </w:tcPr>
          <w:p>
            <w:pPr>
              <w:pStyle w:val="TableText"/>
            </w:pPr>
            <w:r/>
            <w:r>
              <w:rPr>
                <w:sz w:val="22"/>
              </w:rPr>
              <w:t>REST</w:t>
            </w:r>
          </w:p>
        </w:tc>
        <w:tc>
          <w:tcPr>
            <w:tcW w:type="dxa" w:w="6336"/>
          </w:tcPr>
          <w:p>
            <w:pPr>
              <w:pStyle w:val="TableText"/>
            </w:pPr>
            <w:r/>
            <w:r>
              <w:rPr>
                <w:sz w:val="22"/>
              </w:rPr>
              <w:t>Representational State Transfer</w:t>
            </w:r>
          </w:p>
        </w:tc>
      </w:tr>
      <w:tr>
        <w:tc>
          <w:tcPr>
            <w:tcW w:type="dxa" w:w="2304"/>
          </w:tcPr>
          <w:p>
            <w:pPr>
              <w:pStyle w:val="TableText"/>
            </w:pPr>
            <w:r/>
            <w:r>
              <w:rPr>
                <w:sz w:val="22"/>
              </w:rPr>
              <w:t>ROC</w:t>
            </w:r>
          </w:p>
        </w:tc>
        <w:tc>
          <w:tcPr>
            <w:tcW w:type="dxa" w:w="6336"/>
          </w:tcPr>
          <w:p>
            <w:pPr>
              <w:pStyle w:val="TableText"/>
            </w:pPr>
            <w:r/>
            <w:r>
              <w:rPr>
                <w:sz w:val="22"/>
              </w:rPr>
              <w:t>Receiver Operating Characteristic</w:t>
            </w:r>
          </w:p>
        </w:tc>
      </w:tr>
      <w:tr>
        <w:tc>
          <w:tcPr>
            <w:tcW w:type="dxa" w:w="2304"/>
          </w:tcPr>
          <w:p>
            <w:pPr>
              <w:pStyle w:val="TableText"/>
            </w:pPr>
            <w:r/>
            <w:r>
              <w:rPr>
                <w:sz w:val="22"/>
              </w:rPr>
              <w:t>SHAP</w:t>
            </w:r>
          </w:p>
        </w:tc>
        <w:tc>
          <w:tcPr>
            <w:tcW w:type="dxa" w:w="6336"/>
          </w:tcPr>
          <w:p>
            <w:pPr>
              <w:pStyle w:val="TableText"/>
            </w:pPr>
            <w:r/>
            <w:r>
              <w:rPr>
                <w:sz w:val="22"/>
              </w:rPr>
              <w:t>SHapley Additive exPlanations</w:t>
            </w:r>
          </w:p>
        </w:tc>
      </w:tr>
      <w:tr>
        <w:tc>
          <w:tcPr>
            <w:tcW w:type="dxa" w:w="2304"/>
          </w:tcPr>
          <w:p>
            <w:pPr>
              <w:pStyle w:val="TableText"/>
            </w:pPr>
            <w:r/>
            <w:r>
              <w:rPr>
                <w:sz w:val="22"/>
              </w:rPr>
              <w:t>SPA</w:t>
            </w:r>
          </w:p>
        </w:tc>
        <w:tc>
          <w:tcPr>
            <w:tcW w:type="dxa" w:w="6336"/>
          </w:tcPr>
          <w:p>
            <w:pPr>
              <w:pStyle w:val="TableText"/>
            </w:pPr>
            <w:r/>
            <w:r>
              <w:rPr>
                <w:sz w:val="22"/>
              </w:rPr>
              <w:t>Single Page Application</w:t>
            </w:r>
          </w:p>
        </w:tc>
      </w:tr>
      <w:tr>
        <w:tc>
          <w:tcPr>
            <w:tcW w:type="dxa" w:w="2304"/>
          </w:tcPr>
          <w:p>
            <w:pPr>
              <w:pStyle w:val="TableText"/>
            </w:pPr>
            <w:r/>
            <w:r>
              <w:rPr>
                <w:sz w:val="22"/>
              </w:rPr>
              <w:t>SQL</w:t>
            </w:r>
          </w:p>
        </w:tc>
        <w:tc>
          <w:tcPr>
            <w:tcW w:type="dxa" w:w="6336"/>
          </w:tcPr>
          <w:p>
            <w:pPr>
              <w:pStyle w:val="TableText"/>
            </w:pPr>
            <w:r/>
            <w:r>
              <w:rPr>
                <w:sz w:val="22"/>
              </w:rPr>
              <w:t>Structured Query Language</w:t>
            </w:r>
          </w:p>
        </w:tc>
      </w:tr>
      <w:tr>
        <w:tc>
          <w:tcPr>
            <w:tcW w:type="dxa" w:w="2304"/>
          </w:tcPr>
          <w:p>
            <w:pPr>
              <w:pStyle w:val="TableText"/>
            </w:pPr>
            <w:r/>
            <w:r>
              <w:rPr>
                <w:sz w:val="22"/>
              </w:rPr>
              <w:t>SVM</w:t>
            </w:r>
          </w:p>
        </w:tc>
        <w:tc>
          <w:tcPr>
            <w:tcW w:type="dxa" w:w="6336"/>
          </w:tcPr>
          <w:p>
            <w:pPr>
              <w:pStyle w:val="TableText"/>
            </w:pPr>
            <w:r/>
            <w:r>
              <w:rPr>
                <w:sz w:val="22"/>
              </w:rPr>
              <w:t>Support Vector Machine</w:t>
            </w:r>
          </w:p>
        </w:tc>
      </w:tr>
      <w:tr>
        <w:tc>
          <w:tcPr>
            <w:tcW w:type="dxa" w:w="2304"/>
          </w:tcPr>
          <w:p>
            <w:pPr>
              <w:pStyle w:val="TableText"/>
            </w:pPr>
            <w:r/>
            <w:r>
              <w:rPr>
                <w:sz w:val="22"/>
              </w:rPr>
              <w:t>TN</w:t>
            </w:r>
          </w:p>
        </w:tc>
        <w:tc>
          <w:tcPr>
            <w:tcW w:type="dxa" w:w="6336"/>
          </w:tcPr>
          <w:p>
            <w:pPr>
              <w:pStyle w:val="TableText"/>
            </w:pPr>
            <w:r/>
            <w:r>
              <w:rPr>
                <w:sz w:val="22"/>
              </w:rPr>
              <w:t>True Negative</w:t>
            </w:r>
          </w:p>
        </w:tc>
      </w:tr>
      <w:tr>
        <w:tc>
          <w:tcPr>
            <w:tcW w:type="dxa" w:w="2304"/>
          </w:tcPr>
          <w:p>
            <w:pPr>
              <w:pStyle w:val="TableText"/>
            </w:pPr>
            <w:r/>
            <w:r>
              <w:rPr>
                <w:sz w:val="22"/>
              </w:rPr>
              <w:t>TP</w:t>
            </w:r>
          </w:p>
        </w:tc>
        <w:tc>
          <w:tcPr>
            <w:tcW w:type="dxa" w:w="6336"/>
          </w:tcPr>
          <w:p>
            <w:pPr>
              <w:pStyle w:val="TableText"/>
            </w:pPr>
            <w:r/>
            <w:r>
              <w:rPr>
                <w:sz w:val="22"/>
              </w:rPr>
              <w:t>True Positive</w:t>
            </w:r>
          </w:p>
        </w:tc>
      </w:tr>
      <w:tr>
        <w:tc>
          <w:tcPr>
            <w:tcW w:type="dxa" w:w="2304"/>
          </w:tcPr>
          <w:p>
            <w:pPr>
              <w:pStyle w:val="TableText"/>
            </w:pPr>
            <w:r/>
            <w:r>
              <w:rPr>
                <w:sz w:val="22"/>
              </w:rPr>
              <w:t>UCI</w:t>
            </w:r>
          </w:p>
        </w:tc>
        <w:tc>
          <w:tcPr>
            <w:tcW w:type="dxa" w:w="6336"/>
          </w:tcPr>
          <w:p>
            <w:pPr>
              <w:pStyle w:val="TableText"/>
            </w:pPr>
            <w:r/>
            <w:r>
              <w:rPr>
                <w:sz w:val="22"/>
              </w:rPr>
              <w:t>University of California, Irvine</w:t>
            </w:r>
          </w:p>
        </w:tc>
      </w:tr>
      <w:tr>
        <w:tc>
          <w:tcPr>
            <w:tcW w:type="dxa" w:w="2304"/>
          </w:tcPr>
          <w:p>
            <w:pPr>
              <w:pStyle w:val="TableText"/>
            </w:pPr>
            <w:r/>
            <w:r>
              <w:rPr>
                <w:sz w:val="22"/>
              </w:rPr>
              <w:t>UI</w:t>
            </w:r>
          </w:p>
        </w:tc>
        <w:tc>
          <w:tcPr>
            <w:tcW w:type="dxa" w:w="6336"/>
          </w:tcPr>
          <w:p>
            <w:pPr>
              <w:pStyle w:val="TableText"/>
            </w:pPr>
            <w:r/>
            <w:r>
              <w:rPr>
                <w:sz w:val="22"/>
              </w:rPr>
              <w:t>User Interface</w:t>
            </w:r>
          </w:p>
        </w:tc>
      </w:tr>
      <w:tr>
        <w:tc>
          <w:tcPr>
            <w:tcW w:type="dxa" w:w="2304"/>
          </w:tcPr>
          <w:p>
            <w:pPr>
              <w:pStyle w:val="TableText"/>
            </w:pPr>
            <w:r/>
            <w:r>
              <w:rPr>
                <w:sz w:val="22"/>
              </w:rPr>
              <w:t>UML</w:t>
            </w:r>
          </w:p>
        </w:tc>
        <w:tc>
          <w:tcPr>
            <w:tcW w:type="dxa" w:w="6336"/>
          </w:tcPr>
          <w:p>
            <w:pPr>
              <w:pStyle w:val="TableText"/>
            </w:pPr>
            <w:r/>
            <w:r>
              <w:rPr>
                <w:sz w:val="22"/>
              </w:rPr>
              <w:t>Unified Modeling Language</w:t>
            </w:r>
          </w:p>
        </w:tc>
      </w:tr>
      <w:tr>
        <w:tc>
          <w:tcPr>
            <w:tcW w:type="dxa" w:w="2304"/>
          </w:tcPr>
          <w:p>
            <w:pPr>
              <w:pStyle w:val="TableText"/>
            </w:pPr>
            <w:r/>
            <w:r>
              <w:rPr>
                <w:sz w:val="22"/>
              </w:rPr>
              <w:t>XGBoost</w:t>
            </w:r>
          </w:p>
        </w:tc>
        <w:tc>
          <w:tcPr>
            <w:tcW w:type="dxa" w:w="6336"/>
          </w:tcPr>
          <w:p>
            <w:pPr>
              <w:pStyle w:val="TableText"/>
            </w:pPr>
            <w:r/>
            <w:r>
              <w:rPr>
                <w:sz w:val="22"/>
              </w:rPr>
              <w:t>Extreme Gradient Boosting</w:t>
            </w:r>
          </w:p>
        </w:tc>
      </w:tr>
    </w:tbl>
    <w:p>
      <w:pPr>
        <w:spacing w:after="120" w:line="240" w:lineRule="auto"/>
      </w:pPr>
    </w:p>
    <w:p>
      <w:pPr>
        <w:pStyle w:val="Heading1"/>
        <w:pageBreakBefore/>
      </w:pPr>
      <w:r>
        <w:rPr>
          <w:rFonts w:ascii="Times New Roman" w:hAnsi="Times New Roman" w:eastAsia="Times New Roman" w:cs="Times New Roman"/>
          <w:color w:val="000000"/>
        </w:rPr>
        <w:t>LIST OF FIGURES</w:t>
      </w:r>
    </w:p>
    <w:p>
      <w:pPr>
        <w:pStyle w:val="tableoffigures"/>
      </w:pPr>
      <w:r>
        <w:fldChar w:fldCharType="begin"/>
      </w:r>
      <w:r>
        <w:instrText xml:space="preserve"> TOC \h \z \c "Figure" </w:instrText>
      </w:r>
      <w:r>
        <w:fldChar w:fldCharType="separate"/>
      </w:r>
      <w:r>
        <w:t>Figure 1: Agile Methodology</w:t>
        <w:tab/>
        <w:t>3</w:t>
      </w:r>
    </w:p>
    <w:p>
      <w:pPr>
        <w:pStyle w:val="tableoffigures"/>
      </w:pPr>
      <w:r>
        <w:t>Figure 2: Class Distribution of the Original and Expanded Datasets</w:t>
        <w:tab/>
        <w:t>6</w:t>
      </w:r>
    </w:p>
    <w:p>
      <w:pPr>
        <w:pStyle w:val="tableoffigures"/>
      </w:pPr>
      <w:r>
        <w:t>Figure 3: Correlation Matrix of the Clinical Attributes</w:t>
        <w:tab/>
        <w:t>6</w:t>
      </w:r>
    </w:p>
    <w:p>
      <w:pPr>
        <w:pStyle w:val="tableoffigures"/>
      </w:pPr>
      <w:r>
        <w:t>Figure 4: Use Case Diagram of the HFP System</w:t>
        <w:tab/>
        <w:t>11</w:t>
      </w:r>
    </w:p>
    <w:p>
      <w:pPr>
        <w:pStyle w:val="tableoffigures"/>
      </w:pPr>
      <w:r>
        <w:t>Figure 5: Gantt Chart of the Project Schedule</w:t>
        <w:tab/>
        <w:t>15</w:t>
      </w:r>
    </w:p>
    <w:p>
      <w:pPr>
        <w:pStyle w:val="tableoffigures"/>
      </w:pPr>
      <w:r>
        <w:t>Figure 6: Class Diagram of the HFP System</w:t>
        <w:tab/>
        <w:t>16</w:t>
      </w:r>
    </w:p>
    <w:p>
      <w:pPr>
        <w:pStyle w:val="tableoffigures"/>
      </w:pPr>
      <w:r>
        <w:t>Figure 7: Object Diagram of the HFP System</w:t>
        <w:tab/>
        <w:t>17</w:t>
      </w:r>
    </w:p>
    <w:p>
      <w:pPr>
        <w:pStyle w:val="tableoffigures"/>
      </w:pPr>
      <w:r>
        <w:t>Figure 8: State Diagram of the HFP System</w:t>
        <w:tab/>
        <w:t>18</w:t>
      </w:r>
    </w:p>
    <w:p>
      <w:pPr>
        <w:pStyle w:val="tableoffigures"/>
      </w:pPr>
      <w:r>
        <w:t>Figure 9: Sequence Diagram of the HFP System</w:t>
        <w:tab/>
        <w:t>19</w:t>
      </w:r>
    </w:p>
    <w:p>
      <w:pPr>
        <w:pStyle w:val="tableoffigures"/>
      </w:pPr>
      <w:r>
        <w:t>Figure 10: Activity Diagram of the Prediction Process</w:t>
        <w:tab/>
        <w:t>20</w:t>
      </w:r>
    </w:p>
    <w:p>
      <w:pPr>
        <w:pStyle w:val="tableoffigures"/>
      </w:pPr>
      <w:r>
        <w:t>Figure 11: System Architecture (Block Diagram) of the HFP System</w:t>
        <w:tab/>
        <w:t>21</w:t>
      </w:r>
    </w:p>
    <w:p>
      <w:pPr>
        <w:pStyle w:val="tableoffigures"/>
      </w:pPr>
      <w:r>
        <w:t>Figure 12: Refined Class Diagram of the HFP System</w:t>
        <w:tab/>
        <w:t>22</w:t>
      </w:r>
    </w:p>
    <w:p>
      <w:pPr>
        <w:pStyle w:val="tableoffigures"/>
      </w:pPr>
      <w:r>
        <w:t>Figure 13: Refined Object Diagram of the Backend at Run Time</w:t>
        <w:tab/>
        <w:t>23</w:t>
      </w:r>
    </w:p>
    <w:p>
      <w:pPr>
        <w:pStyle w:val="tableoffigures"/>
      </w:pPr>
      <w:r>
        <w:t>Figure 14: Refined State Diagram of a Prediction Request</w:t>
        <w:tab/>
        <w:t>24</w:t>
      </w:r>
    </w:p>
    <w:p>
      <w:pPr>
        <w:pStyle w:val="tableoffigures"/>
      </w:pPr>
      <w:r>
        <w:t>Figure 15: Refined Sequence Diagram of the Prediction Flow</w:t>
        <w:tab/>
        <w:t>25</w:t>
      </w:r>
    </w:p>
    <w:p>
      <w:pPr>
        <w:pStyle w:val="tableoffigures"/>
      </w:pPr>
      <w:r>
        <w:t>Figure 16: Refined Activity Diagram of the Model Training Pipeline</w:t>
        <w:tab/>
        <w:t>26</w:t>
      </w:r>
    </w:p>
    <w:p>
      <w:pPr>
        <w:pStyle w:val="tableoffigures"/>
      </w:pPr>
      <w:r>
        <w:t>Figure 17: Component Diagram of the HFP System</w:t>
        <w:tab/>
        <w:t>27</w:t>
      </w:r>
    </w:p>
    <w:p>
      <w:pPr>
        <w:pStyle w:val="tableoffigures"/>
      </w:pPr>
      <w:r>
        <w:t>Figure 18: Deployment Diagram of the HFP System</w:t>
        <w:tab/>
        <w:t>28</w:t>
      </w:r>
    </w:p>
    <w:p>
      <w:pPr>
        <w:pStyle w:val="tableoffigures"/>
      </w:pPr>
      <w:r>
        <w:t>Figure 19: Decision Tree Classifier</w:t>
        <w:tab/>
        <w:t>30</w:t>
      </w:r>
    </w:p>
    <w:p>
      <w:pPr>
        <w:pStyle w:val="tableoffigures"/>
      </w:pPr>
      <w:r>
        <w:t>Figure 20: Random Forest Classifier</w:t>
        <w:tab/>
        <w:t>31</w:t>
      </w:r>
    </w:p>
    <w:p>
      <w:pPr>
        <w:pStyle w:val="tableoffigures"/>
      </w:pPr>
      <w:r>
        <w:t>Figure 21: XGBoost Classifier</w:t>
        <w:tab/>
        <w:t>31</w:t>
      </w:r>
    </w:p>
    <w:p>
      <w:pPr>
        <w:pStyle w:val="tableoffigures"/>
      </w:pPr>
      <w:r>
        <w:t>Figure 22: Test-set Performance of the Six Classifiers</w:t>
        <w:tab/>
        <w:t>40</w:t>
      </w:r>
    </w:p>
    <w:p>
      <w:pPr>
        <w:pStyle w:val="tableoffigures"/>
      </w:pPr>
      <w:r>
        <w:t>Figure 23: Confusion Matrices of the Six Models on the Test Set</w:t>
        <w:tab/>
        <w:t>41</w:t>
      </w:r>
    </w:p>
    <w:p>
      <w:pPr>
        <w:pStyle w:val="tableoffigures"/>
      </w:pPr>
      <w:r>
        <w:t>Figure 24: ROC Curves of the Six Models</w:t>
        <w:tab/>
        <w:t>41</w:t>
      </w:r>
    </w:p>
    <w:p>
      <w:pPr>
        <w:pStyle w:val="tableoffigures"/>
      </w:pPr>
      <w:r>
        <w:t>Figure 25: Feature Importance of the XGBoost Model</w:t>
        <w:tab/>
        <w:t>42</w:t>
      </w:r>
    </w:p>
    <w:p>
      <w:pPr>
        <w:pStyle w:val="tableoffigures"/>
      </w:pPr>
      <w:r>
        <w:t>Figure 26: Login Page</w:t>
        <w:tab/>
        <w:t>49</w:t>
      </w:r>
    </w:p>
    <w:p>
      <w:pPr>
        <w:pStyle w:val="tableoffigures"/>
      </w:pPr>
      <w:r>
        <w:t>Figure 27: Sign Up Page</w:t>
        <w:tab/>
        <w:t>50</w:t>
      </w:r>
    </w:p>
    <w:p>
      <w:pPr>
        <w:pStyle w:val="tableoffigures"/>
      </w:pPr>
      <w:r>
        <w:t>Figure 28: Reset Password Page</w:t>
        <w:tab/>
        <w:t>50</w:t>
      </w:r>
    </w:p>
    <w:p>
      <w:pPr>
        <w:pStyle w:val="tableoffigures"/>
      </w:pPr>
      <w:r>
        <w:t>Figure 29: Heart Failure Risk Prediction Form with Field Description</w:t>
        <w:tab/>
        <w:t>51</w:t>
      </w:r>
    </w:p>
    <w:p>
      <w:pPr>
        <w:pStyle w:val="tableoffigures"/>
      </w:pPr>
      <w:r>
        <w:t>Figure 30: Validation of Invalid Input</w:t>
        <w:tab/>
        <w:t>51</w:t>
      </w:r>
    </w:p>
    <w:p>
      <w:pPr>
        <w:pStyle w:val="tableoffigures"/>
      </w:pPr>
      <w:r>
        <w:t>Figure 31: Prediction Result Page (Healthy Patient)</w:t>
        <w:tab/>
        <w:t>52</w:t>
      </w:r>
    </w:p>
    <w:p>
      <w:pPr>
        <w:pStyle w:val="tableoffigures"/>
      </w:pPr>
      <w:r>
        <w:t>Figure 32: Prediction Result Page (At-Risk Patient) with Contributing Factors and Suggestions</w:t>
        <w:tab/>
        <w:t>53</w:t>
      </w:r>
    </w:p>
    <w:p>
      <w:pPr>
        <w:pStyle w:val="tableoffigures"/>
      </w:pPr>
      <w:r>
        <w:t>Figure 33: Prediction History Page</w:t>
        <w:tab/>
        <w:t>53</w:t>
      </w:r>
    </w:p>
    <w:p>
      <w:pPr>
        <w:pStyle w:val="tableoffigures"/>
      </w:pPr>
      <w:r>
        <w:t>Figure 34: Downloaded PDF Report of a Patient</w:t>
        <w:tab/>
        <w:t>54</w:t>
      </w:r>
    </w:p>
    <w:p>
      <w:pPr>
        <w:pStyle w:val="tableoffigures"/>
      </w:pPr>
      <w:r>
        <w:t>Figure 35: Interactive API Documentation of the Backend</w:t>
        <w:tab/>
        <w:t>55</w:t>
      </w:r>
      <w:r>
        <w:fldChar w:fldCharType="end"/>
      </w:r>
    </w:p>
    <w:p>
      <w:pPr>
        <w:pStyle w:val="Heading1"/>
        <w:pageBreakBefore/>
      </w:pPr>
      <w:r>
        <w:rPr>
          <w:rFonts w:ascii="Times New Roman" w:hAnsi="Times New Roman" w:eastAsia="Times New Roman" w:cs="Times New Roman"/>
          <w:color w:val="000000"/>
        </w:rPr>
        <w:t>LIST OF TABLES</w:t>
      </w:r>
    </w:p>
    <w:p>
      <w:pPr>
        <w:pStyle w:val="tableoffigures"/>
      </w:pPr>
      <w:r>
        <w:fldChar w:fldCharType="begin"/>
      </w:r>
      <w:r>
        <w:instrText xml:space="preserve"> TOC \h \z \c "Table" </w:instrText>
      </w:r>
      <w:r>
        <w:fldChar w:fldCharType="separate"/>
      </w:r>
      <w:r>
        <w:t>Table 1: Clinical Attributes of the Heart Failure Clinical Records Dataset</w:t>
        <w:tab/>
        <w:t>5</w:t>
      </w:r>
    </w:p>
    <w:p>
      <w:pPr>
        <w:pStyle w:val="tableoffigures"/>
      </w:pPr>
      <w:r>
        <w:t>Table 2: Summary of Reviewed Literature</w:t>
        <w:tab/>
        <w:t>9</w:t>
      </w:r>
    </w:p>
    <w:p>
      <w:pPr>
        <w:pStyle w:val="tableoffigures"/>
      </w:pPr>
      <w:r>
        <w:t>Table 3: Use Case Description – UC-01: Register Account</w:t>
        <w:tab/>
        <w:t>11</w:t>
      </w:r>
    </w:p>
    <w:p>
      <w:pPr>
        <w:pStyle w:val="tableoffigures"/>
      </w:pPr>
      <w:r>
        <w:t>Table 4: Use Case Description – UC-02: Login</w:t>
        <w:tab/>
        <w:t>12</w:t>
      </w:r>
    </w:p>
    <w:p>
      <w:pPr>
        <w:pStyle w:val="tableoffigures"/>
      </w:pPr>
      <w:r>
        <w:t>Table 5: Use Case Description – UC-03: Reset Password</w:t>
        <w:tab/>
        <w:t>12</w:t>
      </w:r>
    </w:p>
    <w:p>
      <w:pPr>
        <w:pStyle w:val="tableoffigures"/>
      </w:pPr>
      <w:r>
        <w:t>Table 6: Use Case Description – UC-04: Submit Health Data for Prediction</w:t>
        <w:tab/>
        <w:t>12</w:t>
      </w:r>
    </w:p>
    <w:p>
      <w:pPr>
        <w:pStyle w:val="tableoffigures"/>
      </w:pPr>
      <w:r>
        <w:t>Table 7: Use Case Description – UC-05: View Prediction Result</w:t>
        <w:tab/>
        <w:t>12</w:t>
      </w:r>
    </w:p>
    <w:p>
      <w:pPr>
        <w:pStyle w:val="tableoffigures"/>
      </w:pPr>
      <w:r>
        <w:t>Table 8: Use Case Description – UC-06: Download PDF Report</w:t>
        <w:tab/>
        <w:t>13</w:t>
      </w:r>
    </w:p>
    <w:p>
      <w:pPr>
        <w:pStyle w:val="tableoffigures"/>
      </w:pPr>
      <w:r>
        <w:t>Table 9: Use Case Description – UC-07: View Prediction History</w:t>
        <w:tab/>
        <w:t>13</w:t>
      </w:r>
    </w:p>
    <w:p>
      <w:pPr>
        <w:pStyle w:val="tableoffigures"/>
      </w:pPr>
      <w:r>
        <w:t>Table 10: Use Case Description – UC-08: Logout</w:t>
        <w:tab/>
        <w:t>13</w:t>
      </w:r>
    </w:p>
    <w:p>
      <w:pPr>
        <w:pStyle w:val="tableoffigures"/>
      </w:pPr>
      <w:r>
        <w:t>Table 11: XGBoost Hyperparameter Grid and Selected Values</w:t>
        <w:tab/>
        <w:t>32</w:t>
      </w:r>
    </w:p>
    <w:p>
      <w:pPr>
        <w:pStyle w:val="tableoffigures"/>
      </w:pPr>
      <w:r>
        <w:t>Table 12: Risk Level Thresholds</w:t>
        <w:tab/>
        <w:t>33</w:t>
      </w:r>
    </w:p>
    <w:p>
      <w:pPr>
        <w:pStyle w:val="tableoffigures"/>
      </w:pPr>
      <w:r>
        <w:t>Table 13: Rules of the Suggestion Engine</w:t>
        <w:tab/>
        <w:t>33</w:t>
      </w:r>
    </w:p>
    <w:p>
      <w:pPr>
        <w:pStyle w:val="tableoffigures"/>
      </w:pPr>
      <w:r>
        <w:t>Table 14: Tools and Technologies Used</w:t>
        <w:tab/>
        <w:t>34</w:t>
      </w:r>
    </w:p>
    <w:p>
      <w:pPr>
        <w:pStyle w:val="tableoffigures"/>
      </w:pPr>
      <w:r>
        <w:t>Table 15: Database Schema</w:t>
        <w:tab/>
        <w:t>36</w:t>
      </w:r>
    </w:p>
    <w:p>
      <w:pPr>
        <w:pStyle w:val="tableoffigures"/>
      </w:pPr>
      <w:r>
        <w:t>Table 16: REST API Endpoints</w:t>
        <w:tab/>
        <w:t>37</w:t>
      </w:r>
    </w:p>
    <w:p>
      <w:pPr>
        <w:pStyle w:val="tableoffigures"/>
      </w:pPr>
      <w:r>
        <w:t>Table 17: Unit and Integration Test Cases</w:t>
        <w:tab/>
        <w:t>38</w:t>
      </w:r>
    </w:p>
    <w:p>
      <w:pPr>
        <w:pStyle w:val="tableoffigures"/>
      </w:pPr>
      <w:r>
        <w:t>Table 18: System Test Cases</w:t>
        <w:tab/>
        <w:t>38</w:t>
      </w:r>
    </w:p>
    <w:p>
      <w:pPr>
        <w:pStyle w:val="tableoffigures"/>
      </w:pPr>
      <w:r>
        <w:t>Table 19: Performance Comparison of the Machine Learning Models</w:t>
        <w:tab/>
        <w:t>39</w:t>
      </w:r>
    </w:p>
    <w:p>
      <w:pPr>
        <w:pStyle w:val="tableoffigures"/>
      </w:pPr>
      <w:r>
        <w:t>Table 20: Sample Predictions of the Deployed System</w:t>
        <w:tab/>
        <w:t>42</w:t>
      </w:r>
      <w:r>
        <w:fldChar w:fldCharType="end"/>
      </w:r>
    </w:p>
    <w:p>
      <w:pPr>
        <w:sectPr>
          <w:footerReference w:type="default" r:id="rId11"/>
          <w:pgSz w:w="11906" w:h="16838"/>
          <w:pgMar w:top="1440" w:right="1440" w:bottom="1440" w:left="1800" w:header="720" w:footer="720" w:gutter="0"/>
          <w:cols w:space="720"/>
          <w:docGrid w:linePitch="360"/>
          <w:pgNumType w:fmt="lowerRoman" w:start="1"/>
        </w:sectPr>
      </w:pPr>
    </w:p>
    <w:p>
      <w:pPr>
        <w:pStyle w:val="Heading1"/>
        <w:pageBreakBefore w:val="0"/>
      </w:pPr>
      <w:r>
        <w:rPr>
          <w:rFonts w:ascii="Times New Roman" w:hAnsi="Times New Roman" w:eastAsia="Times New Roman" w:cs="Times New Roman"/>
          <w:b/>
          <w:color w:val="000000"/>
          <w:sz w:val="32"/>
        </w:rPr>
        <w:t>CHAPTER 1: INTRODUCTION</w:t>
      </w:r>
    </w:p>
    <w:p>
      <w:pPr>
        <w:pStyle w:val="Heading2"/>
      </w:pPr>
      <w:r>
        <w:rPr>
          <w:rFonts w:ascii="Times New Roman" w:hAnsi="Times New Roman" w:eastAsia="Times New Roman" w:cs="Times New Roman"/>
          <w:color w:val="000000"/>
        </w:rPr>
        <w:t>1.1 Introduction</w:t>
      </w:r>
    </w:p>
    <w:p>
      <w:r>
        <w:t>Heart failure (HF) is a chronic, progressive condition in which the heart cannot pump enough blood to meet the body's needs. It affects tens of millions of people worldwide and remains a major cause of hospitalization, poor quality of life and death [1]. Many deaths could be delayed if high-risk patients were identified early and followed up more closely, but such identification usually depends on a clinician manually interpreting several isolated laboratory values and clinical signs.</w:t>
      </w:r>
    </w:p>
    <w:p>
      <w:r>
        <w:t>Routine clinical records already contain strong signals of risk. Studies on patients admitted with heart failure have shown that age, ejection fraction, serum creatinine, serum sodium and comorbidities such as anaemia and high blood pressure are associated with survival [2], and that machine learning models can predict a patient's outcome from these attributes [3]. The Heart Failure Prediction (HFP) system developed in this project turns this idea into a usable tool: a web application where a user enters twelve clinical values and immediately receives a risk prediction, an explanation of the factors behind it, health suggestions and a printable PDF report.</w:t>
      </w:r>
    </w:p>
    <w:p>
      <w:r>
        <w:t>The prediction engine is an XGBoost classifier selected after comparing six machine learning algorithms. It is served by a FastAPI backend and accessed through a React frontend, with an SQLite database storing user accounts and prediction history.</w:t>
      </w:r>
    </w:p>
    <w:p>
      <w:pPr>
        <w:pStyle w:val="Heading2"/>
      </w:pPr>
      <w:r>
        <w:rPr>
          <w:rFonts w:ascii="Times New Roman" w:hAnsi="Times New Roman" w:eastAsia="Times New Roman" w:cs="Times New Roman"/>
          <w:color w:val="000000"/>
        </w:rPr>
        <w:t>1.2 Problem Statement</w:t>
      </w:r>
    </w:p>
    <w:p>
      <w:r>
        <w:t>In Nepal, as in many low-resource settings, heart failure care is largely reactive. Patient information is collected on paper or in fragmented hospital systems, and risk assessment depends on the experience of the individual clinician. There is no simple, data-driven tool that combines a patient's routine clinical values into a single, explainable risk estimate. As a result:</w:t>
      </w:r>
    </w:p>
    <w:p>
      <w:pPr>
        <w:pStyle w:val="ListBullet"/>
      </w:pPr>
      <w:r>
        <w:t>High-risk patients may not be identified until their symptoms worsen.</w:t>
      </w:r>
    </w:p>
    <w:p>
      <w:pPr>
        <w:pStyle w:val="ListBullet"/>
      </w:pPr>
      <w:r>
        <w:t>Assessments of the same patient can differ between clinicians, because they are subjective.</w:t>
      </w:r>
    </w:p>
    <w:p>
      <w:pPr>
        <w:pStyle w:val="ListBullet"/>
      </w:pPr>
      <w:r>
        <w:t>Patients have no easy way to understand which of their clinical values contribute most to their risk.</w:t>
      </w:r>
    </w:p>
    <w:p>
      <w:pPr>
        <w:pStyle w:val="ListBullet"/>
      </w:pPr>
      <w:r>
        <w:t>Clinicians cannot easily keep a structured record of previous risk assessments.</w:t>
      </w:r>
    </w:p>
    <w:p>
      <w:r>
        <w:t>This project addresses these problems by building an automated, explainable heart failure risk prediction system that works from attributes already recorded in routine care.</w:t>
      </w:r>
    </w:p>
    <w:p>
      <w:pPr>
        <w:pStyle w:val="Heading2"/>
      </w:pPr>
      <w:r>
        <w:rPr>
          <w:rFonts w:ascii="Times New Roman" w:hAnsi="Times New Roman" w:eastAsia="Times New Roman" w:cs="Times New Roman"/>
          <w:color w:val="000000"/>
        </w:rPr>
        <w:t>1.3 Objectives</w:t>
      </w:r>
    </w:p>
    <w:p>
      <w:r>
        <w:t>The main objective of this project is to develop a machine learning-based web application that predicts the risk of heart failure from clinical data to support early detection and decision-making. The specific objectives are:</w:t>
      </w:r>
    </w:p>
    <w:p>
      <w:pPr>
        <w:pStyle w:val="ListBullet"/>
      </w:pPr>
      <w:r>
        <w:t>To train and compare machine learning models that predict heart-failure risk from twelve clinical attributes, and deploy the most suitable model.</w:t>
      </w:r>
    </w:p>
    <w:p>
      <w:pPr>
        <w:pStyle w:val="ListBullet"/>
      </w:pPr>
      <w:r>
        <w:t>To explain each prediction by identifying the clinical factors that increased or decreased the risk.</w:t>
      </w:r>
    </w:p>
    <w:p>
      <w:pPr>
        <w:pStyle w:val="ListBullet"/>
      </w:pPr>
      <w:r>
        <w:t>To provide a secure web application with registration, prediction, history, rule-based suggestions and downloadable PDF reports.</w:t>
      </w:r>
    </w:p>
    <w:p>
      <w:pPr>
        <w:pStyle w:val="Heading2"/>
      </w:pPr>
      <w:r>
        <w:rPr>
          <w:rFonts w:ascii="Times New Roman" w:hAnsi="Times New Roman" w:eastAsia="Times New Roman" w:cs="Times New Roman"/>
          <w:color w:val="000000"/>
        </w:rPr>
        <w:t>1.4 Scope and Limitation</w:t>
      </w:r>
    </w:p>
    <w:p>
      <w:pPr>
        <w:pStyle w:val="Heading3"/>
      </w:pPr>
      <w:r>
        <w:rPr>
          <w:rFonts w:ascii="Times New Roman" w:hAnsi="Times New Roman" w:eastAsia="Times New Roman" w:cs="Times New Roman"/>
          <w:color w:val="000000"/>
        </w:rPr>
        <w:t>1.4.1 Scope</w:t>
      </w:r>
    </w:p>
    <w:p>
      <w:pPr>
        <w:pStyle w:val="ListBullet"/>
      </w:pPr>
      <w:r>
        <w:rPr>
          <w:b/>
        </w:rPr>
        <w:t>Decision support:</w:t>
      </w:r>
      <w:r>
        <w:t xml:space="preserve"> the system provides a risk estimate that can help clinicians and patients decide when closer follow-up is needed.</w:t>
      </w:r>
    </w:p>
    <w:p>
      <w:pPr>
        <w:pStyle w:val="ListBullet"/>
      </w:pPr>
      <w:r>
        <w:rPr>
          <w:b/>
        </w:rPr>
        <w:t>Data handling:</w:t>
      </w:r>
      <w:r>
        <w:t xml:space="preserve"> the system validates clinical input and stores each user's health data and predictions securely for later review.</w:t>
      </w:r>
    </w:p>
    <w:p>
      <w:pPr>
        <w:pStyle w:val="ListBullet"/>
      </w:pPr>
      <w:r>
        <w:rPr>
          <w:b/>
        </w:rPr>
        <w:t>Model development:</w:t>
      </w:r>
      <w:r>
        <w:t xml:space="preserve"> the project covers data preparation, training and comparison of six classifiers, evaluation on held-out data and export of the selected model.</w:t>
      </w:r>
    </w:p>
    <w:p>
      <w:pPr>
        <w:pStyle w:val="ListBullet"/>
      </w:pPr>
      <w:r>
        <w:rPr>
          <w:b/>
        </w:rPr>
        <w:t>Explainability:</w:t>
      </w:r>
      <w:r>
        <w:t xml:space="preserve"> each prediction lists its five most influential factors using SHAP values, and the system gives rule-based suggestions for abnormal clinical values.</w:t>
      </w:r>
    </w:p>
    <w:p>
      <w:pPr>
        <w:pStyle w:val="ListBullet"/>
      </w:pPr>
      <w:r>
        <w:rPr>
          <w:b/>
        </w:rPr>
        <w:t>Reporting:</w:t>
      </w:r>
      <w:r>
        <w:t xml:space="preserve"> users can download a PDF report of the prediction and view their prediction history.</w:t>
      </w:r>
    </w:p>
    <w:p>
      <w:pPr>
        <w:pStyle w:val="Heading3"/>
      </w:pPr>
      <w:r>
        <w:rPr>
          <w:rFonts w:ascii="Times New Roman" w:hAnsi="Times New Roman" w:eastAsia="Times New Roman" w:cs="Times New Roman"/>
          <w:color w:val="000000"/>
        </w:rPr>
        <w:t>1.4.2 Limitation</w:t>
      </w:r>
    </w:p>
    <w:p>
      <w:pPr>
        <w:pStyle w:val="ListBullet"/>
      </w:pPr>
      <w:r>
        <w:rPr>
          <w:b/>
        </w:rPr>
        <w:t>Small source dataset:</w:t>
      </w:r>
      <w:r>
        <w:t xml:space="preserve"> the model is derived from 299 real patients; the 2000-record training set is a synthetic expansion of these patients and cannot add genuinely new clinical information.</w:t>
      </w:r>
    </w:p>
    <w:p>
      <w:pPr>
        <w:pStyle w:val="ListBullet"/>
      </w:pPr>
      <w:r>
        <w:rPr>
          <w:b/>
        </w:rPr>
        <w:t>No external validation:</w:t>
      </w:r>
      <w:r>
        <w:t xml:space="preserve"> the data comes from a single hospital in Pakistan, and the model has not been validated on patients from Nepali hospitals.</w:t>
      </w:r>
    </w:p>
    <w:p>
      <w:pPr>
        <w:pStyle w:val="ListBullet"/>
      </w:pPr>
      <w:r>
        <w:rPr>
          <w:b/>
        </w:rPr>
        <w:t>Limited risk factors:</w:t>
      </w:r>
      <w:r>
        <w:t xml:space="preserve"> only twelve attributes are used; important factors such as ECG findings, natriuretic peptides and medication history are not considered.</w:t>
      </w:r>
    </w:p>
    <w:p>
      <w:pPr>
        <w:pStyle w:val="ListBullet"/>
      </w:pPr>
      <w:r>
        <w:rPr>
          <w:b/>
        </w:rPr>
        <w:t>Follow-up time dependence:</w:t>
      </w:r>
      <w:r>
        <w:t xml:space="preserve"> the follow-up period is the strongest predictor in the dataset, but it is partly a consequence of the outcome rather than a cause, which limits clinical interpretation.</w:t>
      </w:r>
    </w:p>
    <w:p>
      <w:pPr>
        <w:pStyle w:val="ListBullet"/>
      </w:pPr>
      <w:r>
        <w:rPr>
          <w:b/>
        </w:rPr>
        <w:t>Not a diagnostic device:</w:t>
      </w:r>
      <w:r>
        <w:t xml:space="preserve"> predictions support but do not replace professional medical judgement, and the system is not integrated with live hospital systems.</w:t>
      </w:r>
    </w:p>
    <w:p>
      <w:pPr>
        <w:pStyle w:val="Heading2"/>
      </w:pPr>
      <w:r>
        <w:rPr>
          <w:rFonts w:ascii="Times New Roman" w:hAnsi="Times New Roman" w:eastAsia="Times New Roman" w:cs="Times New Roman"/>
          <w:color w:val="000000"/>
        </w:rPr>
        <w:t>1.5 Development Methodology</w:t>
      </w:r>
    </w:p>
    <w:p>
      <w:r>
        <w:t xml:space="preserve">The project followed the </w:t>
      </w:r>
      <w:r>
        <w:rPr>
          <w:b/>
        </w:rPr>
        <w:t>Agile</w:t>
      </w:r>
      <w:r>
        <w:t xml:space="preserve"> development methodology. Machine learning projects suit an iterative approach because the dataset, model performance and user interface requirements change as the work progresses. Development was divided into short iterations (sprints). Each sprint was planned, designed, developed, tested and reviewed with the supervisor before the next one started, as shown in Figure 1.</w:t>
      </w:r>
    </w:p>
    <w:p>
      <w:pPr>
        <w:keepNext/>
        <w:spacing w:line="240" w:lineRule="auto" w:before="120"/>
        <w:jc w:val="center"/>
      </w:pPr>
      <w:r>
        <w:drawing>
          <wp:inline xmlns:a="http://schemas.openxmlformats.org/drawingml/2006/main" xmlns:pic="http://schemas.openxmlformats.org/drawingml/2006/picture">
            <wp:extent cx="4206240" cy="2465504"/>
            <wp:docPr id="3" name="Picture 3"/>
            <wp:cNvGraphicFramePr>
              <a:graphicFrameLocks noChangeAspect="1"/>
            </wp:cNvGraphicFramePr>
            <a:graphic>
              <a:graphicData uri="http://schemas.openxmlformats.org/drawingml/2006/picture">
                <pic:pic>
                  <pic:nvPicPr>
                    <pic:cNvPr id="0" name="agile.png"/>
                    <pic:cNvPicPr/>
                  </pic:nvPicPr>
                  <pic:blipFill>
                    <a:blip r:embed="rId13"/>
                    <a:stretch>
                      <a:fillRect/>
                    </a:stretch>
                  </pic:blipFill>
                  <pic:spPr>
                    <a:xfrm>
                      <a:off x="0" y="0"/>
                      <a:ext cx="4206240" cy="2465504"/>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w:t>
      </w:r>
      <w:r>
        <w:fldChar w:fldCharType="end"/>
      </w:r>
      <w:r>
        <w:rPr>
          <w:rFonts w:ascii="Times New Roman" w:hAnsi="Times New Roman" w:eastAsia="Times New Roman" w:cs="Times New Roman"/>
          <w:b/>
          <w:color w:val="000000"/>
          <w:sz w:val="24"/>
        </w:rPr>
        <w:t>: Agile Methodology</w:t>
      </w:r>
    </w:p>
    <w:p>
      <w:r>
        <w:t>The phases of each iteration were applied to the project as follows:</w:t>
      </w:r>
    </w:p>
    <w:p>
      <w:pPr>
        <w:pStyle w:val="ListBullet"/>
      </w:pPr>
      <w:r>
        <w:rPr>
          <w:b/>
        </w:rPr>
        <w:t>Plan:</w:t>
      </w:r>
      <w:r>
        <w:t xml:space="preserve"> define the goals of the sprint, such as preparing the dataset, adding the prediction API or building the result page, and prioritize the related tasks.</w:t>
      </w:r>
    </w:p>
    <w:p>
      <w:pPr>
        <w:pStyle w:val="ListBullet"/>
      </w:pPr>
      <w:r>
        <w:rPr>
          <w:b/>
        </w:rPr>
        <w:t>Design:</w:t>
      </w:r>
      <w:r>
        <w:t xml:space="preserve"> prepare UML diagrams, the database schema, the API contract and the user interface layout for the features of the sprint.</w:t>
      </w:r>
    </w:p>
    <w:p>
      <w:pPr>
        <w:pStyle w:val="ListBullet"/>
      </w:pPr>
      <w:r>
        <w:rPr>
          <w:b/>
        </w:rPr>
        <w:t>Develop:</w:t>
      </w:r>
      <w:r>
        <w:t xml:space="preserve"> implement the features, for example the training script, the FastAPI endpoints or the React pages.</w:t>
      </w:r>
    </w:p>
    <w:p>
      <w:pPr>
        <w:pStyle w:val="ListBullet"/>
      </w:pPr>
      <w:r>
        <w:rPr>
          <w:b/>
        </w:rPr>
        <w:t>Test:</w:t>
      </w:r>
      <w:r>
        <w:t xml:space="preserve"> run automated unit and integration tests and manual checks of the user interface, and fix the defects found.</w:t>
      </w:r>
    </w:p>
    <w:p>
      <w:pPr>
        <w:pStyle w:val="ListBullet"/>
      </w:pPr>
      <w:r>
        <w:rPr>
          <w:b/>
        </w:rPr>
        <w:t>Deploy:</w:t>
      </w:r>
      <w:r>
        <w:t xml:space="preserve"> run the updated backend and frontend locally so the supervisor and team members can try the new features.</w:t>
      </w:r>
    </w:p>
    <w:p>
      <w:pPr>
        <w:pStyle w:val="ListBullet"/>
      </w:pPr>
      <w:r>
        <w:rPr>
          <w:b/>
        </w:rPr>
        <w:t>Review:</w:t>
      </w:r>
      <w:r>
        <w:t xml:space="preserve"> collect feedback, compare the model metrics with the previous iteration and decide on improvements.</w:t>
      </w:r>
    </w:p>
    <w:p>
      <w:pPr>
        <w:pStyle w:val="ListBullet"/>
      </w:pPr>
      <w:r>
        <w:rPr>
          <w:b/>
        </w:rPr>
        <w:t>Launch:</w:t>
      </w:r>
      <w:r>
        <w:t xml:space="preserve"> deliver the final, fully tested system for the final defense and demonstration.</w:t>
      </w:r>
    </w:p>
    <w:p>
      <w:r>
        <w:t>The main iterations were: (1) requirement study and dataset analysis, (2) data preparation and model comparison, (3) backend API with authentication and prediction, (4) frontend pages and PDF report, and (5) explainability, suggestions, testing and documentation.</w:t>
      </w:r>
    </w:p>
    <w:p>
      <w:pPr>
        <w:pStyle w:val="Heading2"/>
      </w:pPr>
      <w:r>
        <w:rPr>
          <w:rFonts w:ascii="Times New Roman" w:hAnsi="Times New Roman" w:eastAsia="Times New Roman" w:cs="Times New Roman"/>
          <w:color w:val="000000"/>
        </w:rPr>
        <w:t>1.6 Report Organization</w:t>
      </w:r>
    </w:p>
    <w:p>
      <w:r>
        <w:t>This report is organized into five chapters:</w:t>
      </w:r>
    </w:p>
    <w:p>
      <w:pPr>
        <w:pStyle w:val="ListBullet"/>
      </w:pPr>
      <w:r>
        <w:rPr>
          <w:b/>
        </w:rPr>
        <w:t>Chapter 1: Introduction</w:t>
      </w:r>
      <w:r>
        <w:t xml:space="preserve"> presents the problem, objectives, scope, limitations and the development methodology of the project.</w:t>
      </w:r>
    </w:p>
    <w:p>
      <w:pPr>
        <w:pStyle w:val="ListBullet"/>
      </w:pPr>
      <w:r>
        <w:rPr>
          <w:b/>
        </w:rPr>
        <w:t>Chapter 2: Background Study and Literature Review</w:t>
      </w:r>
      <w:r>
        <w:t xml:space="preserve"> explains the clinical and machine learning concepts used in the project and reviews related research.</w:t>
      </w:r>
    </w:p>
    <w:p>
      <w:pPr>
        <w:pStyle w:val="ListBullet"/>
      </w:pPr>
      <w:r>
        <w:rPr>
          <w:b/>
        </w:rPr>
        <w:t>Chapter 3: System Analysis and Design</w:t>
      </w:r>
      <w:r>
        <w:t xml:space="preserve"> describes the requirements, feasibility analysis, object, dynamic and process models, the refined design, component and deployment diagrams, and the algorithms used.</w:t>
      </w:r>
    </w:p>
    <w:p>
      <w:pPr>
        <w:pStyle w:val="ListBullet"/>
      </w:pPr>
      <w:r>
        <w:rPr>
          <w:b/>
        </w:rPr>
        <w:t>Chapter 4: Implementation and Testing</w:t>
      </w:r>
      <w:r>
        <w:t xml:space="preserve"> describes the tools and the implementation of each module, the unit and system test cases, and the analysis of the results.</w:t>
      </w:r>
    </w:p>
    <w:p>
      <w:pPr>
        <w:pStyle w:val="ListBullet"/>
      </w:pPr>
      <w:r>
        <w:rPr>
          <w:b/>
        </w:rPr>
        <w:t>Chapter 5: Conclusion and Future Recommendations</w:t>
      </w:r>
      <w:r>
        <w:t xml:space="preserve"> summarizes the work and suggests future improvements.</w:t>
      </w:r>
    </w:p>
    <w:p>
      <w:r>
        <w:t>The report ends with the references, bibliography and appendices containing screenshots of the system and selected source code.</w:t>
      </w:r>
    </w:p>
    <w:p>
      <w:pPr>
        <w:pStyle w:val="Heading1"/>
        <w:pageBreakBefore/>
      </w:pPr>
      <w:r>
        <w:rPr>
          <w:rFonts w:ascii="Times New Roman" w:hAnsi="Times New Roman" w:eastAsia="Times New Roman" w:cs="Times New Roman"/>
          <w:b/>
          <w:color w:val="000000"/>
          <w:sz w:val="32"/>
        </w:rPr>
        <w:t>CHAPTER 2: BACKGROUND STUDY AND LITERATURE REVIEW</w:t>
      </w:r>
    </w:p>
    <w:p>
      <w:pPr>
        <w:pStyle w:val="Heading2"/>
      </w:pPr>
      <w:r>
        <w:rPr>
          <w:rFonts w:ascii="Times New Roman" w:hAnsi="Times New Roman" w:eastAsia="Times New Roman" w:cs="Times New Roman"/>
          <w:color w:val="000000"/>
        </w:rPr>
        <w:t>2.1 Background Study</w:t>
      </w:r>
    </w:p>
    <w:p>
      <w:pPr>
        <w:pStyle w:val="Heading3"/>
      </w:pPr>
      <w:r>
        <w:rPr>
          <w:rFonts w:ascii="Times New Roman" w:hAnsi="Times New Roman" w:eastAsia="Times New Roman" w:cs="Times New Roman"/>
          <w:color w:val="000000"/>
        </w:rPr>
        <w:t>2.1.1 Clinical Attributes Used for Prediction</w:t>
      </w:r>
    </w:p>
    <w:p>
      <w:r>
        <w:t>The system uses the twelve attributes of the Heart Failure Clinical Records dataset [4], collected by Ahmad et al. from 299 heart failure patients at the Faisalabad Institute of Cardiology and the Allied Hospital in Faisalabad, Pakistan, between April and December 2015 [2]. All patients had left ventricular systolic dysfunction and were aged 40 to 95 years; 194 were men and 105 were women. The target attribute, DEATH_EVENT, records whether the patient died during the follow-up period (96 patients, 32.1%). Table 1 describes the attributes as they are used in the HFP input form.</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w:t>
      </w:r>
      <w:r>
        <w:fldChar w:fldCharType="end"/>
      </w:r>
      <w:r>
        <w:rPr>
          <w:rFonts w:ascii="Times New Roman" w:hAnsi="Times New Roman" w:eastAsia="Times New Roman" w:cs="Times New Roman"/>
          <w:b/>
          <w:color w:val="000000"/>
          <w:sz w:val="24"/>
        </w:rPr>
        <w:t>: Clinical Attributes of the Heart Failure Clinical Records Dataset</w:t>
      </w:r>
    </w:p>
    <w:tbl>
      <w:tblPr>
        <w:tblStyle w:val="TableGrid"/>
        <w:tblW w:type="dxa" w:w="8668"/>
        <w:jc w:val="center"/>
        <w:tblLayout w:type="fixed"/>
        <w:tblLook w:firstColumn="1" w:firstRow="1" w:lastColumn="0" w:lastRow="0" w:noHBand="0" w:noVBand="1" w:val="04A0"/>
        <w:tblLayout w:type="fixed"/>
      </w:tblPr>
      <w:tblGrid>
        <w:gridCol w:w="2132"/>
        <w:gridCol w:w="3233"/>
        <w:gridCol w:w="1513"/>
        <w:gridCol w:w="1788"/>
      </w:tblGrid>
      <w:tr>
        <w:trPr>
          <w:tblHeader w:val="true"/>
        </w:trPr>
        <w:tc>
          <w:tcPr>
            <w:tcW w:type="dxa" w:w="2133"/>
            <w:shd w:val="clear" w:color="auto" w:fill="E7E6E6"/>
          </w:tcPr>
          <w:p>
            <w:pPr>
              <w:pStyle w:val="TableText"/>
            </w:pPr>
            <w:r/>
            <w:r>
              <w:rPr>
                <w:b/>
                <w:sz w:val="20"/>
              </w:rPr>
              <w:t>Attribute</w:t>
            </w:r>
          </w:p>
        </w:tc>
        <w:tc>
          <w:tcPr>
            <w:tcW w:type="dxa" w:w="3234"/>
            <w:shd w:val="clear" w:color="auto" w:fill="E7E6E6"/>
          </w:tcPr>
          <w:p>
            <w:pPr>
              <w:pStyle w:val="TableText"/>
            </w:pPr>
            <w:r/>
            <w:r>
              <w:rPr>
                <w:b/>
                <w:sz w:val="20"/>
              </w:rPr>
              <w:t>Meaning in the System</w:t>
            </w:r>
          </w:p>
        </w:tc>
        <w:tc>
          <w:tcPr>
            <w:tcW w:type="dxa" w:w="1514"/>
            <w:shd w:val="clear" w:color="auto" w:fill="E7E6E6"/>
          </w:tcPr>
          <w:p>
            <w:pPr>
              <w:pStyle w:val="TableText"/>
            </w:pPr>
            <w:r/>
            <w:r>
              <w:rPr>
                <w:b/>
                <w:sz w:val="20"/>
              </w:rPr>
              <w:t>Unit / Values</w:t>
            </w:r>
          </w:p>
        </w:tc>
        <w:tc>
          <w:tcPr>
            <w:tcW w:type="dxa" w:w="1789"/>
            <w:shd w:val="clear" w:color="auto" w:fill="E7E6E6"/>
          </w:tcPr>
          <w:p>
            <w:pPr>
              <w:pStyle w:val="TableText"/>
            </w:pPr>
            <w:r/>
            <w:r>
              <w:rPr>
                <w:b/>
                <w:sz w:val="20"/>
              </w:rPr>
              <w:t>Range (mean)</w:t>
            </w:r>
          </w:p>
        </w:tc>
      </w:tr>
      <w:tr>
        <w:tc>
          <w:tcPr>
            <w:tcW w:type="dxa" w:w="2133"/>
          </w:tcPr>
          <w:p>
            <w:pPr>
              <w:pStyle w:val="TableText"/>
            </w:pPr>
            <w:r/>
            <w:r>
              <w:rPr>
                <w:sz w:val="20"/>
              </w:rPr>
              <w:t>age</w:t>
            </w:r>
          </w:p>
        </w:tc>
        <w:tc>
          <w:tcPr>
            <w:tcW w:type="dxa" w:w="3234"/>
          </w:tcPr>
          <w:p>
            <w:pPr>
              <w:pStyle w:val="TableText"/>
            </w:pPr>
            <w:r/>
            <w:r>
              <w:rPr>
                <w:sz w:val="20"/>
              </w:rPr>
              <w:t>Age of the patient</w:t>
            </w:r>
          </w:p>
        </w:tc>
        <w:tc>
          <w:tcPr>
            <w:tcW w:type="dxa" w:w="1514"/>
          </w:tcPr>
          <w:p>
            <w:pPr>
              <w:pStyle w:val="TableText"/>
            </w:pPr>
            <w:r/>
            <w:r>
              <w:rPr>
                <w:sz w:val="20"/>
              </w:rPr>
              <w:t>years</w:t>
            </w:r>
          </w:p>
        </w:tc>
        <w:tc>
          <w:tcPr>
            <w:tcW w:type="dxa" w:w="1789"/>
          </w:tcPr>
          <w:p>
            <w:pPr>
              <w:pStyle w:val="TableText"/>
            </w:pPr>
            <w:r/>
            <w:r>
              <w:rPr>
                <w:sz w:val="20"/>
              </w:rPr>
              <w:t>40–95 (60.8)</w:t>
            </w:r>
          </w:p>
        </w:tc>
      </w:tr>
      <w:tr>
        <w:tc>
          <w:tcPr>
            <w:tcW w:type="dxa" w:w="2133"/>
          </w:tcPr>
          <w:p>
            <w:pPr>
              <w:pStyle w:val="TableText"/>
            </w:pPr>
            <w:r/>
            <w:r>
              <w:rPr>
                <w:sz w:val="20"/>
              </w:rPr>
              <w:t>sex</w:t>
            </w:r>
          </w:p>
        </w:tc>
        <w:tc>
          <w:tcPr>
            <w:tcW w:type="dxa" w:w="3234"/>
          </w:tcPr>
          <w:p>
            <w:pPr>
              <w:pStyle w:val="TableText"/>
            </w:pPr>
            <w:r/>
            <w:r>
              <w:rPr>
                <w:sz w:val="20"/>
              </w:rPr>
              <w:t>Biological sex</w:t>
            </w:r>
          </w:p>
        </w:tc>
        <w:tc>
          <w:tcPr>
            <w:tcW w:type="dxa" w:w="1514"/>
          </w:tcPr>
          <w:p>
            <w:pPr>
              <w:pStyle w:val="TableText"/>
            </w:pPr>
            <w:r/>
            <w:r>
              <w:rPr>
                <w:sz w:val="20"/>
              </w:rPr>
              <w:t>1 = male, 0 = female</w:t>
            </w:r>
          </w:p>
        </w:tc>
        <w:tc>
          <w:tcPr>
            <w:tcW w:type="dxa" w:w="1789"/>
          </w:tcPr>
          <w:p>
            <w:pPr>
              <w:pStyle w:val="TableText"/>
            </w:pPr>
            <w:r/>
            <w:r>
              <w:rPr>
                <w:sz w:val="20"/>
              </w:rPr>
              <w:t>65% male</w:t>
            </w:r>
          </w:p>
        </w:tc>
      </w:tr>
      <w:tr>
        <w:tc>
          <w:tcPr>
            <w:tcW w:type="dxa" w:w="2133"/>
          </w:tcPr>
          <w:p>
            <w:pPr>
              <w:pStyle w:val="TableText"/>
            </w:pPr>
            <w:r/>
            <w:r>
              <w:rPr>
                <w:sz w:val="20"/>
              </w:rPr>
              <w:t>anaemia</w:t>
            </w:r>
          </w:p>
        </w:tc>
        <w:tc>
          <w:tcPr>
            <w:tcW w:type="dxa" w:w="3234"/>
          </w:tcPr>
          <w:p>
            <w:pPr>
              <w:pStyle w:val="TableText"/>
            </w:pPr>
            <w:r/>
            <w:r>
              <w:rPr>
                <w:sz w:val="20"/>
              </w:rPr>
              <w:t>Decrease of red blood cells or haemoglobin</w:t>
            </w:r>
          </w:p>
        </w:tc>
        <w:tc>
          <w:tcPr>
            <w:tcW w:type="dxa" w:w="1514"/>
          </w:tcPr>
          <w:p>
            <w:pPr>
              <w:pStyle w:val="TableText"/>
            </w:pPr>
            <w:r/>
            <w:r>
              <w:rPr>
                <w:sz w:val="20"/>
              </w:rPr>
              <w:t>0 / 1</w:t>
            </w:r>
          </w:p>
        </w:tc>
        <w:tc>
          <w:tcPr>
            <w:tcW w:type="dxa" w:w="1789"/>
          </w:tcPr>
          <w:p>
            <w:pPr>
              <w:pStyle w:val="TableText"/>
            </w:pPr>
            <w:r/>
            <w:r>
              <w:rPr>
                <w:sz w:val="20"/>
              </w:rPr>
              <w:t>43% yes</w:t>
            </w:r>
          </w:p>
        </w:tc>
      </w:tr>
      <w:tr>
        <w:tc>
          <w:tcPr>
            <w:tcW w:type="dxa" w:w="2133"/>
          </w:tcPr>
          <w:p>
            <w:pPr>
              <w:pStyle w:val="TableText"/>
            </w:pPr>
            <w:r/>
            <w:r>
              <w:rPr>
                <w:sz w:val="20"/>
              </w:rPr>
              <w:t>creatinine_phosphokinase</w:t>
            </w:r>
          </w:p>
        </w:tc>
        <w:tc>
          <w:tcPr>
            <w:tcW w:type="dxa" w:w="3234"/>
          </w:tcPr>
          <w:p>
            <w:pPr>
              <w:pStyle w:val="TableText"/>
            </w:pPr>
            <w:r/>
            <w:r>
              <w:rPr>
                <w:sz w:val="20"/>
              </w:rPr>
              <w:t>Level of the CPK enzyme in the blood</w:t>
            </w:r>
          </w:p>
        </w:tc>
        <w:tc>
          <w:tcPr>
            <w:tcW w:type="dxa" w:w="1514"/>
          </w:tcPr>
          <w:p>
            <w:pPr>
              <w:pStyle w:val="TableText"/>
            </w:pPr>
            <w:r/>
            <w:r>
              <w:rPr>
                <w:sz w:val="20"/>
              </w:rPr>
              <w:t>mcg/L</w:t>
            </w:r>
          </w:p>
        </w:tc>
        <w:tc>
          <w:tcPr>
            <w:tcW w:type="dxa" w:w="1789"/>
          </w:tcPr>
          <w:p>
            <w:pPr>
              <w:pStyle w:val="TableText"/>
            </w:pPr>
            <w:r/>
            <w:r>
              <w:rPr>
                <w:sz w:val="20"/>
              </w:rPr>
              <w:t>23–7861 (582)</w:t>
            </w:r>
          </w:p>
        </w:tc>
      </w:tr>
      <w:tr>
        <w:tc>
          <w:tcPr>
            <w:tcW w:type="dxa" w:w="2133"/>
          </w:tcPr>
          <w:p>
            <w:pPr>
              <w:pStyle w:val="TableText"/>
            </w:pPr>
            <w:r/>
            <w:r>
              <w:rPr>
                <w:sz w:val="20"/>
              </w:rPr>
              <w:t>diabetes</w:t>
            </w:r>
          </w:p>
        </w:tc>
        <w:tc>
          <w:tcPr>
            <w:tcW w:type="dxa" w:w="3234"/>
          </w:tcPr>
          <w:p>
            <w:pPr>
              <w:pStyle w:val="TableText"/>
            </w:pPr>
            <w:r/>
            <w:r>
              <w:rPr>
                <w:sz w:val="20"/>
              </w:rPr>
              <w:t>Patient has diabetes</w:t>
            </w:r>
          </w:p>
        </w:tc>
        <w:tc>
          <w:tcPr>
            <w:tcW w:type="dxa" w:w="1514"/>
          </w:tcPr>
          <w:p>
            <w:pPr>
              <w:pStyle w:val="TableText"/>
            </w:pPr>
            <w:r/>
            <w:r>
              <w:rPr>
                <w:sz w:val="20"/>
              </w:rPr>
              <w:t>0 / 1</w:t>
            </w:r>
          </w:p>
        </w:tc>
        <w:tc>
          <w:tcPr>
            <w:tcW w:type="dxa" w:w="1789"/>
          </w:tcPr>
          <w:p>
            <w:pPr>
              <w:pStyle w:val="TableText"/>
            </w:pPr>
            <w:r/>
            <w:r>
              <w:rPr>
                <w:sz w:val="20"/>
              </w:rPr>
              <w:t>42% yes</w:t>
            </w:r>
          </w:p>
        </w:tc>
      </w:tr>
      <w:tr>
        <w:tc>
          <w:tcPr>
            <w:tcW w:type="dxa" w:w="2133"/>
          </w:tcPr>
          <w:p>
            <w:pPr>
              <w:pStyle w:val="TableText"/>
            </w:pPr>
            <w:r/>
            <w:r>
              <w:rPr>
                <w:sz w:val="20"/>
              </w:rPr>
              <w:t>ejection_fraction</w:t>
            </w:r>
          </w:p>
        </w:tc>
        <w:tc>
          <w:tcPr>
            <w:tcW w:type="dxa" w:w="3234"/>
          </w:tcPr>
          <w:p>
            <w:pPr>
              <w:pStyle w:val="TableText"/>
            </w:pPr>
            <w:r/>
            <w:r>
              <w:rPr>
                <w:sz w:val="20"/>
              </w:rPr>
              <w:t>Percentage of blood leaving the heart at each contraction</w:t>
            </w:r>
          </w:p>
        </w:tc>
        <w:tc>
          <w:tcPr>
            <w:tcW w:type="dxa" w:w="1514"/>
          </w:tcPr>
          <w:p>
            <w:pPr>
              <w:pStyle w:val="TableText"/>
            </w:pPr>
            <w:r/>
            <w:r>
              <w:rPr>
                <w:sz w:val="20"/>
              </w:rPr>
              <w:t>%</w:t>
            </w:r>
          </w:p>
        </w:tc>
        <w:tc>
          <w:tcPr>
            <w:tcW w:type="dxa" w:w="1789"/>
          </w:tcPr>
          <w:p>
            <w:pPr>
              <w:pStyle w:val="TableText"/>
            </w:pPr>
            <w:r/>
            <w:r>
              <w:rPr>
                <w:sz w:val="20"/>
              </w:rPr>
              <w:t>14–80 (38.1)</w:t>
            </w:r>
          </w:p>
        </w:tc>
      </w:tr>
      <w:tr>
        <w:tc>
          <w:tcPr>
            <w:tcW w:type="dxa" w:w="2133"/>
          </w:tcPr>
          <w:p>
            <w:pPr>
              <w:pStyle w:val="TableText"/>
            </w:pPr>
            <w:r/>
            <w:r>
              <w:rPr>
                <w:sz w:val="20"/>
              </w:rPr>
              <w:t>high_blood_pressure</w:t>
            </w:r>
          </w:p>
        </w:tc>
        <w:tc>
          <w:tcPr>
            <w:tcW w:type="dxa" w:w="3234"/>
          </w:tcPr>
          <w:p>
            <w:pPr>
              <w:pStyle w:val="TableText"/>
            </w:pPr>
            <w:r/>
            <w:r>
              <w:rPr>
                <w:sz w:val="20"/>
              </w:rPr>
              <w:t>Patient has hypertension</w:t>
            </w:r>
          </w:p>
        </w:tc>
        <w:tc>
          <w:tcPr>
            <w:tcW w:type="dxa" w:w="1514"/>
          </w:tcPr>
          <w:p>
            <w:pPr>
              <w:pStyle w:val="TableText"/>
            </w:pPr>
            <w:r/>
            <w:r>
              <w:rPr>
                <w:sz w:val="20"/>
              </w:rPr>
              <w:t>0 / 1</w:t>
            </w:r>
          </w:p>
        </w:tc>
        <w:tc>
          <w:tcPr>
            <w:tcW w:type="dxa" w:w="1789"/>
          </w:tcPr>
          <w:p>
            <w:pPr>
              <w:pStyle w:val="TableText"/>
            </w:pPr>
            <w:r/>
            <w:r>
              <w:rPr>
                <w:sz w:val="20"/>
              </w:rPr>
              <w:t>35% yes</w:t>
            </w:r>
          </w:p>
        </w:tc>
      </w:tr>
      <w:tr>
        <w:tc>
          <w:tcPr>
            <w:tcW w:type="dxa" w:w="2133"/>
          </w:tcPr>
          <w:p>
            <w:pPr>
              <w:pStyle w:val="TableText"/>
            </w:pPr>
            <w:r/>
            <w:r>
              <w:rPr>
                <w:sz w:val="20"/>
              </w:rPr>
              <w:t>platelets</w:t>
            </w:r>
          </w:p>
        </w:tc>
        <w:tc>
          <w:tcPr>
            <w:tcW w:type="dxa" w:w="3234"/>
          </w:tcPr>
          <w:p>
            <w:pPr>
              <w:pStyle w:val="TableText"/>
            </w:pPr>
            <w:r/>
            <w:r>
              <w:rPr>
                <w:sz w:val="20"/>
              </w:rPr>
              <w:t>Platelets in the blood</w:t>
            </w:r>
          </w:p>
        </w:tc>
        <w:tc>
          <w:tcPr>
            <w:tcW w:type="dxa" w:w="1514"/>
          </w:tcPr>
          <w:p>
            <w:pPr>
              <w:pStyle w:val="TableText"/>
            </w:pPr>
            <w:r/>
            <w:r>
              <w:rPr>
                <w:sz w:val="20"/>
              </w:rPr>
              <w:t>kiloplatelets/mL</w:t>
            </w:r>
          </w:p>
        </w:tc>
        <w:tc>
          <w:tcPr>
            <w:tcW w:type="dxa" w:w="1789"/>
          </w:tcPr>
          <w:p>
            <w:pPr>
              <w:pStyle w:val="TableText"/>
            </w:pPr>
            <w:r/>
            <w:r>
              <w:rPr>
                <w:sz w:val="20"/>
              </w:rPr>
              <w:t>25,100–850,000 (263,358)</w:t>
            </w:r>
          </w:p>
        </w:tc>
      </w:tr>
      <w:tr>
        <w:tc>
          <w:tcPr>
            <w:tcW w:type="dxa" w:w="2133"/>
          </w:tcPr>
          <w:p>
            <w:pPr>
              <w:pStyle w:val="TableText"/>
            </w:pPr>
            <w:r/>
            <w:r>
              <w:rPr>
                <w:sz w:val="20"/>
              </w:rPr>
              <w:t>serum_creatinine</w:t>
            </w:r>
          </w:p>
        </w:tc>
        <w:tc>
          <w:tcPr>
            <w:tcW w:type="dxa" w:w="3234"/>
          </w:tcPr>
          <w:p>
            <w:pPr>
              <w:pStyle w:val="TableText"/>
            </w:pPr>
            <w:r/>
            <w:r>
              <w:rPr>
                <w:sz w:val="20"/>
              </w:rPr>
              <w:t>Level of serum creatinine (kidney function)</w:t>
            </w:r>
          </w:p>
        </w:tc>
        <w:tc>
          <w:tcPr>
            <w:tcW w:type="dxa" w:w="1514"/>
          </w:tcPr>
          <w:p>
            <w:pPr>
              <w:pStyle w:val="TableText"/>
            </w:pPr>
            <w:r/>
            <w:r>
              <w:rPr>
                <w:sz w:val="20"/>
              </w:rPr>
              <w:t>mg/dL</w:t>
            </w:r>
          </w:p>
        </w:tc>
        <w:tc>
          <w:tcPr>
            <w:tcW w:type="dxa" w:w="1789"/>
          </w:tcPr>
          <w:p>
            <w:pPr>
              <w:pStyle w:val="TableText"/>
            </w:pPr>
            <w:r/>
            <w:r>
              <w:rPr>
                <w:sz w:val="20"/>
              </w:rPr>
              <w:t>0.5–9.4 (1.39)</w:t>
            </w:r>
          </w:p>
        </w:tc>
      </w:tr>
      <w:tr>
        <w:tc>
          <w:tcPr>
            <w:tcW w:type="dxa" w:w="2133"/>
          </w:tcPr>
          <w:p>
            <w:pPr>
              <w:pStyle w:val="TableText"/>
            </w:pPr>
            <w:r/>
            <w:r>
              <w:rPr>
                <w:sz w:val="20"/>
              </w:rPr>
              <w:t>serum_sodium</w:t>
            </w:r>
          </w:p>
        </w:tc>
        <w:tc>
          <w:tcPr>
            <w:tcW w:type="dxa" w:w="3234"/>
          </w:tcPr>
          <w:p>
            <w:pPr>
              <w:pStyle w:val="TableText"/>
            </w:pPr>
            <w:r/>
            <w:r>
              <w:rPr>
                <w:sz w:val="20"/>
              </w:rPr>
              <w:t>Level of serum sodium</w:t>
            </w:r>
          </w:p>
        </w:tc>
        <w:tc>
          <w:tcPr>
            <w:tcW w:type="dxa" w:w="1514"/>
          </w:tcPr>
          <w:p>
            <w:pPr>
              <w:pStyle w:val="TableText"/>
            </w:pPr>
            <w:r/>
            <w:r>
              <w:rPr>
                <w:sz w:val="20"/>
              </w:rPr>
              <w:t>mEq/L</w:t>
            </w:r>
          </w:p>
        </w:tc>
        <w:tc>
          <w:tcPr>
            <w:tcW w:type="dxa" w:w="1789"/>
          </w:tcPr>
          <w:p>
            <w:pPr>
              <w:pStyle w:val="TableText"/>
            </w:pPr>
            <w:r/>
            <w:r>
              <w:rPr>
                <w:sz w:val="20"/>
              </w:rPr>
              <w:t>113–148 (136.6)</w:t>
            </w:r>
          </w:p>
        </w:tc>
      </w:tr>
      <w:tr>
        <w:tc>
          <w:tcPr>
            <w:tcW w:type="dxa" w:w="2133"/>
          </w:tcPr>
          <w:p>
            <w:pPr>
              <w:pStyle w:val="TableText"/>
            </w:pPr>
            <w:r/>
            <w:r>
              <w:rPr>
                <w:sz w:val="20"/>
              </w:rPr>
              <w:t>smoking</w:t>
            </w:r>
          </w:p>
        </w:tc>
        <w:tc>
          <w:tcPr>
            <w:tcW w:type="dxa" w:w="3234"/>
          </w:tcPr>
          <w:p>
            <w:pPr>
              <w:pStyle w:val="TableText"/>
            </w:pPr>
            <w:r/>
            <w:r>
              <w:rPr>
                <w:sz w:val="20"/>
              </w:rPr>
              <w:t>Patient smokes</w:t>
            </w:r>
          </w:p>
        </w:tc>
        <w:tc>
          <w:tcPr>
            <w:tcW w:type="dxa" w:w="1514"/>
          </w:tcPr>
          <w:p>
            <w:pPr>
              <w:pStyle w:val="TableText"/>
            </w:pPr>
            <w:r/>
            <w:r>
              <w:rPr>
                <w:sz w:val="20"/>
              </w:rPr>
              <w:t>0 / 1</w:t>
            </w:r>
          </w:p>
        </w:tc>
        <w:tc>
          <w:tcPr>
            <w:tcW w:type="dxa" w:w="1789"/>
          </w:tcPr>
          <w:p>
            <w:pPr>
              <w:pStyle w:val="TableText"/>
            </w:pPr>
            <w:r/>
            <w:r>
              <w:rPr>
                <w:sz w:val="20"/>
              </w:rPr>
              <w:t>32% yes</w:t>
            </w:r>
          </w:p>
        </w:tc>
      </w:tr>
      <w:tr>
        <w:tc>
          <w:tcPr>
            <w:tcW w:type="dxa" w:w="2133"/>
          </w:tcPr>
          <w:p>
            <w:pPr>
              <w:pStyle w:val="TableText"/>
            </w:pPr>
            <w:r/>
            <w:r>
              <w:rPr>
                <w:sz w:val="20"/>
              </w:rPr>
              <w:t>time</w:t>
            </w:r>
          </w:p>
        </w:tc>
        <w:tc>
          <w:tcPr>
            <w:tcW w:type="dxa" w:w="3234"/>
          </w:tcPr>
          <w:p>
            <w:pPr>
              <w:pStyle w:val="TableText"/>
            </w:pPr>
            <w:r/>
            <w:r>
              <w:rPr>
                <w:sz w:val="20"/>
              </w:rPr>
              <w:t>Follow-up period</w:t>
            </w:r>
          </w:p>
        </w:tc>
        <w:tc>
          <w:tcPr>
            <w:tcW w:type="dxa" w:w="1514"/>
          </w:tcPr>
          <w:p>
            <w:pPr>
              <w:pStyle w:val="TableText"/>
            </w:pPr>
            <w:r/>
            <w:r>
              <w:rPr>
                <w:sz w:val="20"/>
              </w:rPr>
              <w:t>days</w:t>
            </w:r>
          </w:p>
        </w:tc>
        <w:tc>
          <w:tcPr>
            <w:tcW w:type="dxa" w:w="1789"/>
          </w:tcPr>
          <w:p>
            <w:pPr>
              <w:pStyle w:val="TableText"/>
            </w:pPr>
            <w:r/>
            <w:r>
              <w:rPr>
                <w:sz w:val="20"/>
              </w:rPr>
              <w:t>4–285 (130.3)</w:t>
            </w:r>
          </w:p>
        </w:tc>
      </w:tr>
      <w:tr>
        <w:tc>
          <w:tcPr>
            <w:tcW w:type="dxa" w:w="2133"/>
          </w:tcPr>
          <w:p>
            <w:pPr>
              <w:pStyle w:val="TableText"/>
            </w:pPr>
            <w:r/>
            <w:r>
              <w:rPr>
                <w:sz w:val="20"/>
              </w:rPr>
              <w:t>DEATH_EVENT</w:t>
            </w:r>
          </w:p>
        </w:tc>
        <w:tc>
          <w:tcPr>
            <w:tcW w:type="dxa" w:w="3234"/>
          </w:tcPr>
          <w:p>
            <w:pPr>
              <w:pStyle w:val="TableText"/>
            </w:pPr>
            <w:r/>
            <w:r>
              <w:rPr>
                <w:sz w:val="20"/>
              </w:rPr>
              <w:t>Patient died during follow-up (target)</w:t>
            </w:r>
          </w:p>
        </w:tc>
        <w:tc>
          <w:tcPr>
            <w:tcW w:type="dxa" w:w="1514"/>
          </w:tcPr>
          <w:p>
            <w:pPr>
              <w:pStyle w:val="TableText"/>
            </w:pPr>
            <w:r/>
            <w:r>
              <w:rPr>
                <w:sz w:val="20"/>
              </w:rPr>
              <w:t>0 / 1</w:t>
            </w:r>
          </w:p>
        </w:tc>
        <w:tc>
          <w:tcPr>
            <w:tcW w:type="dxa" w:w="1789"/>
          </w:tcPr>
          <w:p>
            <w:pPr>
              <w:pStyle w:val="TableText"/>
            </w:pPr>
            <w:r/>
            <w:r>
              <w:rPr>
                <w:sz w:val="20"/>
              </w:rPr>
              <w:t>32.1% yes</w:t>
            </w:r>
          </w:p>
        </w:tc>
      </w:tr>
    </w:tbl>
    <w:p>
      <w:pPr>
        <w:spacing w:after="120" w:line="240" w:lineRule="auto"/>
      </w:pPr>
    </w:p>
    <w:p>
      <w:r>
        <w:t xml:space="preserve">Several attributes have direct clinical meaning for heart failure. A low </w:t>
      </w:r>
      <w:r>
        <w:rPr>
          <w:b/>
        </w:rPr>
        <w:t>ejection fraction</w:t>
      </w:r>
      <w:r>
        <w:t xml:space="preserve"> (below 40%) indicates reduced pumping function of the left ventricle. An elevated </w:t>
      </w:r>
      <w:r>
        <w:rPr>
          <w:b/>
        </w:rPr>
        <w:t>serum creatinine</w:t>
      </w:r>
      <w:r>
        <w:t xml:space="preserve"> reflects impaired kidney function, which commonly accompanies and worsens heart failure. Low </w:t>
      </w:r>
      <w:r>
        <w:rPr>
          <w:b/>
        </w:rPr>
        <w:t>serum sodium</w:t>
      </w:r>
      <w:r>
        <w:t xml:space="preserve"> (hyponatraemia) is associated with fluid overload and poor outcomes. These clinical reference ranges are also used by the rule-based suggestion module described in Section 3.3.7.</w:t>
      </w:r>
    </w:p>
    <w:p>
      <w:r>
        <w:t>Figure 2 shows the class distribution of the original and the expanded datasets. Both are imbalanced, with about two survivors for every death event, so the models must be evaluated with precision, recall and F1-score rather than accuracy alone. Figure 3 shows the correlation between the attributes: the death event is most strongly (negatively) correlated with follow-up time, and positively correlated with serum creatinine and age, while ejection fraction and serum sodium are negatively correlated with it.</w:t>
      </w:r>
    </w:p>
    <w:p>
      <w:pPr>
        <w:keepNext/>
        <w:spacing w:line="240" w:lineRule="auto" w:before="120"/>
        <w:jc w:val="center"/>
      </w:pPr>
      <w:r>
        <w:drawing>
          <wp:inline xmlns:a="http://schemas.openxmlformats.org/drawingml/2006/main" xmlns:pic="http://schemas.openxmlformats.org/drawingml/2006/picture">
            <wp:extent cx="5486400" cy="2194560"/>
            <wp:docPr id="4" name="Picture 4"/>
            <wp:cNvGraphicFramePr>
              <a:graphicFrameLocks noChangeAspect="1"/>
            </wp:cNvGraphicFramePr>
            <a:graphic>
              <a:graphicData uri="http://schemas.openxmlformats.org/drawingml/2006/picture">
                <pic:pic>
                  <pic:nvPicPr>
                    <pic:cNvPr id="0" name="class_distribution.png"/>
                    <pic:cNvPicPr/>
                  </pic:nvPicPr>
                  <pic:blipFill>
                    <a:blip r:embed="rId14"/>
                    <a:stretch>
                      <a:fillRect/>
                    </a:stretch>
                  </pic:blipFill>
                  <pic:spPr>
                    <a:xfrm>
                      <a:off x="0" y="0"/>
                      <a:ext cx="5486400" cy="219456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w:t>
      </w:r>
      <w:r>
        <w:fldChar w:fldCharType="end"/>
      </w:r>
      <w:r>
        <w:rPr>
          <w:rFonts w:ascii="Times New Roman" w:hAnsi="Times New Roman" w:eastAsia="Times New Roman" w:cs="Times New Roman"/>
          <w:b/>
          <w:color w:val="000000"/>
          <w:sz w:val="24"/>
        </w:rPr>
        <w:t>: Class Distribution of the Original and Expanded Datasets</w:t>
      </w:r>
    </w:p>
    <w:p>
      <w:pPr>
        <w:keepNext/>
        <w:spacing w:line="240" w:lineRule="auto" w:before="120"/>
        <w:jc w:val="center"/>
      </w:pPr>
      <w:r>
        <w:drawing>
          <wp:inline xmlns:a="http://schemas.openxmlformats.org/drawingml/2006/main" xmlns:pic="http://schemas.openxmlformats.org/drawingml/2006/picture">
            <wp:extent cx="5120640" cy="4160520"/>
            <wp:docPr id="5" name="Picture 5"/>
            <wp:cNvGraphicFramePr>
              <a:graphicFrameLocks noChangeAspect="1"/>
            </wp:cNvGraphicFramePr>
            <a:graphic>
              <a:graphicData uri="http://schemas.openxmlformats.org/drawingml/2006/picture">
                <pic:pic>
                  <pic:nvPicPr>
                    <pic:cNvPr id="0" name="correlation.png"/>
                    <pic:cNvPicPr/>
                  </pic:nvPicPr>
                  <pic:blipFill>
                    <a:blip r:embed="rId15"/>
                    <a:stretch>
                      <a:fillRect/>
                    </a:stretch>
                  </pic:blipFill>
                  <pic:spPr>
                    <a:xfrm>
                      <a:off x="0" y="0"/>
                      <a:ext cx="5120640" cy="416052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3</w:t>
      </w:r>
      <w:r>
        <w:fldChar w:fldCharType="end"/>
      </w:r>
      <w:r>
        <w:rPr>
          <w:rFonts w:ascii="Times New Roman" w:hAnsi="Times New Roman" w:eastAsia="Times New Roman" w:cs="Times New Roman"/>
          <w:b/>
          <w:color w:val="000000"/>
          <w:sz w:val="24"/>
        </w:rPr>
        <w:t>: Correlation Matrix of the Clinical Attributes</w:t>
      </w:r>
    </w:p>
    <w:p>
      <w:pPr>
        <w:pStyle w:val="Heading3"/>
      </w:pPr>
      <w:r>
        <w:rPr>
          <w:rFonts w:ascii="Times New Roman" w:hAnsi="Times New Roman" w:eastAsia="Times New Roman" w:cs="Times New Roman"/>
          <w:color w:val="000000"/>
        </w:rPr>
        <w:t>2.1.2 Heart Failure Prediction as a Classification Problem</w:t>
      </w:r>
    </w:p>
    <w:p>
      <w:r>
        <w:t xml:space="preserve">Predicting whether a patient will experience a death event is a </w:t>
      </w:r>
      <w:r>
        <w:rPr>
          <w:b/>
        </w:rPr>
        <w:t>supervised binary classification</w:t>
      </w:r>
      <w:r>
        <w:t xml:space="preserve"> problem: each patient is described by a feature vector of twelve attributes and labelled 1 (death event) or 0 (survived). A classifier learns a function that maps the feature vector to the probability of class 1. In the HFP system, this probability is shown to the user as the </w:t>
      </w:r>
      <w:r>
        <w:rPr>
          <w:i/>
        </w:rPr>
        <w:t>risk probability</w:t>
      </w:r>
      <w:r>
        <w:t xml:space="preserve">, and a threshold of 0.5 converts it into the status </w:t>
      </w:r>
      <w:r>
        <w:rPr>
          <w:i/>
        </w:rPr>
        <w:t>At Risk</w:t>
      </w:r>
      <w:r>
        <w:t xml:space="preserve"> or </w:t>
      </w:r>
      <w:r>
        <w:rPr>
          <w:i/>
        </w:rPr>
        <w:t>Healthy</w:t>
      </w:r>
      <w:r>
        <w:t>.</w:t>
      </w:r>
    </w:p>
    <w:p>
      <w:r>
        <w:t xml:space="preserve">Because the source dataset is small, two practical issues shape the design. First, </w:t>
      </w:r>
      <w:r>
        <w:rPr>
          <w:b/>
        </w:rPr>
        <w:t>class imbalance</w:t>
      </w:r>
      <w:r>
        <w:t xml:space="preserve"> biases models towards the majority class. The project handles this by weighting the positive class during training and by selecting models on F1-score. Second, </w:t>
      </w:r>
      <w:r>
        <w:rPr>
          <w:b/>
        </w:rPr>
        <w:t>evaluation leakage</w:t>
      </w:r>
      <w:r>
        <w:t xml:space="preserve"> can make results look better than they are. The expanded dataset contains several synthetic copies of each real patient, so a random split would place copies of the same patient in both the training and test sets. The project prevents this by splitting the data by patient group (Section 3.3.1).</w:t>
      </w:r>
    </w:p>
    <w:p>
      <w:pPr>
        <w:pStyle w:val="Heading3"/>
      </w:pPr>
      <w:r>
        <w:rPr>
          <w:rFonts w:ascii="Times New Roman" w:hAnsi="Times New Roman" w:eastAsia="Times New Roman" w:cs="Times New Roman"/>
          <w:color w:val="000000"/>
        </w:rPr>
        <w:t>2.1.3 Ensemble Learning and Gradient Boosting</w:t>
      </w:r>
    </w:p>
    <w:p>
      <w:r>
        <w:t xml:space="preserve">Tree-based ensemble methods combine many decision trees into a stronger model. </w:t>
      </w:r>
      <w:r>
        <w:rPr>
          <w:b/>
        </w:rPr>
        <w:t>Bagging</w:t>
      </w:r>
      <w:r>
        <w:t xml:space="preserve"> methods such as Random Forest train trees independently on bootstrap samples and average their predictions, which reduces variance [5]. </w:t>
      </w:r>
      <w:r>
        <w:rPr>
          <w:b/>
        </w:rPr>
        <w:t>Boosting</w:t>
      </w:r>
      <w:r>
        <w:t xml:space="preserve"> methods build trees sequentially, each one correcting the errors of the previous ones. Gradient boosting formalizes this as gradient descent on a loss function [6], and XGBoost adds regularization, efficient split finding and parallel computation to this framework [7]. These properties make boosted trees accurate on small, tabular clinical datasets such as the one used in this project.</w:t>
      </w:r>
    </w:p>
    <w:p>
      <w:pPr>
        <w:pStyle w:val="Heading3"/>
      </w:pPr>
      <w:r>
        <w:rPr>
          <w:rFonts w:ascii="Times New Roman" w:hAnsi="Times New Roman" w:eastAsia="Times New Roman" w:cs="Times New Roman"/>
          <w:color w:val="000000"/>
        </w:rPr>
        <w:t>2.1.4 Explainable Machine Learning</w:t>
      </w:r>
    </w:p>
    <w:p>
      <w:r>
        <w:t xml:space="preserve">A risk score is more useful in a clinical setting when it comes with an explanation. </w:t>
      </w:r>
      <w:r>
        <w:rPr>
          <w:b/>
        </w:rPr>
        <w:t>SHAP</w:t>
      </w:r>
      <w:r>
        <w:t xml:space="preserve"> (SHapley Additive exPlanations) attributes a model's output to its input features using Shapley values from cooperative game theory, so that the contributions of all features add up to the prediction [8]. For tree ensembles, TreeSHAP computes these values exactly and efficiently [9]. The HFP system uses XGBoost's built-in TreeSHAP implementation to show each patient the five factors that most increased or decreased their predicted risk.</w:t>
      </w:r>
    </w:p>
    <w:p>
      <w:pPr>
        <w:pStyle w:val="Heading3"/>
      </w:pPr>
      <w:r>
        <w:rPr>
          <w:rFonts w:ascii="Times New Roman" w:hAnsi="Times New Roman" w:eastAsia="Times New Roman" w:cs="Times New Roman"/>
          <w:color w:val="000000"/>
        </w:rPr>
        <w:t>2.1.5 Web Application Architecture</w:t>
      </w:r>
    </w:p>
    <w:p>
      <w:r>
        <w:t>The HFP system follows a client-server architecture. The React frontend is a single page application (SPA) that runs in the browser and communicates with the backend through a REST API that exchanges JSON. The FastAPI backend validates every request against typed schemas, authenticates users with signed JSON Web Tokens (JWT) and runs the trained model. Passwords are stored only as salted PBKDF2 hashes. This separation allows the model, the API and the user interface to be developed and tested independently.</w:t>
      </w:r>
    </w:p>
    <w:p>
      <w:pPr>
        <w:pStyle w:val="Heading2"/>
      </w:pPr>
      <w:r>
        <w:rPr>
          <w:rFonts w:ascii="Times New Roman" w:hAnsi="Times New Roman" w:eastAsia="Times New Roman" w:cs="Times New Roman"/>
          <w:color w:val="000000"/>
        </w:rPr>
        <w:t>2.2 Literature Review</w:t>
      </w:r>
    </w:p>
    <w:p>
      <w:r>
        <w:t>Early computational approaches to cardiac diagnosis were based on statistical models. Detrano et al. developed a probability algorithm for diagnosing coronary artery disease and validated it on patient groups from Cleveland, Hungary, Switzerland and Long Beach [10]. The study showed that statistical models built from routine clinical attributes could estimate disease probability across different populations. Its data later became one of the most widely used benchmark datasets for heart disease prediction research.</w:t>
      </w:r>
    </w:p>
    <w:p>
      <w:r>
        <w:t>With the growth of machine learning, researchers began to apply non-linear classifiers to cardiac data. Gudadhe et al. proposed a decision support system for heart disease based on Support Vector Machines and Artificial Neural Networks, showing that these models can capture complex patterns in patient attributes [11]. Jabbar et al. combined associative classification with a genetic algorithm to discover compact, accurate rules for heart disease prediction [12]. Mohan et al. proposed a hybrid random forest with a linear model (HRFLM) and showed that combining different techniques improved prediction accuracy over individual classifiers [13]. Together, these studies suggest that ensemble and hybrid tree-based models are well suited to tabular cardiac data, which motivated the comparison of tree ensembles in this project.</w:t>
      </w:r>
    </w:p>
    <w:p>
      <w:r>
        <w:t>Closest to this project, Ahmad et al. collected the heart failure dataset used here and applied survival analysis to it. They found that age, renal dysfunction (serum creatinine), blood pressure, ejection fraction and anaemia were significant risk factors for mortality [2]. Chicco and Jurman then applied several machine learning classifiers to the same dataset and found that Random Forest performed best. They also showed that a model using only serum creatinine and ejection fraction could predict survival nearly as well as one using all features [3]. The feature importance obtained in this project (Section 4.3) agrees with this finding: after follow-up time, serum creatinine and ejection fraction are the most important features of the XGBoost model.</w:t>
      </w:r>
    </w:p>
    <w:p>
      <w:r>
        <w:t>Deep learning has extended disease prediction to other data types. Lakshmanaprabu et al. developed an optimal deep learning model for classifying lung cancer from CT images, showing the strength of deep networks on medical images [14]. Alaa and van der Schaar proposed an interpretable deep learning model that forecasts individual disease trajectories over time and explains its predictions to clinicians [15]. Their emphasis on interpretability is shared by the SHAP-based explanations used in this project [8], [9]. However, deep learning offers little advantage on a small tabular dataset such as the one used here, where tree ensembles remain the stronger choice.</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2</w:t>
      </w:r>
      <w:r>
        <w:fldChar w:fldCharType="end"/>
      </w:r>
      <w:r>
        <w:rPr>
          <w:rFonts w:ascii="Times New Roman" w:hAnsi="Times New Roman" w:eastAsia="Times New Roman" w:cs="Times New Roman"/>
          <w:b/>
          <w:color w:val="000000"/>
          <w:sz w:val="24"/>
        </w:rPr>
        <w:t>: Summary of Reviewed Literature</w:t>
      </w:r>
    </w:p>
    <w:tbl>
      <w:tblPr>
        <w:tblStyle w:val="TableGrid"/>
        <w:tblW w:type="dxa" w:w="8668"/>
        <w:jc w:val="center"/>
        <w:tblLayout w:type="fixed"/>
        <w:tblLook w:firstColumn="1" w:firstRow="1" w:lastColumn="0" w:lastRow="0" w:noHBand="0" w:noVBand="1" w:val="04A0"/>
        <w:tblLayout w:type="fixed"/>
      </w:tblPr>
      <w:tblGrid>
        <w:gridCol w:w="688"/>
        <w:gridCol w:w="2614"/>
        <w:gridCol w:w="2476"/>
        <w:gridCol w:w="2889"/>
      </w:tblGrid>
      <w:tr>
        <w:trPr>
          <w:tblHeader w:val="true"/>
        </w:trPr>
        <w:tc>
          <w:tcPr>
            <w:tcW w:type="dxa" w:w="688"/>
            <w:shd w:val="clear" w:color="auto" w:fill="E7E6E6"/>
          </w:tcPr>
          <w:p>
            <w:pPr>
              <w:pStyle w:val="TableText"/>
            </w:pPr>
            <w:r/>
            <w:r>
              <w:rPr>
                <w:b/>
                <w:sz w:val="20"/>
              </w:rPr>
              <w:t>Ref.</w:t>
            </w:r>
          </w:p>
        </w:tc>
        <w:tc>
          <w:tcPr>
            <w:tcW w:type="dxa" w:w="2614"/>
            <w:shd w:val="clear" w:color="auto" w:fill="E7E6E6"/>
          </w:tcPr>
          <w:p>
            <w:pPr>
              <w:pStyle w:val="TableText"/>
            </w:pPr>
            <w:r/>
            <w:r>
              <w:rPr>
                <w:b/>
                <w:sz w:val="20"/>
              </w:rPr>
              <w:t>Approach</w:t>
            </w:r>
          </w:p>
        </w:tc>
        <w:tc>
          <w:tcPr>
            <w:tcW w:type="dxa" w:w="2477"/>
            <w:shd w:val="clear" w:color="auto" w:fill="E7E6E6"/>
          </w:tcPr>
          <w:p>
            <w:pPr>
              <w:pStyle w:val="TableText"/>
            </w:pPr>
            <w:r/>
            <w:r>
              <w:rPr>
                <w:b/>
                <w:sz w:val="20"/>
              </w:rPr>
              <w:t>Data</w:t>
            </w:r>
          </w:p>
        </w:tc>
        <w:tc>
          <w:tcPr>
            <w:tcW w:type="dxa" w:w="2890"/>
            <w:shd w:val="clear" w:color="auto" w:fill="E7E6E6"/>
          </w:tcPr>
          <w:p>
            <w:pPr>
              <w:pStyle w:val="TableText"/>
            </w:pPr>
            <w:r/>
            <w:r>
              <w:rPr>
                <w:b/>
                <w:sz w:val="20"/>
              </w:rPr>
              <w:t>Relevance to HFP</w:t>
            </w:r>
          </w:p>
        </w:tc>
      </w:tr>
      <w:tr>
        <w:tc>
          <w:tcPr>
            <w:tcW w:type="dxa" w:w="688"/>
          </w:tcPr>
          <w:p>
            <w:pPr>
              <w:pStyle w:val="TableText"/>
            </w:pPr>
            <w:r/>
            <w:r>
              <w:rPr>
                <w:sz w:val="20"/>
              </w:rPr>
              <w:t>[10]</w:t>
            </w:r>
          </w:p>
        </w:tc>
        <w:tc>
          <w:tcPr>
            <w:tcW w:type="dxa" w:w="2614"/>
          </w:tcPr>
          <w:p>
            <w:pPr>
              <w:pStyle w:val="TableText"/>
            </w:pPr>
            <w:r/>
            <w:r>
              <w:rPr>
                <w:sz w:val="20"/>
              </w:rPr>
              <w:t>Statistical probability algorithm</w:t>
            </w:r>
          </w:p>
        </w:tc>
        <w:tc>
          <w:tcPr>
            <w:tcW w:type="dxa" w:w="2477"/>
          </w:tcPr>
          <w:p>
            <w:pPr>
              <w:pStyle w:val="TableText"/>
            </w:pPr>
            <w:r/>
            <w:r>
              <w:rPr>
                <w:sz w:val="20"/>
              </w:rPr>
              <w:t>Coronary artery disease patients, four centres</w:t>
            </w:r>
          </w:p>
        </w:tc>
        <w:tc>
          <w:tcPr>
            <w:tcW w:type="dxa" w:w="2890"/>
          </w:tcPr>
          <w:p>
            <w:pPr>
              <w:pStyle w:val="TableText"/>
            </w:pPr>
            <w:r/>
            <w:r>
              <w:rPr>
                <w:sz w:val="20"/>
              </w:rPr>
              <w:t>Clinical attributes can estimate cardiac risk</w:t>
            </w:r>
          </w:p>
        </w:tc>
      </w:tr>
      <w:tr>
        <w:tc>
          <w:tcPr>
            <w:tcW w:type="dxa" w:w="688"/>
          </w:tcPr>
          <w:p>
            <w:pPr>
              <w:pStyle w:val="TableText"/>
            </w:pPr>
            <w:r/>
            <w:r>
              <w:rPr>
                <w:sz w:val="20"/>
              </w:rPr>
              <w:t>[11]</w:t>
            </w:r>
          </w:p>
        </w:tc>
        <w:tc>
          <w:tcPr>
            <w:tcW w:type="dxa" w:w="2614"/>
          </w:tcPr>
          <w:p>
            <w:pPr>
              <w:pStyle w:val="TableText"/>
            </w:pPr>
            <w:r/>
            <w:r>
              <w:rPr>
                <w:sz w:val="20"/>
              </w:rPr>
              <w:t>SVM and ANN decision support</w:t>
            </w:r>
          </w:p>
        </w:tc>
        <w:tc>
          <w:tcPr>
            <w:tcW w:type="dxa" w:w="2477"/>
          </w:tcPr>
          <w:p>
            <w:pPr>
              <w:pStyle w:val="TableText"/>
            </w:pPr>
            <w:r/>
            <w:r>
              <w:rPr>
                <w:sz w:val="20"/>
              </w:rPr>
              <w:t>Heart disease records</w:t>
            </w:r>
          </w:p>
        </w:tc>
        <w:tc>
          <w:tcPr>
            <w:tcW w:type="dxa" w:w="2890"/>
          </w:tcPr>
          <w:p>
            <w:pPr>
              <w:pStyle w:val="TableText"/>
            </w:pPr>
            <w:r/>
            <w:r>
              <w:rPr>
                <w:sz w:val="20"/>
              </w:rPr>
              <w:t>Non-linear classifiers for cardiac data</w:t>
            </w:r>
          </w:p>
        </w:tc>
      </w:tr>
      <w:tr>
        <w:tc>
          <w:tcPr>
            <w:tcW w:type="dxa" w:w="688"/>
          </w:tcPr>
          <w:p>
            <w:pPr>
              <w:pStyle w:val="TableText"/>
            </w:pPr>
            <w:r/>
            <w:r>
              <w:rPr>
                <w:sz w:val="20"/>
              </w:rPr>
              <w:t>[12]</w:t>
            </w:r>
          </w:p>
        </w:tc>
        <w:tc>
          <w:tcPr>
            <w:tcW w:type="dxa" w:w="2614"/>
          </w:tcPr>
          <w:p>
            <w:pPr>
              <w:pStyle w:val="TableText"/>
            </w:pPr>
            <w:r/>
            <w:r>
              <w:rPr>
                <w:sz w:val="20"/>
              </w:rPr>
              <w:t>Associative classification + genetic algorithm</w:t>
            </w:r>
          </w:p>
        </w:tc>
        <w:tc>
          <w:tcPr>
            <w:tcW w:type="dxa" w:w="2477"/>
          </w:tcPr>
          <w:p>
            <w:pPr>
              <w:pStyle w:val="TableText"/>
            </w:pPr>
            <w:r/>
            <w:r>
              <w:rPr>
                <w:sz w:val="20"/>
              </w:rPr>
              <w:t>Heart disease records</w:t>
            </w:r>
          </w:p>
        </w:tc>
        <w:tc>
          <w:tcPr>
            <w:tcW w:type="dxa" w:w="2890"/>
          </w:tcPr>
          <w:p>
            <w:pPr>
              <w:pStyle w:val="TableText"/>
            </w:pPr>
            <w:r/>
            <w:r>
              <w:rPr>
                <w:sz w:val="20"/>
              </w:rPr>
              <w:t>Rule-based, interpretable prediction</w:t>
            </w:r>
          </w:p>
        </w:tc>
      </w:tr>
      <w:tr>
        <w:tc>
          <w:tcPr>
            <w:tcW w:type="dxa" w:w="688"/>
          </w:tcPr>
          <w:p>
            <w:pPr>
              <w:pStyle w:val="TableText"/>
            </w:pPr>
            <w:r/>
            <w:r>
              <w:rPr>
                <w:sz w:val="20"/>
              </w:rPr>
              <w:t>[13]</w:t>
            </w:r>
          </w:p>
        </w:tc>
        <w:tc>
          <w:tcPr>
            <w:tcW w:type="dxa" w:w="2614"/>
          </w:tcPr>
          <w:p>
            <w:pPr>
              <w:pStyle w:val="TableText"/>
            </w:pPr>
            <w:r/>
            <w:r>
              <w:rPr>
                <w:sz w:val="20"/>
              </w:rPr>
              <w:t>Hybrid random forest with linear model</w:t>
            </w:r>
          </w:p>
        </w:tc>
        <w:tc>
          <w:tcPr>
            <w:tcW w:type="dxa" w:w="2477"/>
          </w:tcPr>
          <w:p>
            <w:pPr>
              <w:pStyle w:val="TableText"/>
            </w:pPr>
            <w:r/>
            <w:r>
              <w:rPr>
                <w:sz w:val="20"/>
              </w:rPr>
              <w:t>Heart disease records</w:t>
            </w:r>
          </w:p>
        </w:tc>
        <w:tc>
          <w:tcPr>
            <w:tcW w:type="dxa" w:w="2890"/>
          </w:tcPr>
          <w:p>
            <w:pPr>
              <w:pStyle w:val="TableText"/>
            </w:pPr>
            <w:r/>
            <w:r>
              <w:rPr>
                <w:sz w:val="20"/>
              </w:rPr>
              <w:t>Hybrid and ensemble models improve accuracy</w:t>
            </w:r>
          </w:p>
        </w:tc>
      </w:tr>
      <w:tr>
        <w:tc>
          <w:tcPr>
            <w:tcW w:type="dxa" w:w="688"/>
          </w:tcPr>
          <w:p>
            <w:pPr>
              <w:pStyle w:val="TableText"/>
            </w:pPr>
            <w:r/>
            <w:r>
              <w:rPr>
                <w:sz w:val="20"/>
              </w:rPr>
              <w:t>[2]</w:t>
            </w:r>
          </w:p>
        </w:tc>
        <w:tc>
          <w:tcPr>
            <w:tcW w:type="dxa" w:w="2614"/>
          </w:tcPr>
          <w:p>
            <w:pPr>
              <w:pStyle w:val="TableText"/>
            </w:pPr>
            <w:r/>
            <w:r>
              <w:rPr>
                <w:sz w:val="20"/>
              </w:rPr>
              <w:t>Survival analysis</w:t>
            </w:r>
          </w:p>
        </w:tc>
        <w:tc>
          <w:tcPr>
            <w:tcW w:type="dxa" w:w="2477"/>
          </w:tcPr>
          <w:p>
            <w:pPr>
              <w:pStyle w:val="TableText"/>
            </w:pPr>
            <w:r/>
            <w:r>
              <w:rPr>
                <w:sz w:val="20"/>
              </w:rPr>
              <w:t>299 heart failure patients</w:t>
            </w:r>
          </w:p>
        </w:tc>
        <w:tc>
          <w:tcPr>
            <w:tcW w:type="dxa" w:w="2890"/>
          </w:tcPr>
          <w:p>
            <w:pPr>
              <w:pStyle w:val="TableText"/>
            </w:pPr>
            <w:r/>
            <w:r>
              <w:rPr>
                <w:sz w:val="20"/>
              </w:rPr>
              <w:t>Source of the dataset; key risk factors</w:t>
            </w:r>
          </w:p>
        </w:tc>
      </w:tr>
      <w:tr>
        <w:tc>
          <w:tcPr>
            <w:tcW w:type="dxa" w:w="688"/>
          </w:tcPr>
          <w:p>
            <w:pPr>
              <w:pStyle w:val="TableText"/>
            </w:pPr>
            <w:r/>
            <w:r>
              <w:rPr>
                <w:sz w:val="20"/>
              </w:rPr>
              <w:t>[3]</w:t>
            </w:r>
          </w:p>
        </w:tc>
        <w:tc>
          <w:tcPr>
            <w:tcW w:type="dxa" w:w="2614"/>
          </w:tcPr>
          <w:p>
            <w:pPr>
              <w:pStyle w:val="TableText"/>
            </w:pPr>
            <w:r/>
            <w:r>
              <w:rPr>
                <w:sz w:val="20"/>
              </w:rPr>
              <w:t>Machine learning classifiers, feature ranking</w:t>
            </w:r>
          </w:p>
        </w:tc>
        <w:tc>
          <w:tcPr>
            <w:tcW w:type="dxa" w:w="2477"/>
          </w:tcPr>
          <w:p>
            <w:pPr>
              <w:pStyle w:val="TableText"/>
            </w:pPr>
            <w:r/>
            <w:r>
              <w:rPr>
                <w:sz w:val="20"/>
              </w:rPr>
              <w:t>Same 299 patients</w:t>
            </w:r>
          </w:p>
        </w:tc>
        <w:tc>
          <w:tcPr>
            <w:tcW w:type="dxa" w:w="2890"/>
          </w:tcPr>
          <w:p>
            <w:pPr>
              <w:pStyle w:val="TableText"/>
            </w:pPr>
            <w:r/>
            <w:r>
              <w:rPr>
                <w:sz w:val="20"/>
              </w:rPr>
              <w:t>Serum creatinine and EF are most predictive</w:t>
            </w:r>
          </w:p>
        </w:tc>
      </w:tr>
      <w:tr>
        <w:tc>
          <w:tcPr>
            <w:tcW w:type="dxa" w:w="688"/>
          </w:tcPr>
          <w:p>
            <w:pPr>
              <w:pStyle w:val="TableText"/>
            </w:pPr>
            <w:r/>
            <w:r>
              <w:rPr>
                <w:sz w:val="20"/>
              </w:rPr>
              <w:t>[14]</w:t>
            </w:r>
          </w:p>
        </w:tc>
        <w:tc>
          <w:tcPr>
            <w:tcW w:type="dxa" w:w="2614"/>
          </w:tcPr>
          <w:p>
            <w:pPr>
              <w:pStyle w:val="TableText"/>
            </w:pPr>
            <w:r/>
            <w:r>
              <w:rPr>
                <w:sz w:val="20"/>
              </w:rPr>
              <w:t>Optimal deep learning</w:t>
            </w:r>
          </w:p>
        </w:tc>
        <w:tc>
          <w:tcPr>
            <w:tcW w:type="dxa" w:w="2477"/>
          </w:tcPr>
          <w:p>
            <w:pPr>
              <w:pStyle w:val="TableText"/>
            </w:pPr>
            <w:r/>
            <w:r>
              <w:rPr>
                <w:sz w:val="20"/>
              </w:rPr>
              <w:t>Lung CT images</w:t>
            </w:r>
          </w:p>
        </w:tc>
        <w:tc>
          <w:tcPr>
            <w:tcW w:type="dxa" w:w="2890"/>
          </w:tcPr>
          <w:p>
            <w:pPr>
              <w:pStyle w:val="TableText"/>
            </w:pPr>
            <w:r/>
            <w:r>
              <w:rPr>
                <w:sz w:val="20"/>
              </w:rPr>
              <w:t>Deep learning for medical imaging</w:t>
            </w:r>
          </w:p>
        </w:tc>
      </w:tr>
      <w:tr>
        <w:tc>
          <w:tcPr>
            <w:tcW w:type="dxa" w:w="688"/>
          </w:tcPr>
          <w:p>
            <w:pPr>
              <w:pStyle w:val="TableText"/>
            </w:pPr>
            <w:r/>
            <w:r>
              <w:rPr>
                <w:sz w:val="20"/>
              </w:rPr>
              <w:t>[15]</w:t>
            </w:r>
          </w:p>
        </w:tc>
        <w:tc>
          <w:tcPr>
            <w:tcW w:type="dxa" w:w="2614"/>
          </w:tcPr>
          <w:p>
            <w:pPr>
              <w:pStyle w:val="TableText"/>
            </w:pPr>
            <w:r/>
            <w:r>
              <w:rPr>
                <w:sz w:val="20"/>
              </w:rPr>
              <w:t>Interpretable deep learning</w:t>
            </w:r>
          </w:p>
        </w:tc>
        <w:tc>
          <w:tcPr>
            <w:tcW w:type="dxa" w:w="2477"/>
          </w:tcPr>
          <w:p>
            <w:pPr>
              <w:pStyle w:val="TableText"/>
            </w:pPr>
            <w:r/>
            <w:r>
              <w:rPr>
                <w:sz w:val="20"/>
              </w:rPr>
              <w:t>Longitudinal patient data</w:t>
            </w:r>
          </w:p>
        </w:tc>
        <w:tc>
          <w:tcPr>
            <w:tcW w:type="dxa" w:w="2890"/>
          </w:tcPr>
          <w:p>
            <w:pPr>
              <w:pStyle w:val="TableText"/>
            </w:pPr>
            <w:r/>
            <w:r>
              <w:rPr>
                <w:sz w:val="20"/>
              </w:rPr>
              <w:t>Interpretable, individualized prediction</w:t>
            </w:r>
          </w:p>
        </w:tc>
      </w:tr>
    </w:tbl>
    <w:p>
      <w:pPr>
        <w:spacing w:after="120" w:line="240" w:lineRule="auto"/>
      </w:pPr>
    </w:p>
    <w:p>
      <w:r>
        <w:rPr>
          <w:b/>
        </w:rPr>
        <w:t>Review of the existing system.</w:t>
      </w:r>
      <w:r>
        <w:t xml:space="preserve"> In current practice, heart failure risk is assessed manually. Clinicians interpret isolated test results using general clinical guidelines, and patient records are often incomplete or spread across paper files and local hospital systems. Assessments are subjective, usually happen after symptoms worsen, and do not give patients an explanation of their risk. The HFP system addresses these gaps. It standardizes data entry, produces a consistent, data-driven risk estimate, explains the main contributing factors, and keeps a history of previous assessments.</w:t>
      </w:r>
    </w:p>
    <w:p>
      <w:pPr>
        <w:pStyle w:val="Heading1"/>
        <w:pageBreakBefore/>
      </w:pPr>
      <w:r>
        <w:rPr>
          <w:rFonts w:ascii="Times New Roman" w:hAnsi="Times New Roman" w:eastAsia="Times New Roman" w:cs="Times New Roman"/>
          <w:b/>
          <w:color w:val="000000"/>
          <w:sz w:val="32"/>
        </w:rPr>
        <w:t>CHAPTER 3: SYSTEM ANALYSIS AND DESIGN</w:t>
      </w:r>
    </w:p>
    <w:p>
      <w:pPr>
        <w:pStyle w:val="Heading2"/>
      </w:pPr>
      <w:r>
        <w:rPr>
          <w:rFonts w:ascii="Times New Roman" w:hAnsi="Times New Roman" w:eastAsia="Times New Roman" w:cs="Times New Roman"/>
          <w:color w:val="000000"/>
        </w:rPr>
        <w:t>3.1 System Analysis</w:t>
      </w:r>
    </w:p>
    <w:p>
      <w:r>
        <w:t>System analysis identifies what the HFP system must do and models its structure, behaviour and processes before implementation. The analysis is based on the problems identified in the existing manual process (Section 2.2) and on the needs of the intended users: patients, clinicians, data analysts and researchers.</w:t>
      </w:r>
    </w:p>
    <w:p>
      <w:pPr>
        <w:pStyle w:val="Heading3"/>
      </w:pPr>
      <w:r>
        <w:rPr>
          <w:rFonts w:ascii="Times New Roman" w:hAnsi="Times New Roman" w:eastAsia="Times New Roman" w:cs="Times New Roman"/>
          <w:color w:val="000000"/>
        </w:rPr>
        <w:t>3.1.1 Requirement Analysis</w:t>
      </w:r>
    </w:p>
    <w:p>
      <w:pPr>
        <w:pStyle w:val="Heading4"/>
      </w:pPr>
      <w:r>
        <w:rPr>
          <w:rFonts w:ascii="Times New Roman" w:hAnsi="Times New Roman" w:eastAsia="Times New Roman" w:cs="Times New Roman"/>
          <w:color w:val="000000"/>
        </w:rPr>
        <w:t>i. Functional Requirements</w:t>
      </w:r>
    </w:p>
    <w:p>
      <w:r>
        <w:t>The functional requirements of the system are captured in the use case diagram in Figure 4. The primary actor is the user (a patient or clinician). The secondary actor is the prediction engine, the trained XGBoost model that the system calls to score health data. Submitting health data always includes validation and displaying the result, while viewing the contributing factors and suggestions extends the result view.</w:t>
      </w:r>
    </w:p>
    <w:p>
      <w:pPr>
        <w:keepNext/>
        <w:spacing w:line="240" w:lineRule="auto" w:before="120"/>
        <w:jc w:val="center"/>
      </w:pPr>
      <w:r>
        <w:drawing>
          <wp:inline xmlns:a="http://schemas.openxmlformats.org/drawingml/2006/main" xmlns:pic="http://schemas.openxmlformats.org/drawingml/2006/picture">
            <wp:extent cx="5120640" cy="5102167"/>
            <wp:docPr id="6" name="Picture 6"/>
            <wp:cNvGraphicFramePr>
              <a:graphicFrameLocks noChangeAspect="1"/>
            </wp:cNvGraphicFramePr>
            <a:graphic>
              <a:graphicData uri="http://schemas.openxmlformats.org/drawingml/2006/picture">
                <pic:pic>
                  <pic:nvPicPr>
                    <pic:cNvPr id="0" name="use_case.png"/>
                    <pic:cNvPicPr/>
                  </pic:nvPicPr>
                  <pic:blipFill>
                    <a:blip r:embed="rId16"/>
                    <a:stretch>
                      <a:fillRect/>
                    </a:stretch>
                  </pic:blipFill>
                  <pic:spPr>
                    <a:xfrm>
                      <a:off x="0" y="0"/>
                      <a:ext cx="5120640" cy="5102167"/>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4</w:t>
      </w:r>
      <w:r>
        <w:fldChar w:fldCharType="end"/>
      </w:r>
      <w:r>
        <w:rPr>
          <w:rFonts w:ascii="Times New Roman" w:hAnsi="Times New Roman" w:eastAsia="Times New Roman" w:cs="Times New Roman"/>
          <w:b/>
          <w:color w:val="000000"/>
          <w:sz w:val="24"/>
        </w:rPr>
        <w:t>: Use Case Diagram of the HFP System</w:t>
      </w:r>
    </w:p>
    <w:p>
      <w:r>
        <w:t>The use cases are described in Tables 3 to 10.</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3</w:t>
      </w:r>
      <w:r>
        <w:fldChar w:fldCharType="end"/>
      </w:r>
      <w:r>
        <w:rPr>
          <w:rFonts w:ascii="Times New Roman" w:hAnsi="Times New Roman" w:eastAsia="Times New Roman" w:cs="Times New Roman"/>
          <w:b/>
          <w:color w:val="000000"/>
          <w:sz w:val="24"/>
        </w:rPr>
        <w:t>: Use Case Description – UC-01: Register Account</w:t>
      </w:r>
    </w:p>
    <w:tbl>
      <w:tblPr>
        <w:tblStyle w:val="TableGrid"/>
        <w:tblW w:type="dxa" w:w="8640"/>
        <w:jc w:val="center"/>
        <w:tblLayout w:type="fixed"/>
        <w:tblLook w:firstColumn="1" w:firstRow="1" w:lastColumn="0" w:lastRow="0" w:noHBand="0" w:noVBand="1" w:val="04A0"/>
        <w:tblLayout w:type="fixed"/>
      </w:tblPr>
      <w:tblGrid>
        <w:gridCol w:w="2160"/>
        <w:gridCol w:w="6480"/>
      </w:tblGrid>
      <w:tr>
        <w:tc>
          <w:tcPr>
            <w:tcW w:type="dxa" w:w="2160"/>
            <w:shd w:val="clear" w:color="auto" w:fill="E7E6E6"/>
          </w:tcPr>
          <w:p>
            <w:pPr>
              <w:pStyle w:val="TableText"/>
            </w:pPr>
            <w:r/>
            <w:r>
              <w:rPr>
                <w:b/>
                <w:sz w:val="20"/>
              </w:rPr>
              <w:t>Use Case ID</w:t>
            </w:r>
          </w:p>
        </w:tc>
        <w:tc>
          <w:tcPr>
            <w:tcW w:type="dxa" w:w="6480"/>
          </w:tcPr>
          <w:p>
            <w:pPr>
              <w:pStyle w:val="TableText"/>
            </w:pPr>
            <w:r/>
            <w:r>
              <w:rPr>
                <w:sz w:val="20"/>
              </w:rPr>
              <w:t>UC-01</w:t>
            </w:r>
          </w:p>
        </w:tc>
      </w:tr>
      <w:tr>
        <w:tc>
          <w:tcPr>
            <w:tcW w:type="dxa" w:w="2160"/>
            <w:shd w:val="clear" w:color="auto" w:fill="E7E6E6"/>
          </w:tcPr>
          <w:p>
            <w:pPr>
              <w:pStyle w:val="TableText"/>
            </w:pPr>
            <w:r/>
            <w:r>
              <w:rPr>
                <w:b/>
                <w:sz w:val="20"/>
              </w:rPr>
              <w:t>Use Case Name</w:t>
            </w:r>
          </w:p>
        </w:tc>
        <w:tc>
          <w:tcPr>
            <w:tcW w:type="dxa" w:w="6480"/>
          </w:tcPr>
          <w:p>
            <w:pPr>
              <w:pStyle w:val="TableText"/>
            </w:pPr>
            <w:r/>
            <w:r>
              <w:rPr>
                <w:sz w:val="20"/>
              </w:rPr>
              <w:t>Register Account</w:t>
            </w:r>
          </w:p>
        </w:tc>
      </w:tr>
      <w:tr>
        <w:tc>
          <w:tcPr>
            <w:tcW w:type="dxa" w:w="2160"/>
            <w:shd w:val="clear" w:color="auto" w:fill="E7E6E6"/>
          </w:tcPr>
          <w:p>
            <w:pPr>
              <w:pStyle w:val="TableText"/>
            </w:pPr>
            <w:r/>
            <w:r>
              <w:rPr>
                <w:b/>
                <w:sz w:val="20"/>
              </w:rPr>
              <w:t>Actor</w:t>
            </w:r>
          </w:p>
        </w:tc>
        <w:tc>
          <w:tcPr>
            <w:tcW w:type="dxa" w:w="6480"/>
          </w:tcPr>
          <w:p>
            <w:pPr>
              <w:pStyle w:val="TableText"/>
            </w:pPr>
            <w:r/>
            <w:r>
              <w:rPr>
                <w:sz w:val="20"/>
              </w:rPr>
              <w:t>User</w:t>
            </w:r>
          </w:p>
        </w:tc>
      </w:tr>
      <w:tr>
        <w:tc>
          <w:tcPr>
            <w:tcW w:type="dxa" w:w="2160"/>
            <w:shd w:val="clear" w:color="auto" w:fill="E7E6E6"/>
          </w:tcPr>
          <w:p>
            <w:pPr>
              <w:pStyle w:val="TableText"/>
            </w:pPr>
            <w:r/>
            <w:r>
              <w:rPr>
                <w:b/>
                <w:sz w:val="20"/>
              </w:rPr>
              <w:t>Description</w:t>
            </w:r>
          </w:p>
        </w:tc>
        <w:tc>
          <w:tcPr>
            <w:tcW w:type="dxa" w:w="6480"/>
          </w:tcPr>
          <w:p>
            <w:pPr>
              <w:pStyle w:val="TableText"/>
            </w:pPr>
            <w:r/>
            <w:r>
              <w:rPr>
                <w:sz w:val="20"/>
              </w:rPr>
              <w:t>A new user creates an account to access the prediction features.</w:t>
            </w:r>
          </w:p>
        </w:tc>
      </w:tr>
      <w:tr>
        <w:tc>
          <w:tcPr>
            <w:tcW w:type="dxa" w:w="2160"/>
            <w:shd w:val="clear" w:color="auto" w:fill="E7E6E6"/>
          </w:tcPr>
          <w:p>
            <w:pPr>
              <w:pStyle w:val="TableText"/>
            </w:pPr>
            <w:r/>
            <w:r>
              <w:rPr>
                <w:b/>
                <w:sz w:val="20"/>
              </w:rPr>
              <w:t>Pre-condition</w:t>
            </w:r>
          </w:p>
        </w:tc>
        <w:tc>
          <w:tcPr>
            <w:tcW w:type="dxa" w:w="6480"/>
          </w:tcPr>
          <w:p>
            <w:pPr>
              <w:pStyle w:val="TableText"/>
            </w:pPr>
            <w:r/>
            <w:r>
              <w:rPr>
                <w:sz w:val="20"/>
              </w:rPr>
              <w:t>The user is not logged in.</w:t>
            </w:r>
          </w:p>
        </w:tc>
      </w:tr>
      <w:tr>
        <w:tc>
          <w:tcPr>
            <w:tcW w:type="dxa" w:w="2160"/>
            <w:shd w:val="clear" w:color="auto" w:fill="E7E6E6"/>
          </w:tcPr>
          <w:p>
            <w:pPr>
              <w:pStyle w:val="TableText"/>
            </w:pPr>
            <w:r/>
            <w:r>
              <w:rPr>
                <w:b/>
                <w:sz w:val="20"/>
              </w:rPr>
              <w:t>Main Flow</w:t>
            </w:r>
          </w:p>
        </w:tc>
        <w:tc>
          <w:tcPr>
            <w:tcW w:type="dxa" w:w="6480"/>
          </w:tcPr>
          <w:p>
            <w:pPr>
              <w:pStyle w:val="TableText"/>
            </w:pPr>
            <w:r/>
            <w:r>
              <w:rPr>
                <w:sz w:val="20"/>
              </w:rPr>
              <w:t>1. User opens the Sign Up page.</w:t>
            </w:r>
          </w:p>
          <w:p>
            <w:pPr>
              <w:pStyle w:val="TableText"/>
            </w:pPr>
            <w:r>
              <w:rPr>
                <w:sz w:val="20"/>
              </w:rPr>
              <w:t>2. User enters name, email, phone number, address and password.</w:t>
            </w:r>
          </w:p>
          <w:p>
            <w:pPr>
              <w:pStyle w:val="TableText"/>
            </w:pPr>
            <w:r>
              <w:rPr>
                <w:sz w:val="20"/>
              </w:rPr>
              <w:t>3. System validates the fields (valid email, 7–15 digit phone, password of at least 8 characters).</w:t>
            </w:r>
          </w:p>
          <w:p>
            <w:pPr>
              <w:pStyle w:val="TableText"/>
            </w:pPr>
            <w:r>
              <w:rPr>
                <w:sz w:val="20"/>
              </w:rPr>
              <w:t>4. System stores the user with a salted PBKDF2 password hash.</w:t>
            </w:r>
          </w:p>
          <w:p>
            <w:pPr>
              <w:pStyle w:val="TableText"/>
            </w:pPr>
            <w:r>
              <w:rPr>
                <w:sz w:val="20"/>
              </w:rPr>
              <w:t>5. System issues an access token and opens the prediction form.</w:t>
            </w:r>
          </w:p>
        </w:tc>
      </w:tr>
      <w:tr>
        <w:tc>
          <w:tcPr>
            <w:tcW w:type="dxa" w:w="2160"/>
            <w:shd w:val="clear" w:color="auto" w:fill="E7E6E6"/>
          </w:tcPr>
          <w:p>
            <w:pPr>
              <w:pStyle w:val="TableText"/>
            </w:pPr>
            <w:r/>
            <w:r>
              <w:rPr>
                <w:b/>
                <w:sz w:val="20"/>
              </w:rPr>
              <w:t>Alternate Flow</w:t>
            </w:r>
          </w:p>
        </w:tc>
        <w:tc>
          <w:tcPr>
            <w:tcW w:type="dxa" w:w="6480"/>
          </w:tcPr>
          <w:p>
            <w:pPr>
              <w:pStyle w:val="TableText"/>
            </w:pPr>
            <w:r/>
            <w:r>
              <w:rPr>
                <w:sz w:val="20"/>
              </w:rPr>
              <w:t>3a. Invalid field: the system shows a message next to the field.</w:t>
            </w:r>
          </w:p>
          <w:p>
            <w:pPr>
              <w:pStyle w:val="TableText"/>
            </w:pPr>
            <w:r>
              <w:rPr>
                <w:sz w:val="20"/>
              </w:rPr>
              <w:t>4a. Email already registered: the system shows “An account with this email already exists”.</w:t>
            </w:r>
          </w:p>
        </w:tc>
      </w:tr>
      <w:tr>
        <w:tc>
          <w:tcPr>
            <w:tcW w:type="dxa" w:w="2160"/>
            <w:shd w:val="clear" w:color="auto" w:fill="E7E6E6"/>
          </w:tcPr>
          <w:p>
            <w:pPr>
              <w:pStyle w:val="TableText"/>
            </w:pPr>
            <w:r/>
            <w:r>
              <w:rPr>
                <w:b/>
                <w:sz w:val="20"/>
              </w:rPr>
              <w:t>Post-condition</w:t>
            </w:r>
          </w:p>
        </w:tc>
        <w:tc>
          <w:tcPr>
            <w:tcW w:type="dxa" w:w="6480"/>
          </w:tcPr>
          <w:p>
            <w:pPr>
              <w:pStyle w:val="TableText"/>
            </w:pPr>
            <w:r/>
            <w:r>
              <w:rPr>
                <w:sz w:val="20"/>
              </w:rPr>
              <w:t>A new account exists and the user is logged in.</w:t>
            </w:r>
          </w:p>
        </w:tc>
      </w:tr>
    </w:tbl>
    <w:p>
      <w:pPr>
        <w:spacing w:line="240" w:lineRule="auto"/>
      </w:pP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4</w:t>
      </w:r>
      <w:r>
        <w:fldChar w:fldCharType="end"/>
      </w:r>
      <w:r>
        <w:rPr>
          <w:rFonts w:ascii="Times New Roman" w:hAnsi="Times New Roman" w:eastAsia="Times New Roman" w:cs="Times New Roman"/>
          <w:b/>
          <w:color w:val="000000"/>
          <w:sz w:val="24"/>
        </w:rPr>
        <w:t>: Use Case Description – UC-02: Login</w:t>
      </w:r>
    </w:p>
    <w:tbl>
      <w:tblPr>
        <w:tblStyle w:val="TableGrid"/>
        <w:tblW w:type="dxa" w:w="8640"/>
        <w:jc w:val="center"/>
        <w:tblLayout w:type="fixed"/>
        <w:tblLook w:firstColumn="1" w:firstRow="1" w:lastColumn="0" w:lastRow="0" w:noHBand="0" w:noVBand="1" w:val="04A0"/>
        <w:tblLayout w:type="fixed"/>
      </w:tblPr>
      <w:tblGrid>
        <w:gridCol w:w="2160"/>
        <w:gridCol w:w="6480"/>
      </w:tblGrid>
      <w:tr>
        <w:tc>
          <w:tcPr>
            <w:tcW w:type="dxa" w:w="2160"/>
            <w:shd w:val="clear" w:color="auto" w:fill="E7E6E6"/>
          </w:tcPr>
          <w:p>
            <w:pPr>
              <w:pStyle w:val="TableText"/>
            </w:pPr>
            <w:r/>
            <w:r>
              <w:rPr>
                <w:b/>
                <w:sz w:val="20"/>
              </w:rPr>
              <w:t>Use Case ID</w:t>
            </w:r>
          </w:p>
        </w:tc>
        <w:tc>
          <w:tcPr>
            <w:tcW w:type="dxa" w:w="6480"/>
          </w:tcPr>
          <w:p>
            <w:pPr>
              <w:pStyle w:val="TableText"/>
            </w:pPr>
            <w:r/>
            <w:r>
              <w:rPr>
                <w:sz w:val="20"/>
              </w:rPr>
              <w:t>UC-02</w:t>
            </w:r>
          </w:p>
        </w:tc>
      </w:tr>
      <w:tr>
        <w:tc>
          <w:tcPr>
            <w:tcW w:type="dxa" w:w="2160"/>
            <w:shd w:val="clear" w:color="auto" w:fill="E7E6E6"/>
          </w:tcPr>
          <w:p>
            <w:pPr>
              <w:pStyle w:val="TableText"/>
            </w:pPr>
            <w:r/>
            <w:r>
              <w:rPr>
                <w:b/>
                <w:sz w:val="20"/>
              </w:rPr>
              <w:t>Use Case Name</w:t>
            </w:r>
          </w:p>
        </w:tc>
        <w:tc>
          <w:tcPr>
            <w:tcW w:type="dxa" w:w="6480"/>
          </w:tcPr>
          <w:p>
            <w:pPr>
              <w:pStyle w:val="TableText"/>
            </w:pPr>
            <w:r/>
            <w:r>
              <w:rPr>
                <w:sz w:val="20"/>
              </w:rPr>
              <w:t>Login</w:t>
            </w:r>
          </w:p>
        </w:tc>
      </w:tr>
      <w:tr>
        <w:tc>
          <w:tcPr>
            <w:tcW w:type="dxa" w:w="2160"/>
            <w:shd w:val="clear" w:color="auto" w:fill="E7E6E6"/>
          </w:tcPr>
          <w:p>
            <w:pPr>
              <w:pStyle w:val="TableText"/>
            </w:pPr>
            <w:r/>
            <w:r>
              <w:rPr>
                <w:b/>
                <w:sz w:val="20"/>
              </w:rPr>
              <w:t>Actor</w:t>
            </w:r>
          </w:p>
        </w:tc>
        <w:tc>
          <w:tcPr>
            <w:tcW w:type="dxa" w:w="6480"/>
          </w:tcPr>
          <w:p>
            <w:pPr>
              <w:pStyle w:val="TableText"/>
            </w:pPr>
            <w:r/>
            <w:r>
              <w:rPr>
                <w:sz w:val="20"/>
              </w:rPr>
              <w:t>User</w:t>
            </w:r>
          </w:p>
        </w:tc>
      </w:tr>
      <w:tr>
        <w:tc>
          <w:tcPr>
            <w:tcW w:type="dxa" w:w="2160"/>
            <w:shd w:val="clear" w:color="auto" w:fill="E7E6E6"/>
          </w:tcPr>
          <w:p>
            <w:pPr>
              <w:pStyle w:val="TableText"/>
            </w:pPr>
            <w:r/>
            <w:r>
              <w:rPr>
                <w:b/>
                <w:sz w:val="20"/>
              </w:rPr>
              <w:t>Description</w:t>
            </w:r>
          </w:p>
        </w:tc>
        <w:tc>
          <w:tcPr>
            <w:tcW w:type="dxa" w:w="6480"/>
          </w:tcPr>
          <w:p>
            <w:pPr>
              <w:pStyle w:val="TableText"/>
            </w:pPr>
            <w:r/>
            <w:r>
              <w:rPr>
                <w:sz w:val="20"/>
              </w:rPr>
              <w:t>A registered user signs in with email and password.</w:t>
            </w:r>
          </w:p>
        </w:tc>
      </w:tr>
      <w:tr>
        <w:tc>
          <w:tcPr>
            <w:tcW w:type="dxa" w:w="2160"/>
            <w:shd w:val="clear" w:color="auto" w:fill="E7E6E6"/>
          </w:tcPr>
          <w:p>
            <w:pPr>
              <w:pStyle w:val="TableText"/>
            </w:pPr>
            <w:r/>
            <w:r>
              <w:rPr>
                <w:b/>
                <w:sz w:val="20"/>
              </w:rPr>
              <w:t>Pre-condition</w:t>
            </w:r>
          </w:p>
        </w:tc>
        <w:tc>
          <w:tcPr>
            <w:tcW w:type="dxa" w:w="6480"/>
          </w:tcPr>
          <w:p>
            <w:pPr>
              <w:pStyle w:val="TableText"/>
            </w:pPr>
            <w:r/>
            <w:r>
              <w:rPr>
                <w:sz w:val="20"/>
              </w:rPr>
              <w:t>The user has an account.</w:t>
            </w:r>
          </w:p>
        </w:tc>
      </w:tr>
      <w:tr>
        <w:tc>
          <w:tcPr>
            <w:tcW w:type="dxa" w:w="2160"/>
            <w:shd w:val="clear" w:color="auto" w:fill="E7E6E6"/>
          </w:tcPr>
          <w:p>
            <w:pPr>
              <w:pStyle w:val="TableText"/>
            </w:pPr>
            <w:r/>
            <w:r>
              <w:rPr>
                <w:b/>
                <w:sz w:val="20"/>
              </w:rPr>
              <w:t>Main Flow</w:t>
            </w:r>
          </w:p>
        </w:tc>
        <w:tc>
          <w:tcPr>
            <w:tcW w:type="dxa" w:w="6480"/>
          </w:tcPr>
          <w:p>
            <w:pPr>
              <w:pStyle w:val="TableText"/>
            </w:pPr>
            <w:r/>
            <w:r>
              <w:rPr>
                <w:sz w:val="20"/>
              </w:rPr>
              <w:t>1. User enters email and password.</w:t>
            </w:r>
          </w:p>
          <w:p>
            <w:pPr>
              <w:pStyle w:val="TableText"/>
            </w:pPr>
            <w:r>
              <w:rPr>
                <w:sz w:val="20"/>
              </w:rPr>
              <w:t>2. System finds the account and verifies the password hash.</w:t>
            </w:r>
          </w:p>
          <w:p>
            <w:pPr>
              <w:pStyle w:val="TableText"/>
            </w:pPr>
            <w:r>
              <w:rPr>
                <w:sz w:val="20"/>
              </w:rPr>
              <w:t>3. System returns a signed JWT valid for 12 hours, stored in the browser.</w:t>
            </w:r>
          </w:p>
          <w:p>
            <w:pPr>
              <w:pStyle w:val="TableText"/>
            </w:pPr>
            <w:r>
              <w:rPr>
                <w:sz w:val="20"/>
              </w:rPr>
              <w:t>4. System opens the prediction form.</w:t>
            </w:r>
          </w:p>
        </w:tc>
      </w:tr>
      <w:tr>
        <w:tc>
          <w:tcPr>
            <w:tcW w:type="dxa" w:w="2160"/>
            <w:shd w:val="clear" w:color="auto" w:fill="E7E6E6"/>
          </w:tcPr>
          <w:p>
            <w:pPr>
              <w:pStyle w:val="TableText"/>
            </w:pPr>
            <w:r/>
            <w:r>
              <w:rPr>
                <w:b/>
                <w:sz w:val="20"/>
              </w:rPr>
              <w:t>Alternate Flow</w:t>
            </w:r>
          </w:p>
        </w:tc>
        <w:tc>
          <w:tcPr>
            <w:tcW w:type="dxa" w:w="6480"/>
          </w:tcPr>
          <w:p>
            <w:pPr>
              <w:pStyle w:val="TableText"/>
            </w:pPr>
            <w:r/>
            <w:r>
              <w:rPr>
                <w:sz w:val="20"/>
              </w:rPr>
              <w:t>2a. Wrong email or password: the system shows “Invalid email or password”.</w:t>
            </w:r>
          </w:p>
        </w:tc>
      </w:tr>
      <w:tr>
        <w:tc>
          <w:tcPr>
            <w:tcW w:type="dxa" w:w="2160"/>
            <w:shd w:val="clear" w:color="auto" w:fill="E7E6E6"/>
          </w:tcPr>
          <w:p>
            <w:pPr>
              <w:pStyle w:val="TableText"/>
            </w:pPr>
            <w:r/>
            <w:r>
              <w:rPr>
                <w:b/>
                <w:sz w:val="20"/>
              </w:rPr>
              <w:t>Post-condition</w:t>
            </w:r>
          </w:p>
        </w:tc>
        <w:tc>
          <w:tcPr>
            <w:tcW w:type="dxa" w:w="6480"/>
          </w:tcPr>
          <w:p>
            <w:pPr>
              <w:pStyle w:val="TableText"/>
            </w:pPr>
            <w:r/>
            <w:r>
              <w:rPr>
                <w:sz w:val="20"/>
              </w:rPr>
              <w:t>The user is authenticated.</w:t>
            </w:r>
          </w:p>
        </w:tc>
      </w:tr>
    </w:tbl>
    <w:p>
      <w:pPr>
        <w:spacing w:line="240" w:lineRule="auto"/>
      </w:pP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5</w:t>
      </w:r>
      <w:r>
        <w:fldChar w:fldCharType="end"/>
      </w:r>
      <w:r>
        <w:rPr>
          <w:rFonts w:ascii="Times New Roman" w:hAnsi="Times New Roman" w:eastAsia="Times New Roman" w:cs="Times New Roman"/>
          <w:b/>
          <w:color w:val="000000"/>
          <w:sz w:val="24"/>
        </w:rPr>
        <w:t>: Use Case Description – UC-03: Reset Password</w:t>
      </w:r>
    </w:p>
    <w:tbl>
      <w:tblPr>
        <w:tblStyle w:val="TableGrid"/>
        <w:tblW w:type="dxa" w:w="8640"/>
        <w:jc w:val="center"/>
        <w:tblLayout w:type="fixed"/>
        <w:tblLook w:firstColumn="1" w:firstRow="1" w:lastColumn="0" w:lastRow="0" w:noHBand="0" w:noVBand="1" w:val="04A0"/>
        <w:tblLayout w:type="fixed"/>
      </w:tblPr>
      <w:tblGrid>
        <w:gridCol w:w="2160"/>
        <w:gridCol w:w="6480"/>
      </w:tblGrid>
      <w:tr>
        <w:tc>
          <w:tcPr>
            <w:tcW w:type="dxa" w:w="2160"/>
            <w:shd w:val="clear" w:color="auto" w:fill="E7E6E6"/>
          </w:tcPr>
          <w:p>
            <w:pPr>
              <w:pStyle w:val="TableText"/>
            </w:pPr>
            <w:r/>
            <w:r>
              <w:rPr>
                <w:b/>
                <w:sz w:val="20"/>
              </w:rPr>
              <w:t>Use Case ID</w:t>
            </w:r>
          </w:p>
        </w:tc>
        <w:tc>
          <w:tcPr>
            <w:tcW w:type="dxa" w:w="6480"/>
          </w:tcPr>
          <w:p>
            <w:pPr>
              <w:pStyle w:val="TableText"/>
            </w:pPr>
            <w:r/>
            <w:r>
              <w:rPr>
                <w:sz w:val="20"/>
              </w:rPr>
              <w:t>UC-03</w:t>
            </w:r>
          </w:p>
        </w:tc>
      </w:tr>
      <w:tr>
        <w:tc>
          <w:tcPr>
            <w:tcW w:type="dxa" w:w="2160"/>
            <w:shd w:val="clear" w:color="auto" w:fill="E7E6E6"/>
          </w:tcPr>
          <w:p>
            <w:pPr>
              <w:pStyle w:val="TableText"/>
            </w:pPr>
            <w:r/>
            <w:r>
              <w:rPr>
                <w:b/>
                <w:sz w:val="20"/>
              </w:rPr>
              <w:t>Use Case Name</w:t>
            </w:r>
          </w:p>
        </w:tc>
        <w:tc>
          <w:tcPr>
            <w:tcW w:type="dxa" w:w="6480"/>
          </w:tcPr>
          <w:p>
            <w:pPr>
              <w:pStyle w:val="TableText"/>
            </w:pPr>
            <w:r/>
            <w:r>
              <w:rPr>
                <w:sz w:val="20"/>
              </w:rPr>
              <w:t>Reset Password</w:t>
            </w:r>
          </w:p>
        </w:tc>
      </w:tr>
      <w:tr>
        <w:tc>
          <w:tcPr>
            <w:tcW w:type="dxa" w:w="2160"/>
            <w:shd w:val="clear" w:color="auto" w:fill="E7E6E6"/>
          </w:tcPr>
          <w:p>
            <w:pPr>
              <w:pStyle w:val="TableText"/>
            </w:pPr>
            <w:r/>
            <w:r>
              <w:rPr>
                <w:b/>
                <w:sz w:val="20"/>
              </w:rPr>
              <w:t>Actor</w:t>
            </w:r>
          </w:p>
        </w:tc>
        <w:tc>
          <w:tcPr>
            <w:tcW w:type="dxa" w:w="6480"/>
          </w:tcPr>
          <w:p>
            <w:pPr>
              <w:pStyle w:val="TableText"/>
            </w:pPr>
            <w:r/>
            <w:r>
              <w:rPr>
                <w:sz w:val="20"/>
              </w:rPr>
              <w:t>User</w:t>
            </w:r>
          </w:p>
        </w:tc>
      </w:tr>
      <w:tr>
        <w:tc>
          <w:tcPr>
            <w:tcW w:type="dxa" w:w="2160"/>
            <w:shd w:val="clear" w:color="auto" w:fill="E7E6E6"/>
          </w:tcPr>
          <w:p>
            <w:pPr>
              <w:pStyle w:val="TableText"/>
            </w:pPr>
            <w:r/>
            <w:r>
              <w:rPr>
                <w:b/>
                <w:sz w:val="20"/>
              </w:rPr>
              <w:t>Description</w:t>
            </w:r>
          </w:p>
        </w:tc>
        <w:tc>
          <w:tcPr>
            <w:tcW w:type="dxa" w:w="6480"/>
          </w:tcPr>
          <w:p>
            <w:pPr>
              <w:pStyle w:val="TableText"/>
            </w:pPr>
            <w:r/>
            <w:r>
              <w:rPr>
                <w:sz w:val="20"/>
              </w:rPr>
              <w:t>A user who forgot the password sets a new one.</w:t>
            </w:r>
          </w:p>
        </w:tc>
      </w:tr>
      <w:tr>
        <w:tc>
          <w:tcPr>
            <w:tcW w:type="dxa" w:w="2160"/>
            <w:shd w:val="clear" w:color="auto" w:fill="E7E6E6"/>
          </w:tcPr>
          <w:p>
            <w:pPr>
              <w:pStyle w:val="TableText"/>
            </w:pPr>
            <w:r/>
            <w:r>
              <w:rPr>
                <w:b/>
                <w:sz w:val="20"/>
              </w:rPr>
              <w:t>Pre-condition</w:t>
            </w:r>
          </w:p>
        </w:tc>
        <w:tc>
          <w:tcPr>
            <w:tcW w:type="dxa" w:w="6480"/>
          </w:tcPr>
          <w:p>
            <w:pPr>
              <w:pStyle w:val="TableText"/>
            </w:pPr>
            <w:r/>
            <w:r>
              <w:rPr>
                <w:sz w:val="20"/>
              </w:rPr>
              <w:t>The user has an account and is not logged in.</w:t>
            </w:r>
          </w:p>
        </w:tc>
      </w:tr>
      <w:tr>
        <w:tc>
          <w:tcPr>
            <w:tcW w:type="dxa" w:w="2160"/>
            <w:shd w:val="clear" w:color="auto" w:fill="E7E6E6"/>
          </w:tcPr>
          <w:p>
            <w:pPr>
              <w:pStyle w:val="TableText"/>
            </w:pPr>
            <w:r/>
            <w:r>
              <w:rPr>
                <w:b/>
                <w:sz w:val="20"/>
              </w:rPr>
              <w:t>Main Flow</w:t>
            </w:r>
          </w:p>
        </w:tc>
        <w:tc>
          <w:tcPr>
            <w:tcW w:type="dxa" w:w="6480"/>
          </w:tcPr>
          <w:p>
            <w:pPr>
              <w:pStyle w:val="TableText"/>
            </w:pPr>
            <w:r/>
            <w:r>
              <w:rPr>
                <w:sz w:val="20"/>
              </w:rPr>
              <w:t>1. User selects “Forgot password?” on the login page.</w:t>
            </w:r>
          </w:p>
          <w:p>
            <w:pPr>
              <w:pStyle w:val="TableText"/>
            </w:pPr>
            <w:r>
              <w:rPr>
                <w:sz w:val="20"/>
              </w:rPr>
              <w:t>2. User enters the registered email, the registered phone number and a new password twice.</w:t>
            </w:r>
          </w:p>
          <w:p>
            <w:pPr>
              <w:pStyle w:val="TableText"/>
            </w:pPr>
            <w:r>
              <w:rPr>
                <w:sz w:val="20"/>
              </w:rPr>
              <w:t>3. System verifies that the email and phone number match the same account.</w:t>
            </w:r>
          </w:p>
          <w:p>
            <w:pPr>
              <w:pStyle w:val="TableText"/>
            </w:pPr>
            <w:r>
              <w:rPr>
                <w:sz w:val="20"/>
              </w:rPr>
              <w:t>4. System stores the new password hash and returns to the login page with a success message.</w:t>
            </w:r>
          </w:p>
        </w:tc>
      </w:tr>
      <w:tr>
        <w:tc>
          <w:tcPr>
            <w:tcW w:type="dxa" w:w="2160"/>
            <w:shd w:val="clear" w:color="auto" w:fill="E7E6E6"/>
          </w:tcPr>
          <w:p>
            <w:pPr>
              <w:pStyle w:val="TableText"/>
            </w:pPr>
            <w:r/>
            <w:r>
              <w:rPr>
                <w:b/>
                <w:sz w:val="20"/>
              </w:rPr>
              <w:t>Alternate Flow</w:t>
            </w:r>
          </w:p>
        </w:tc>
        <w:tc>
          <w:tcPr>
            <w:tcW w:type="dxa" w:w="6480"/>
          </w:tcPr>
          <w:p>
            <w:pPr>
              <w:pStyle w:val="TableText"/>
            </w:pPr>
            <w:r/>
            <w:r>
              <w:rPr>
                <w:sz w:val="20"/>
              </w:rPr>
              <w:t>2a. Passwords do not match: an error is shown.</w:t>
            </w:r>
          </w:p>
          <w:p>
            <w:pPr>
              <w:pStyle w:val="TableText"/>
            </w:pPr>
            <w:r>
              <w:rPr>
                <w:sz w:val="20"/>
              </w:rPr>
              <w:t>3a. Email and phone do not match: an error is shown.</w:t>
            </w:r>
          </w:p>
        </w:tc>
      </w:tr>
      <w:tr>
        <w:tc>
          <w:tcPr>
            <w:tcW w:type="dxa" w:w="2160"/>
            <w:shd w:val="clear" w:color="auto" w:fill="E7E6E6"/>
          </w:tcPr>
          <w:p>
            <w:pPr>
              <w:pStyle w:val="TableText"/>
            </w:pPr>
            <w:r/>
            <w:r>
              <w:rPr>
                <w:b/>
                <w:sz w:val="20"/>
              </w:rPr>
              <w:t>Post-condition</w:t>
            </w:r>
          </w:p>
        </w:tc>
        <w:tc>
          <w:tcPr>
            <w:tcW w:type="dxa" w:w="6480"/>
          </w:tcPr>
          <w:p>
            <w:pPr>
              <w:pStyle w:val="TableText"/>
            </w:pPr>
            <w:r/>
            <w:r>
              <w:rPr>
                <w:sz w:val="20"/>
              </w:rPr>
              <w:t>The user can log in with the new password.</w:t>
            </w:r>
          </w:p>
        </w:tc>
      </w:tr>
    </w:tbl>
    <w:p>
      <w:pPr>
        <w:spacing w:line="240" w:lineRule="auto"/>
      </w:pP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6</w:t>
      </w:r>
      <w:r>
        <w:fldChar w:fldCharType="end"/>
      </w:r>
      <w:r>
        <w:rPr>
          <w:rFonts w:ascii="Times New Roman" w:hAnsi="Times New Roman" w:eastAsia="Times New Roman" w:cs="Times New Roman"/>
          <w:b/>
          <w:color w:val="000000"/>
          <w:sz w:val="24"/>
        </w:rPr>
        <w:t>: Use Case Description – UC-04: Submit Health Data for Prediction</w:t>
      </w:r>
    </w:p>
    <w:tbl>
      <w:tblPr>
        <w:tblStyle w:val="TableGrid"/>
        <w:tblW w:type="dxa" w:w="8640"/>
        <w:jc w:val="center"/>
        <w:tblLayout w:type="fixed"/>
        <w:tblLook w:firstColumn="1" w:firstRow="1" w:lastColumn="0" w:lastRow="0" w:noHBand="0" w:noVBand="1" w:val="04A0"/>
        <w:tblLayout w:type="fixed"/>
      </w:tblPr>
      <w:tblGrid>
        <w:gridCol w:w="2160"/>
        <w:gridCol w:w="6480"/>
      </w:tblGrid>
      <w:tr>
        <w:tc>
          <w:tcPr>
            <w:tcW w:type="dxa" w:w="2160"/>
            <w:shd w:val="clear" w:color="auto" w:fill="E7E6E6"/>
          </w:tcPr>
          <w:p>
            <w:pPr>
              <w:pStyle w:val="TableText"/>
            </w:pPr>
            <w:r/>
            <w:r>
              <w:rPr>
                <w:b/>
                <w:sz w:val="20"/>
              </w:rPr>
              <w:t>Use Case ID</w:t>
            </w:r>
          </w:p>
        </w:tc>
        <w:tc>
          <w:tcPr>
            <w:tcW w:type="dxa" w:w="6480"/>
          </w:tcPr>
          <w:p>
            <w:pPr>
              <w:pStyle w:val="TableText"/>
            </w:pPr>
            <w:r/>
            <w:r>
              <w:rPr>
                <w:sz w:val="20"/>
              </w:rPr>
              <w:t>UC-04</w:t>
            </w:r>
          </w:p>
        </w:tc>
      </w:tr>
      <w:tr>
        <w:tc>
          <w:tcPr>
            <w:tcW w:type="dxa" w:w="2160"/>
            <w:shd w:val="clear" w:color="auto" w:fill="E7E6E6"/>
          </w:tcPr>
          <w:p>
            <w:pPr>
              <w:pStyle w:val="TableText"/>
            </w:pPr>
            <w:r/>
            <w:r>
              <w:rPr>
                <w:b/>
                <w:sz w:val="20"/>
              </w:rPr>
              <w:t>Use Case Name</w:t>
            </w:r>
          </w:p>
        </w:tc>
        <w:tc>
          <w:tcPr>
            <w:tcW w:type="dxa" w:w="6480"/>
          </w:tcPr>
          <w:p>
            <w:pPr>
              <w:pStyle w:val="TableText"/>
            </w:pPr>
            <w:r/>
            <w:r>
              <w:rPr>
                <w:sz w:val="20"/>
              </w:rPr>
              <w:t>Submit Health Data for Prediction</w:t>
            </w:r>
          </w:p>
        </w:tc>
      </w:tr>
      <w:tr>
        <w:tc>
          <w:tcPr>
            <w:tcW w:type="dxa" w:w="2160"/>
            <w:shd w:val="clear" w:color="auto" w:fill="E7E6E6"/>
          </w:tcPr>
          <w:p>
            <w:pPr>
              <w:pStyle w:val="TableText"/>
            </w:pPr>
            <w:r/>
            <w:r>
              <w:rPr>
                <w:b/>
                <w:sz w:val="20"/>
              </w:rPr>
              <w:t>Actors</w:t>
            </w:r>
          </w:p>
        </w:tc>
        <w:tc>
          <w:tcPr>
            <w:tcW w:type="dxa" w:w="6480"/>
          </w:tcPr>
          <w:p>
            <w:pPr>
              <w:pStyle w:val="TableText"/>
            </w:pPr>
            <w:r/>
            <w:r>
              <w:rPr>
                <w:sz w:val="20"/>
              </w:rPr>
              <w:t>User (primary), Prediction Engine (secondary)</w:t>
            </w:r>
          </w:p>
        </w:tc>
      </w:tr>
      <w:tr>
        <w:tc>
          <w:tcPr>
            <w:tcW w:type="dxa" w:w="2160"/>
            <w:shd w:val="clear" w:color="auto" w:fill="E7E6E6"/>
          </w:tcPr>
          <w:p>
            <w:pPr>
              <w:pStyle w:val="TableText"/>
            </w:pPr>
            <w:r/>
            <w:r>
              <w:rPr>
                <w:b/>
                <w:sz w:val="20"/>
              </w:rPr>
              <w:t>Description</w:t>
            </w:r>
          </w:p>
        </w:tc>
        <w:tc>
          <w:tcPr>
            <w:tcW w:type="dxa" w:w="6480"/>
          </w:tcPr>
          <w:p>
            <w:pPr>
              <w:pStyle w:val="TableText"/>
            </w:pPr>
            <w:r/>
            <w:r>
              <w:rPr>
                <w:sz w:val="20"/>
              </w:rPr>
              <w:t>The user enters twelve clinical values and requests a heart failure risk prediction.</w:t>
            </w:r>
          </w:p>
        </w:tc>
      </w:tr>
      <w:tr>
        <w:tc>
          <w:tcPr>
            <w:tcW w:type="dxa" w:w="2160"/>
            <w:shd w:val="clear" w:color="auto" w:fill="E7E6E6"/>
          </w:tcPr>
          <w:p>
            <w:pPr>
              <w:pStyle w:val="TableText"/>
            </w:pPr>
            <w:r/>
            <w:r>
              <w:rPr>
                <w:b/>
                <w:sz w:val="20"/>
              </w:rPr>
              <w:t>Pre-condition</w:t>
            </w:r>
          </w:p>
        </w:tc>
        <w:tc>
          <w:tcPr>
            <w:tcW w:type="dxa" w:w="6480"/>
          </w:tcPr>
          <w:p>
            <w:pPr>
              <w:pStyle w:val="TableText"/>
            </w:pPr>
            <w:r/>
            <w:r>
              <w:rPr>
                <w:sz w:val="20"/>
              </w:rPr>
              <w:t>The user is logged in.</w:t>
            </w:r>
          </w:p>
        </w:tc>
      </w:tr>
      <w:tr>
        <w:tc>
          <w:tcPr>
            <w:tcW w:type="dxa" w:w="2160"/>
            <w:shd w:val="clear" w:color="auto" w:fill="E7E6E6"/>
          </w:tcPr>
          <w:p>
            <w:pPr>
              <w:pStyle w:val="TableText"/>
            </w:pPr>
            <w:r/>
            <w:r>
              <w:rPr>
                <w:b/>
                <w:sz w:val="20"/>
              </w:rPr>
              <w:t>Main Flow</w:t>
            </w:r>
          </w:p>
        </w:tc>
        <w:tc>
          <w:tcPr>
            <w:tcW w:type="dxa" w:w="6480"/>
          </w:tcPr>
          <w:p>
            <w:pPr>
              <w:pStyle w:val="TableText"/>
            </w:pPr>
            <w:r/>
            <w:r>
              <w:rPr>
                <w:sz w:val="20"/>
              </w:rPr>
              <w:t>1. User fills the General, Medical and Habit sections of the form (help text is shown for the focused field).</w:t>
            </w:r>
          </w:p>
          <w:p>
            <w:pPr>
              <w:pStyle w:val="TableText"/>
            </w:pPr>
            <w:r>
              <w:rPr>
                <w:sz w:val="20"/>
              </w:rPr>
              <w:t>2. User clicks “Predict Risk”.</w:t>
            </w:r>
          </w:p>
          <w:p>
            <w:pPr>
              <w:pStyle w:val="TableText"/>
            </w:pPr>
            <w:r>
              <w:rPr>
                <w:sz w:val="20"/>
              </w:rPr>
              <w:t>3. System validates every field on the client (includes UC: Validate Clinical Input).</w:t>
            </w:r>
          </w:p>
          <w:p>
            <w:pPr>
              <w:pStyle w:val="TableText"/>
            </w:pPr>
            <w:r>
              <w:rPr>
                <w:sz w:val="20"/>
              </w:rPr>
              <w:t>4. Backend authenticates the request and validates the values again.</w:t>
            </w:r>
          </w:p>
          <w:p>
            <w:pPr>
              <w:pStyle w:val="TableText"/>
            </w:pPr>
            <w:r>
              <w:rPr>
                <w:sz w:val="20"/>
              </w:rPr>
              <w:t>5. Prediction Engine returns the risk probability and SHAP contributions.</w:t>
            </w:r>
          </w:p>
          <w:p>
            <w:pPr>
              <w:pStyle w:val="TableText"/>
            </w:pPr>
            <w:r>
              <w:rPr>
                <w:sz w:val="20"/>
              </w:rPr>
              <w:t>6. System generates suggestions, stores the health data and prediction, and shows the result (includes UC-05).</w:t>
            </w:r>
          </w:p>
        </w:tc>
      </w:tr>
      <w:tr>
        <w:tc>
          <w:tcPr>
            <w:tcW w:type="dxa" w:w="2160"/>
            <w:shd w:val="clear" w:color="auto" w:fill="E7E6E6"/>
          </w:tcPr>
          <w:p>
            <w:pPr>
              <w:pStyle w:val="TableText"/>
            </w:pPr>
            <w:r/>
            <w:r>
              <w:rPr>
                <w:b/>
                <w:sz w:val="20"/>
              </w:rPr>
              <w:t>Alternate Flow</w:t>
            </w:r>
          </w:p>
        </w:tc>
        <w:tc>
          <w:tcPr>
            <w:tcW w:type="dxa" w:w="6480"/>
          </w:tcPr>
          <w:p>
            <w:pPr>
              <w:pStyle w:val="TableText"/>
            </w:pPr>
            <w:r/>
            <w:r>
              <w:rPr>
                <w:sz w:val="20"/>
              </w:rPr>
              <w:t>3a. Missing or out-of-range value: the field is highlighted with a message and nothing is sent.</w:t>
            </w:r>
          </w:p>
          <w:p>
            <w:pPr>
              <w:pStyle w:val="TableText"/>
            </w:pPr>
            <w:r>
              <w:rPr>
                <w:sz w:val="20"/>
              </w:rPr>
              <w:t>4a. Expired token: the user is returned to the login page.</w:t>
            </w:r>
          </w:p>
        </w:tc>
      </w:tr>
      <w:tr>
        <w:tc>
          <w:tcPr>
            <w:tcW w:type="dxa" w:w="2160"/>
            <w:shd w:val="clear" w:color="auto" w:fill="E7E6E6"/>
          </w:tcPr>
          <w:p>
            <w:pPr>
              <w:pStyle w:val="TableText"/>
            </w:pPr>
            <w:r/>
            <w:r>
              <w:rPr>
                <w:b/>
                <w:sz w:val="20"/>
              </w:rPr>
              <w:t>Post-condition</w:t>
            </w:r>
          </w:p>
        </w:tc>
        <w:tc>
          <w:tcPr>
            <w:tcW w:type="dxa" w:w="6480"/>
          </w:tcPr>
          <w:p>
            <w:pPr>
              <w:pStyle w:val="TableText"/>
            </w:pPr>
            <w:r/>
            <w:r>
              <w:rPr>
                <w:sz w:val="20"/>
              </w:rPr>
              <w:t>A health data record and its prediction are stored for the user.</w:t>
            </w:r>
          </w:p>
        </w:tc>
      </w:tr>
    </w:tbl>
    <w:p>
      <w:pPr>
        <w:spacing w:line="240" w:lineRule="auto"/>
      </w:pP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7</w:t>
      </w:r>
      <w:r>
        <w:fldChar w:fldCharType="end"/>
      </w:r>
      <w:r>
        <w:rPr>
          <w:rFonts w:ascii="Times New Roman" w:hAnsi="Times New Roman" w:eastAsia="Times New Roman" w:cs="Times New Roman"/>
          <w:b/>
          <w:color w:val="000000"/>
          <w:sz w:val="24"/>
        </w:rPr>
        <w:t>: Use Case Description – UC-05: View Prediction Result</w:t>
      </w:r>
    </w:p>
    <w:tbl>
      <w:tblPr>
        <w:tblStyle w:val="TableGrid"/>
        <w:tblW w:type="dxa" w:w="8640"/>
        <w:jc w:val="center"/>
        <w:tblLayout w:type="fixed"/>
        <w:tblLook w:firstColumn="1" w:firstRow="1" w:lastColumn="0" w:lastRow="0" w:noHBand="0" w:noVBand="1" w:val="04A0"/>
        <w:tblLayout w:type="fixed"/>
      </w:tblPr>
      <w:tblGrid>
        <w:gridCol w:w="2160"/>
        <w:gridCol w:w="6480"/>
      </w:tblGrid>
      <w:tr>
        <w:tc>
          <w:tcPr>
            <w:tcW w:type="dxa" w:w="2160"/>
            <w:shd w:val="clear" w:color="auto" w:fill="E7E6E6"/>
          </w:tcPr>
          <w:p>
            <w:pPr>
              <w:pStyle w:val="TableText"/>
            </w:pPr>
            <w:r/>
            <w:r>
              <w:rPr>
                <w:b/>
                <w:sz w:val="20"/>
              </w:rPr>
              <w:t>Use Case ID</w:t>
            </w:r>
          </w:p>
        </w:tc>
        <w:tc>
          <w:tcPr>
            <w:tcW w:type="dxa" w:w="6480"/>
          </w:tcPr>
          <w:p>
            <w:pPr>
              <w:pStyle w:val="TableText"/>
            </w:pPr>
            <w:r/>
            <w:r>
              <w:rPr>
                <w:sz w:val="20"/>
              </w:rPr>
              <w:t>UC-05</w:t>
            </w:r>
          </w:p>
        </w:tc>
      </w:tr>
      <w:tr>
        <w:tc>
          <w:tcPr>
            <w:tcW w:type="dxa" w:w="2160"/>
            <w:shd w:val="clear" w:color="auto" w:fill="E7E6E6"/>
          </w:tcPr>
          <w:p>
            <w:pPr>
              <w:pStyle w:val="TableText"/>
            </w:pPr>
            <w:r/>
            <w:r>
              <w:rPr>
                <w:b/>
                <w:sz w:val="20"/>
              </w:rPr>
              <w:t>Use Case Name</w:t>
            </w:r>
          </w:p>
        </w:tc>
        <w:tc>
          <w:tcPr>
            <w:tcW w:type="dxa" w:w="6480"/>
          </w:tcPr>
          <w:p>
            <w:pPr>
              <w:pStyle w:val="TableText"/>
            </w:pPr>
            <w:r/>
            <w:r>
              <w:rPr>
                <w:sz w:val="20"/>
              </w:rPr>
              <w:t>View Prediction Result</w:t>
            </w:r>
          </w:p>
        </w:tc>
      </w:tr>
      <w:tr>
        <w:tc>
          <w:tcPr>
            <w:tcW w:type="dxa" w:w="2160"/>
            <w:shd w:val="clear" w:color="auto" w:fill="E7E6E6"/>
          </w:tcPr>
          <w:p>
            <w:pPr>
              <w:pStyle w:val="TableText"/>
            </w:pPr>
            <w:r/>
            <w:r>
              <w:rPr>
                <w:b/>
                <w:sz w:val="20"/>
              </w:rPr>
              <w:t>Actor</w:t>
            </w:r>
          </w:p>
        </w:tc>
        <w:tc>
          <w:tcPr>
            <w:tcW w:type="dxa" w:w="6480"/>
          </w:tcPr>
          <w:p>
            <w:pPr>
              <w:pStyle w:val="TableText"/>
            </w:pPr>
            <w:r/>
            <w:r>
              <w:rPr>
                <w:sz w:val="20"/>
              </w:rPr>
              <w:t>User</w:t>
            </w:r>
          </w:p>
        </w:tc>
      </w:tr>
      <w:tr>
        <w:tc>
          <w:tcPr>
            <w:tcW w:type="dxa" w:w="2160"/>
            <w:shd w:val="clear" w:color="auto" w:fill="E7E6E6"/>
          </w:tcPr>
          <w:p>
            <w:pPr>
              <w:pStyle w:val="TableText"/>
            </w:pPr>
            <w:r/>
            <w:r>
              <w:rPr>
                <w:b/>
                <w:sz w:val="20"/>
              </w:rPr>
              <w:t>Description</w:t>
            </w:r>
          </w:p>
        </w:tc>
        <w:tc>
          <w:tcPr>
            <w:tcW w:type="dxa" w:w="6480"/>
          </w:tcPr>
          <w:p>
            <w:pPr>
              <w:pStyle w:val="TableText"/>
            </w:pPr>
            <w:r/>
            <w:r>
              <w:rPr>
                <w:sz w:val="20"/>
              </w:rPr>
              <w:t>The user views the status, probabilities and risk level of a prediction, with the contributing factors and suggestions (extension).</w:t>
            </w:r>
          </w:p>
        </w:tc>
      </w:tr>
      <w:tr>
        <w:tc>
          <w:tcPr>
            <w:tcW w:type="dxa" w:w="2160"/>
            <w:shd w:val="clear" w:color="auto" w:fill="E7E6E6"/>
          </w:tcPr>
          <w:p>
            <w:pPr>
              <w:pStyle w:val="TableText"/>
            </w:pPr>
            <w:r/>
            <w:r>
              <w:rPr>
                <w:b/>
                <w:sz w:val="20"/>
              </w:rPr>
              <w:t>Pre-condition</w:t>
            </w:r>
          </w:p>
        </w:tc>
        <w:tc>
          <w:tcPr>
            <w:tcW w:type="dxa" w:w="6480"/>
          </w:tcPr>
          <w:p>
            <w:pPr>
              <w:pStyle w:val="TableText"/>
            </w:pPr>
            <w:r/>
            <w:r>
              <w:rPr>
                <w:sz w:val="20"/>
              </w:rPr>
              <w:t>A prediction has been made or selected from history.</w:t>
            </w:r>
          </w:p>
        </w:tc>
      </w:tr>
      <w:tr>
        <w:tc>
          <w:tcPr>
            <w:tcW w:type="dxa" w:w="2160"/>
            <w:shd w:val="clear" w:color="auto" w:fill="E7E6E6"/>
          </w:tcPr>
          <w:p>
            <w:pPr>
              <w:pStyle w:val="TableText"/>
            </w:pPr>
            <w:r/>
            <w:r>
              <w:rPr>
                <w:b/>
                <w:sz w:val="20"/>
              </w:rPr>
              <w:t>Main Flow</w:t>
            </w:r>
          </w:p>
        </w:tc>
        <w:tc>
          <w:tcPr>
            <w:tcW w:type="dxa" w:w="6480"/>
          </w:tcPr>
          <w:p>
            <w:pPr>
              <w:pStyle w:val="TableText"/>
            </w:pPr>
            <w:r/>
            <w:r>
              <w:rPr>
                <w:sz w:val="20"/>
              </w:rPr>
              <w:t>1. System shows patient details, the status (Healthy / At Risk), the risk level and the healthy and risk probabilities.</w:t>
            </w:r>
          </w:p>
          <w:p>
            <w:pPr>
              <w:pStyle w:val="TableText"/>
            </w:pPr>
            <w:r>
              <w:rPr>
                <w:sz w:val="20"/>
              </w:rPr>
              <w:t>2. System lists the five most influential factors, each marked as increasing or decreasing the risk.</w:t>
            </w:r>
          </w:p>
          <w:p>
            <w:pPr>
              <w:pStyle w:val="TableText"/>
            </w:pPr>
            <w:r>
              <w:rPr>
                <w:sz w:val="20"/>
              </w:rPr>
              <w:t>3. System lists rule-based suggestions for the patient's abnormal values.</w:t>
            </w:r>
          </w:p>
        </w:tc>
      </w:tr>
      <w:tr>
        <w:tc>
          <w:tcPr>
            <w:tcW w:type="dxa" w:w="2160"/>
            <w:shd w:val="clear" w:color="auto" w:fill="E7E6E6"/>
          </w:tcPr>
          <w:p>
            <w:pPr>
              <w:pStyle w:val="TableText"/>
            </w:pPr>
            <w:r/>
            <w:r>
              <w:rPr>
                <w:b/>
                <w:sz w:val="20"/>
              </w:rPr>
              <w:t>Post-condition</w:t>
            </w:r>
          </w:p>
        </w:tc>
        <w:tc>
          <w:tcPr>
            <w:tcW w:type="dxa" w:w="6480"/>
          </w:tcPr>
          <w:p>
            <w:pPr>
              <w:pStyle w:val="TableText"/>
            </w:pPr>
            <w:r/>
            <w:r>
              <w:rPr>
                <w:sz w:val="20"/>
              </w:rPr>
              <w:t>The user understands the predicted risk and its main causes.</w:t>
            </w:r>
          </w:p>
        </w:tc>
      </w:tr>
    </w:tbl>
    <w:p>
      <w:pPr>
        <w:spacing w:line="240" w:lineRule="auto"/>
      </w:pP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8</w:t>
      </w:r>
      <w:r>
        <w:fldChar w:fldCharType="end"/>
      </w:r>
      <w:r>
        <w:rPr>
          <w:rFonts w:ascii="Times New Roman" w:hAnsi="Times New Roman" w:eastAsia="Times New Roman" w:cs="Times New Roman"/>
          <w:b/>
          <w:color w:val="000000"/>
          <w:sz w:val="24"/>
        </w:rPr>
        <w:t>: Use Case Description – UC-06: Download PDF Report</w:t>
      </w:r>
    </w:p>
    <w:tbl>
      <w:tblPr>
        <w:tblStyle w:val="TableGrid"/>
        <w:tblW w:type="dxa" w:w="8640"/>
        <w:jc w:val="center"/>
        <w:tblLayout w:type="fixed"/>
        <w:tblLook w:firstColumn="1" w:firstRow="1" w:lastColumn="0" w:lastRow="0" w:noHBand="0" w:noVBand="1" w:val="04A0"/>
        <w:tblLayout w:type="fixed"/>
      </w:tblPr>
      <w:tblGrid>
        <w:gridCol w:w="2160"/>
        <w:gridCol w:w="6480"/>
      </w:tblGrid>
      <w:tr>
        <w:tc>
          <w:tcPr>
            <w:tcW w:type="dxa" w:w="2160"/>
            <w:shd w:val="clear" w:color="auto" w:fill="E7E6E6"/>
          </w:tcPr>
          <w:p>
            <w:pPr>
              <w:pStyle w:val="TableText"/>
            </w:pPr>
            <w:r/>
            <w:r>
              <w:rPr>
                <w:b/>
                <w:sz w:val="20"/>
              </w:rPr>
              <w:t>Use Case ID</w:t>
            </w:r>
          </w:p>
        </w:tc>
        <w:tc>
          <w:tcPr>
            <w:tcW w:type="dxa" w:w="6480"/>
          </w:tcPr>
          <w:p>
            <w:pPr>
              <w:pStyle w:val="TableText"/>
            </w:pPr>
            <w:r/>
            <w:r>
              <w:rPr>
                <w:sz w:val="20"/>
              </w:rPr>
              <w:t>UC-06</w:t>
            </w:r>
          </w:p>
        </w:tc>
      </w:tr>
      <w:tr>
        <w:tc>
          <w:tcPr>
            <w:tcW w:type="dxa" w:w="2160"/>
            <w:shd w:val="clear" w:color="auto" w:fill="E7E6E6"/>
          </w:tcPr>
          <w:p>
            <w:pPr>
              <w:pStyle w:val="TableText"/>
            </w:pPr>
            <w:r/>
            <w:r>
              <w:rPr>
                <w:b/>
                <w:sz w:val="20"/>
              </w:rPr>
              <w:t>Use Case Name</w:t>
            </w:r>
          </w:p>
        </w:tc>
        <w:tc>
          <w:tcPr>
            <w:tcW w:type="dxa" w:w="6480"/>
          </w:tcPr>
          <w:p>
            <w:pPr>
              <w:pStyle w:val="TableText"/>
            </w:pPr>
            <w:r/>
            <w:r>
              <w:rPr>
                <w:sz w:val="20"/>
              </w:rPr>
              <w:t>Download PDF Report</w:t>
            </w:r>
          </w:p>
        </w:tc>
      </w:tr>
      <w:tr>
        <w:tc>
          <w:tcPr>
            <w:tcW w:type="dxa" w:w="2160"/>
            <w:shd w:val="clear" w:color="auto" w:fill="E7E6E6"/>
          </w:tcPr>
          <w:p>
            <w:pPr>
              <w:pStyle w:val="TableText"/>
            </w:pPr>
            <w:r/>
            <w:r>
              <w:rPr>
                <w:b/>
                <w:sz w:val="20"/>
              </w:rPr>
              <w:t>Actor</w:t>
            </w:r>
          </w:p>
        </w:tc>
        <w:tc>
          <w:tcPr>
            <w:tcW w:type="dxa" w:w="6480"/>
          </w:tcPr>
          <w:p>
            <w:pPr>
              <w:pStyle w:val="TableText"/>
            </w:pPr>
            <w:r/>
            <w:r>
              <w:rPr>
                <w:sz w:val="20"/>
              </w:rPr>
              <w:t>User</w:t>
            </w:r>
          </w:p>
        </w:tc>
      </w:tr>
      <w:tr>
        <w:tc>
          <w:tcPr>
            <w:tcW w:type="dxa" w:w="2160"/>
            <w:shd w:val="clear" w:color="auto" w:fill="E7E6E6"/>
          </w:tcPr>
          <w:p>
            <w:pPr>
              <w:pStyle w:val="TableText"/>
            </w:pPr>
            <w:r/>
            <w:r>
              <w:rPr>
                <w:b/>
                <w:sz w:val="20"/>
              </w:rPr>
              <w:t>Description</w:t>
            </w:r>
          </w:p>
        </w:tc>
        <w:tc>
          <w:tcPr>
            <w:tcW w:type="dxa" w:w="6480"/>
          </w:tcPr>
          <w:p>
            <w:pPr>
              <w:pStyle w:val="TableText"/>
            </w:pPr>
            <w:r/>
            <w:r>
              <w:rPr>
                <w:sz w:val="20"/>
              </w:rPr>
              <w:t>The user saves a PDF report of a prediction.</w:t>
            </w:r>
          </w:p>
        </w:tc>
      </w:tr>
      <w:tr>
        <w:tc>
          <w:tcPr>
            <w:tcW w:type="dxa" w:w="2160"/>
            <w:shd w:val="clear" w:color="auto" w:fill="E7E6E6"/>
          </w:tcPr>
          <w:p>
            <w:pPr>
              <w:pStyle w:val="TableText"/>
            </w:pPr>
            <w:r/>
            <w:r>
              <w:rPr>
                <w:b/>
                <w:sz w:val="20"/>
              </w:rPr>
              <w:t>Pre-condition</w:t>
            </w:r>
          </w:p>
        </w:tc>
        <w:tc>
          <w:tcPr>
            <w:tcW w:type="dxa" w:w="6480"/>
          </w:tcPr>
          <w:p>
            <w:pPr>
              <w:pStyle w:val="TableText"/>
            </w:pPr>
            <w:r/>
            <w:r>
              <w:rPr>
                <w:sz w:val="20"/>
              </w:rPr>
              <w:t>A prediction result is displayed.</w:t>
            </w:r>
          </w:p>
        </w:tc>
      </w:tr>
      <w:tr>
        <w:tc>
          <w:tcPr>
            <w:tcW w:type="dxa" w:w="2160"/>
            <w:shd w:val="clear" w:color="auto" w:fill="E7E6E6"/>
          </w:tcPr>
          <w:p>
            <w:pPr>
              <w:pStyle w:val="TableText"/>
            </w:pPr>
            <w:r/>
            <w:r>
              <w:rPr>
                <w:b/>
                <w:sz w:val="20"/>
              </w:rPr>
              <w:t>Main Flow</w:t>
            </w:r>
          </w:p>
        </w:tc>
        <w:tc>
          <w:tcPr>
            <w:tcW w:type="dxa" w:w="6480"/>
          </w:tcPr>
          <w:p>
            <w:pPr>
              <w:pStyle w:val="TableText"/>
            </w:pPr>
            <w:r/>
            <w:r>
              <w:rPr>
                <w:sz w:val="20"/>
              </w:rPr>
              <w:t>1. User clicks “Download PDF Report”.</w:t>
            </w:r>
          </w:p>
          <w:p>
            <w:pPr>
              <w:pStyle w:val="TableText"/>
            </w:pPr>
            <w:r>
              <w:rPr>
                <w:sz w:val="20"/>
              </w:rPr>
              <w:t>2. System generates a report containing the result, patient details, all clinical inputs, contributing factors and suggestions.</w:t>
            </w:r>
          </w:p>
          <w:p>
            <w:pPr>
              <w:pStyle w:val="TableText"/>
            </w:pPr>
            <w:r>
              <w:rPr>
                <w:sz w:val="20"/>
              </w:rPr>
              <w:t>3. Browser downloads the file HFP_Report_&lt;name&gt;_&lt;id&gt;.pdf.</w:t>
            </w:r>
          </w:p>
        </w:tc>
      </w:tr>
      <w:tr>
        <w:tc>
          <w:tcPr>
            <w:tcW w:type="dxa" w:w="2160"/>
            <w:shd w:val="clear" w:color="auto" w:fill="E7E6E6"/>
          </w:tcPr>
          <w:p>
            <w:pPr>
              <w:pStyle w:val="TableText"/>
            </w:pPr>
            <w:r/>
            <w:r>
              <w:rPr>
                <w:b/>
                <w:sz w:val="20"/>
              </w:rPr>
              <w:t>Post-condition</w:t>
            </w:r>
          </w:p>
        </w:tc>
        <w:tc>
          <w:tcPr>
            <w:tcW w:type="dxa" w:w="6480"/>
          </w:tcPr>
          <w:p>
            <w:pPr>
              <w:pStyle w:val="TableText"/>
            </w:pPr>
            <w:r/>
            <w:r>
              <w:rPr>
                <w:sz w:val="20"/>
              </w:rPr>
              <w:t>The report is saved on the user's device.</w:t>
            </w:r>
          </w:p>
        </w:tc>
      </w:tr>
    </w:tbl>
    <w:p>
      <w:pPr>
        <w:spacing w:line="240" w:lineRule="auto"/>
      </w:pP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9</w:t>
      </w:r>
      <w:r>
        <w:fldChar w:fldCharType="end"/>
      </w:r>
      <w:r>
        <w:rPr>
          <w:rFonts w:ascii="Times New Roman" w:hAnsi="Times New Roman" w:eastAsia="Times New Roman" w:cs="Times New Roman"/>
          <w:b/>
          <w:color w:val="000000"/>
          <w:sz w:val="24"/>
        </w:rPr>
        <w:t>: Use Case Description – UC-07: View Prediction History</w:t>
      </w:r>
    </w:p>
    <w:tbl>
      <w:tblPr>
        <w:tblStyle w:val="TableGrid"/>
        <w:tblW w:type="dxa" w:w="8640"/>
        <w:jc w:val="center"/>
        <w:tblLayout w:type="fixed"/>
        <w:tblLook w:firstColumn="1" w:firstRow="1" w:lastColumn="0" w:lastRow="0" w:noHBand="0" w:noVBand="1" w:val="04A0"/>
        <w:tblLayout w:type="fixed"/>
      </w:tblPr>
      <w:tblGrid>
        <w:gridCol w:w="2160"/>
        <w:gridCol w:w="6480"/>
      </w:tblGrid>
      <w:tr>
        <w:tc>
          <w:tcPr>
            <w:tcW w:type="dxa" w:w="2160"/>
            <w:shd w:val="clear" w:color="auto" w:fill="E7E6E6"/>
          </w:tcPr>
          <w:p>
            <w:pPr>
              <w:pStyle w:val="TableText"/>
            </w:pPr>
            <w:r/>
            <w:r>
              <w:rPr>
                <w:b/>
                <w:sz w:val="20"/>
              </w:rPr>
              <w:t>Use Case ID</w:t>
            </w:r>
          </w:p>
        </w:tc>
        <w:tc>
          <w:tcPr>
            <w:tcW w:type="dxa" w:w="6480"/>
          </w:tcPr>
          <w:p>
            <w:pPr>
              <w:pStyle w:val="TableText"/>
            </w:pPr>
            <w:r/>
            <w:r>
              <w:rPr>
                <w:sz w:val="20"/>
              </w:rPr>
              <w:t>UC-07</w:t>
            </w:r>
          </w:p>
        </w:tc>
      </w:tr>
      <w:tr>
        <w:tc>
          <w:tcPr>
            <w:tcW w:type="dxa" w:w="2160"/>
            <w:shd w:val="clear" w:color="auto" w:fill="E7E6E6"/>
          </w:tcPr>
          <w:p>
            <w:pPr>
              <w:pStyle w:val="TableText"/>
            </w:pPr>
            <w:r/>
            <w:r>
              <w:rPr>
                <w:b/>
                <w:sz w:val="20"/>
              </w:rPr>
              <w:t>Use Case Name</w:t>
            </w:r>
          </w:p>
        </w:tc>
        <w:tc>
          <w:tcPr>
            <w:tcW w:type="dxa" w:w="6480"/>
          </w:tcPr>
          <w:p>
            <w:pPr>
              <w:pStyle w:val="TableText"/>
            </w:pPr>
            <w:r/>
            <w:r>
              <w:rPr>
                <w:sz w:val="20"/>
              </w:rPr>
              <w:t>View Prediction History</w:t>
            </w:r>
          </w:p>
        </w:tc>
      </w:tr>
      <w:tr>
        <w:tc>
          <w:tcPr>
            <w:tcW w:type="dxa" w:w="2160"/>
            <w:shd w:val="clear" w:color="auto" w:fill="E7E6E6"/>
          </w:tcPr>
          <w:p>
            <w:pPr>
              <w:pStyle w:val="TableText"/>
            </w:pPr>
            <w:r/>
            <w:r>
              <w:rPr>
                <w:b/>
                <w:sz w:val="20"/>
              </w:rPr>
              <w:t>Actor</w:t>
            </w:r>
          </w:p>
        </w:tc>
        <w:tc>
          <w:tcPr>
            <w:tcW w:type="dxa" w:w="6480"/>
          </w:tcPr>
          <w:p>
            <w:pPr>
              <w:pStyle w:val="TableText"/>
            </w:pPr>
            <w:r/>
            <w:r>
              <w:rPr>
                <w:sz w:val="20"/>
              </w:rPr>
              <w:t>User</w:t>
            </w:r>
          </w:p>
        </w:tc>
      </w:tr>
      <w:tr>
        <w:tc>
          <w:tcPr>
            <w:tcW w:type="dxa" w:w="2160"/>
            <w:shd w:val="clear" w:color="auto" w:fill="E7E6E6"/>
          </w:tcPr>
          <w:p>
            <w:pPr>
              <w:pStyle w:val="TableText"/>
            </w:pPr>
            <w:r/>
            <w:r>
              <w:rPr>
                <w:b/>
                <w:sz w:val="20"/>
              </w:rPr>
              <w:t>Description</w:t>
            </w:r>
          </w:p>
        </w:tc>
        <w:tc>
          <w:tcPr>
            <w:tcW w:type="dxa" w:w="6480"/>
          </w:tcPr>
          <w:p>
            <w:pPr>
              <w:pStyle w:val="TableText"/>
            </w:pPr>
            <w:r/>
            <w:r>
              <w:rPr>
                <w:sz w:val="20"/>
              </w:rPr>
              <w:t>The user reviews previous predictions.</w:t>
            </w:r>
          </w:p>
        </w:tc>
      </w:tr>
      <w:tr>
        <w:tc>
          <w:tcPr>
            <w:tcW w:type="dxa" w:w="2160"/>
            <w:shd w:val="clear" w:color="auto" w:fill="E7E6E6"/>
          </w:tcPr>
          <w:p>
            <w:pPr>
              <w:pStyle w:val="TableText"/>
            </w:pPr>
            <w:r/>
            <w:r>
              <w:rPr>
                <w:b/>
                <w:sz w:val="20"/>
              </w:rPr>
              <w:t>Pre-condition</w:t>
            </w:r>
          </w:p>
        </w:tc>
        <w:tc>
          <w:tcPr>
            <w:tcW w:type="dxa" w:w="6480"/>
          </w:tcPr>
          <w:p>
            <w:pPr>
              <w:pStyle w:val="TableText"/>
            </w:pPr>
            <w:r/>
            <w:r>
              <w:rPr>
                <w:sz w:val="20"/>
              </w:rPr>
              <w:t>The user is logged in.</w:t>
            </w:r>
          </w:p>
        </w:tc>
      </w:tr>
      <w:tr>
        <w:tc>
          <w:tcPr>
            <w:tcW w:type="dxa" w:w="2160"/>
            <w:shd w:val="clear" w:color="auto" w:fill="E7E6E6"/>
          </w:tcPr>
          <w:p>
            <w:pPr>
              <w:pStyle w:val="TableText"/>
            </w:pPr>
            <w:r/>
            <w:r>
              <w:rPr>
                <w:b/>
                <w:sz w:val="20"/>
              </w:rPr>
              <w:t>Main Flow</w:t>
            </w:r>
          </w:p>
        </w:tc>
        <w:tc>
          <w:tcPr>
            <w:tcW w:type="dxa" w:w="6480"/>
          </w:tcPr>
          <w:p>
            <w:pPr>
              <w:pStyle w:val="TableText"/>
            </w:pPr>
            <w:r/>
            <w:r>
              <w:rPr>
                <w:sz w:val="20"/>
              </w:rPr>
              <w:t>1. User opens the History page.</w:t>
            </w:r>
          </w:p>
          <w:p>
            <w:pPr>
              <w:pStyle w:val="TableText"/>
            </w:pPr>
            <w:r>
              <w:rPr>
                <w:sz w:val="20"/>
              </w:rPr>
              <w:t>2. System lists the user's predictions, newest first, with date, status, risk level and key values.</w:t>
            </w:r>
          </w:p>
          <w:p>
            <w:pPr>
              <w:pStyle w:val="TableText"/>
            </w:pPr>
            <w:r>
              <w:rPr>
                <w:sz w:val="20"/>
              </w:rPr>
              <w:t>3. User selects “View” to reopen a past result (UC-05).</w:t>
            </w:r>
          </w:p>
        </w:tc>
      </w:tr>
      <w:tr>
        <w:tc>
          <w:tcPr>
            <w:tcW w:type="dxa" w:w="2160"/>
            <w:shd w:val="clear" w:color="auto" w:fill="E7E6E6"/>
          </w:tcPr>
          <w:p>
            <w:pPr>
              <w:pStyle w:val="TableText"/>
            </w:pPr>
            <w:r/>
            <w:r>
              <w:rPr>
                <w:b/>
                <w:sz w:val="20"/>
              </w:rPr>
              <w:t>Alternate Flow</w:t>
            </w:r>
          </w:p>
        </w:tc>
        <w:tc>
          <w:tcPr>
            <w:tcW w:type="dxa" w:w="6480"/>
          </w:tcPr>
          <w:p>
            <w:pPr>
              <w:pStyle w:val="TableText"/>
            </w:pPr>
            <w:r/>
            <w:r>
              <w:rPr>
                <w:sz w:val="20"/>
              </w:rPr>
              <w:t>2a. No predictions yet: the system shows a link to the prediction form.</w:t>
            </w:r>
          </w:p>
        </w:tc>
      </w:tr>
      <w:tr>
        <w:tc>
          <w:tcPr>
            <w:tcW w:type="dxa" w:w="2160"/>
            <w:shd w:val="clear" w:color="auto" w:fill="E7E6E6"/>
          </w:tcPr>
          <w:p>
            <w:pPr>
              <w:pStyle w:val="TableText"/>
            </w:pPr>
            <w:r/>
            <w:r>
              <w:rPr>
                <w:b/>
                <w:sz w:val="20"/>
              </w:rPr>
              <w:t>Post-condition</w:t>
            </w:r>
          </w:p>
        </w:tc>
        <w:tc>
          <w:tcPr>
            <w:tcW w:type="dxa" w:w="6480"/>
          </w:tcPr>
          <w:p>
            <w:pPr>
              <w:pStyle w:val="TableText"/>
            </w:pPr>
            <w:r/>
            <w:r>
              <w:rPr>
                <w:sz w:val="20"/>
              </w:rPr>
              <w:t>Only the user's own records are shown.</w:t>
            </w:r>
          </w:p>
        </w:tc>
      </w:tr>
    </w:tbl>
    <w:p>
      <w:pPr>
        <w:spacing w:line="240" w:lineRule="auto"/>
      </w:pP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10</w:t>
      </w:r>
      <w:r>
        <w:fldChar w:fldCharType="end"/>
      </w:r>
      <w:r>
        <w:rPr>
          <w:rFonts w:ascii="Times New Roman" w:hAnsi="Times New Roman" w:eastAsia="Times New Roman" w:cs="Times New Roman"/>
          <w:b/>
          <w:color w:val="000000"/>
          <w:sz w:val="24"/>
        </w:rPr>
        <w:t>: Use Case Description – UC-08: Logout</w:t>
      </w:r>
    </w:p>
    <w:tbl>
      <w:tblPr>
        <w:tblStyle w:val="TableGrid"/>
        <w:tblW w:type="dxa" w:w="8640"/>
        <w:jc w:val="center"/>
        <w:tblLayout w:type="fixed"/>
        <w:tblLook w:firstColumn="1" w:firstRow="1" w:lastColumn="0" w:lastRow="0" w:noHBand="0" w:noVBand="1" w:val="04A0"/>
        <w:tblLayout w:type="fixed"/>
      </w:tblPr>
      <w:tblGrid>
        <w:gridCol w:w="2160"/>
        <w:gridCol w:w="6480"/>
      </w:tblGrid>
      <w:tr>
        <w:tc>
          <w:tcPr>
            <w:tcW w:type="dxa" w:w="2160"/>
            <w:shd w:val="clear" w:color="auto" w:fill="E7E6E6"/>
          </w:tcPr>
          <w:p>
            <w:pPr>
              <w:pStyle w:val="TableText"/>
            </w:pPr>
            <w:r/>
            <w:r>
              <w:rPr>
                <w:b/>
                <w:sz w:val="20"/>
              </w:rPr>
              <w:t>Use Case ID</w:t>
            </w:r>
          </w:p>
        </w:tc>
        <w:tc>
          <w:tcPr>
            <w:tcW w:type="dxa" w:w="6480"/>
          </w:tcPr>
          <w:p>
            <w:pPr>
              <w:pStyle w:val="TableText"/>
            </w:pPr>
            <w:r/>
            <w:r>
              <w:rPr>
                <w:sz w:val="20"/>
              </w:rPr>
              <w:t>UC-08</w:t>
            </w:r>
          </w:p>
        </w:tc>
      </w:tr>
      <w:tr>
        <w:tc>
          <w:tcPr>
            <w:tcW w:type="dxa" w:w="2160"/>
            <w:shd w:val="clear" w:color="auto" w:fill="E7E6E6"/>
          </w:tcPr>
          <w:p>
            <w:pPr>
              <w:pStyle w:val="TableText"/>
            </w:pPr>
            <w:r/>
            <w:r>
              <w:rPr>
                <w:b/>
                <w:sz w:val="20"/>
              </w:rPr>
              <w:t>Use Case Name</w:t>
            </w:r>
          </w:p>
        </w:tc>
        <w:tc>
          <w:tcPr>
            <w:tcW w:type="dxa" w:w="6480"/>
          </w:tcPr>
          <w:p>
            <w:pPr>
              <w:pStyle w:val="TableText"/>
            </w:pPr>
            <w:r/>
            <w:r>
              <w:rPr>
                <w:sz w:val="20"/>
              </w:rPr>
              <w:t>Logout</w:t>
            </w:r>
          </w:p>
        </w:tc>
      </w:tr>
      <w:tr>
        <w:tc>
          <w:tcPr>
            <w:tcW w:type="dxa" w:w="2160"/>
            <w:shd w:val="clear" w:color="auto" w:fill="E7E6E6"/>
          </w:tcPr>
          <w:p>
            <w:pPr>
              <w:pStyle w:val="TableText"/>
            </w:pPr>
            <w:r/>
            <w:r>
              <w:rPr>
                <w:b/>
                <w:sz w:val="20"/>
              </w:rPr>
              <w:t>Actor</w:t>
            </w:r>
          </w:p>
        </w:tc>
        <w:tc>
          <w:tcPr>
            <w:tcW w:type="dxa" w:w="6480"/>
          </w:tcPr>
          <w:p>
            <w:pPr>
              <w:pStyle w:val="TableText"/>
            </w:pPr>
            <w:r/>
            <w:r>
              <w:rPr>
                <w:sz w:val="20"/>
              </w:rPr>
              <w:t>User</w:t>
            </w:r>
          </w:p>
        </w:tc>
      </w:tr>
      <w:tr>
        <w:tc>
          <w:tcPr>
            <w:tcW w:type="dxa" w:w="2160"/>
            <w:shd w:val="clear" w:color="auto" w:fill="E7E6E6"/>
          </w:tcPr>
          <w:p>
            <w:pPr>
              <w:pStyle w:val="TableText"/>
            </w:pPr>
            <w:r/>
            <w:r>
              <w:rPr>
                <w:b/>
                <w:sz w:val="20"/>
              </w:rPr>
              <w:t>Description</w:t>
            </w:r>
          </w:p>
        </w:tc>
        <w:tc>
          <w:tcPr>
            <w:tcW w:type="dxa" w:w="6480"/>
          </w:tcPr>
          <w:p>
            <w:pPr>
              <w:pStyle w:val="TableText"/>
            </w:pPr>
            <w:r/>
            <w:r>
              <w:rPr>
                <w:sz w:val="20"/>
              </w:rPr>
              <w:t>The user ends the session.</w:t>
            </w:r>
          </w:p>
        </w:tc>
      </w:tr>
      <w:tr>
        <w:tc>
          <w:tcPr>
            <w:tcW w:type="dxa" w:w="2160"/>
            <w:shd w:val="clear" w:color="auto" w:fill="E7E6E6"/>
          </w:tcPr>
          <w:p>
            <w:pPr>
              <w:pStyle w:val="TableText"/>
            </w:pPr>
            <w:r/>
            <w:r>
              <w:rPr>
                <w:b/>
                <w:sz w:val="20"/>
              </w:rPr>
              <w:t>Pre-condition</w:t>
            </w:r>
          </w:p>
        </w:tc>
        <w:tc>
          <w:tcPr>
            <w:tcW w:type="dxa" w:w="6480"/>
          </w:tcPr>
          <w:p>
            <w:pPr>
              <w:pStyle w:val="TableText"/>
            </w:pPr>
            <w:r/>
            <w:r>
              <w:rPr>
                <w:sz w:val="20"/>
              </w:rPr>
              <w:t>The user is logged in.</w:t>
            </w:r>
          </w:p>
        </w:tc>
      </w:tr>
      <w:tr>
        <w:tc>
          <w:tcPr>
            <w:tcW w:type="dxa" w:w="2160"/>
            <w:shd w:val="clear" w:color="auto" w:fill="E7E6E6"/>
          </w:tcPr>
          <w:p>
            <w:pPr>
              <w:pStyle w:val="TableText"/>
            </w:pPr>
            <w:r/>
            <w:r>
              <w:rPr>
                <w:b/>
                <w:sz w:val="20"/>
              </w:rPr>
              <w:t>Main Flow</w:t>
            </w:r>
          </w:p>
        </w:tc>
        <w:tc>
          <w:tcPr>
            <w:tcW w:type="dxa" w:w="6480"/>
          </w:tcPr>
          <w:p>
            <w:pPr>
              <w:pStyle w:val="TableText"/>
            </w:pPr>
            <w:r/>
            <w:r>
              <w:rPr>
                <w:sz w:val="20"/>
              </w:rPr>
              <w:t>1. User clicks “Logout”.</w:t>
            </w:r>
          </w:p>
          <w:p>
            <w:pPr>
              <w:pStyle w:val="TableText"/>
            </w:pPr>
            <w:r>
              <w:rPr>
                <w:sz w:val="20"/>
              </w:rPr>
              <w:t>2. System removes the token from the browser and opens the login page.</w:t>
            </w:r>
          </w:p>
        </w:tc>
      </w:tr>
      <w:tr>
        <w:tc>
          <w:tcPr>
            <w:tcW w:type="dxa" w:w="2160"/>
            <w:shd w:val="clear" w:color="auto" w:fill="E7E6E6"/>
          </w:tcPr>
          <w:p>
            <w:pPr>
              <w:pStyle w:val="TableText"/>
            </w:pPr>
            <w:r/>
            <w:r>
              <w:rPr>
                <w:b/>
                <w:sz w:val="20"/>
              </w:rPr>
              <w:t>Post-condition</w:t>
            </w:r>
          </w:p>
        </w:tc>
        <w:tc>
          <w:tcPr>
            <w:tcW w:type="dxa" w:w="6480"/>
          </w:tcPr>
          <w:p>
            <w:pPr>
              <w:pStyle w:val="TableText"/>
            </w:pPr>
            <w:r/>
            <w:r>
              <w:rPr>
                <w:sz w:val="20"/>
              </w:rPr>
              <w:t>Protected pages require logging in again.</w:t>
            </w:r>
          </w:p>
        </w:tc>
      </w:tr>
    </w:tbl>
    <w:p>
      <w:pPr>
        <w:spacing w:line="240" w:lineRule="auto"/>
      </w:pPr>
    </w:p>
    <w:p>
      <w:pPr>
        <w:pStyle w:val="Heading4"/>
      </w:pPr>
      <w:r>
        <w:rPr>
          <w:rFonts w:ascii="Times New Roman" w:hAnsi="Times New Roman" w:eastAsia="Times New Roman" w:cs="Times New Roman"/>
          <w:color w:val="000000"/>
        </w:rPr>
        <w:t>ii. Non-Functional Requirements</w:t>
      </w:r>
    </w:p>
    <w:p>
      <w:pPr>
        <w:pStyle w:val="ListBullet"/>
      </w:pPr>
      <w:r>
        <w:rPr>
          <w:b/>
        </w:rPr>
        <w:t>Accuracy:</w:t>
      </w:r>
      <w:r>
        <w:t xml:space="preserve"> the model must discriminate well between high- and low-risk patients, with a balance between precision and recall. It is evaluated on patients not seen during training (the deployed model achieves a ROC-AUC of 0.848).</w:t>
      </w:r>
    </w:p>
    <w:p>
      <w:pPr>
        <w:pStyle w:val="ListBullet"/>
      </w:pPr>
      <w:r>
        <w:rPr>
          <w:b/>
        </w:rPr>
        <w:t>Performance:</w:t>
      </w:r>
      <w:r>
        <w:t xml:space="preserve"> a prediction must be returned quickly enough for interactive use. The target is under one second; the measured server time is about 2 ms (Section 4.3).</w:t>
      </w:r>
    </w:p>
    <w:p>
      <w:pPr>
        <w:pStyle w:val="ListBullet"/>
      </w:pPr>
      <w:r>
        <w:rPr>
          <w:b/>
        </w:rPr>
        <w:t>Security:</w:t>
      </w:r>
      <w:r>
        <w:t xml:space="preserve"> passwords are stored only as salted PBKDF2-SHA256 hashes (310,000 iterations). API access requires a signed, expiring JWT, and each user can access only their own records.</w:t>
      </w:r>
    </w:p>
    <w:p>
      <w:pPr>
        <w:pStyle w:val="ListBullet"/>
      </w:pPr>
      <w:r>
        <w:rPr>
          <w:b/>
        </w:rPr>
        <w:t>Usability:</w:t>
      </w:r>
      <w:r>
        <w:t xml:space="preserve"> the interface groups the inputs into General, Medical and Habit sections, shows help text and units for every field, highlights invalid values and works on mobile screens.</w:t>
      </w:r>
    </w:p>
    <w:p>
      <w:pPr>
        <w:pStyle w:val="ListBullet"/>
      </w:pPr>
      <w:r>
        <w:rPr>
          <w:b/>
        </w:rPr>
        <w:t>Interpretability:</w:t>
      </w:r>
      <w:r>
        <w:t xml:space="preserve"> every prediction is accompanied by its main contributing factors and plain-language suggestions.</w:t>
      </w:r>
    </w:p>
    <w:p>
      <w:pPr>
        <w:pStyle w:val="ListBullet"/>
      </w:pPr>
      <w:r>
        <w:rPr>
          <w:b/>
        </w:rPr>
        <w:t>Reliability and maintainability:</w:t>
      </w:r>
      <w:r>
        <w:t xml:space="preserve"> inputs are validated on both the client and the server. The model, API and interface are separate modules covered by automated tests.</w:t>
      </w:r>
    </w:p>
    <w:p>
      <w:pPr>
        <w:pStyle w:val="ListBullet"/>
      </w:pPr>
      <w:r>
        <w:rPr>
          <w:b/>
        </w:rPr>
        <w:t>Portability:</w:t>
      </w:r>
      <w:r>
        <w:t xml:space="preserve"> the system runs in any modern browser (Chrome, Firefox, Edge) and the server runs on Windows, macOS or Linux with Python 3.11 or newer.</w:t>
      </w:r>
    </w:p>
    <w:p>
      <w:pPr>
        <w:pStyle w:val="Heading3"/>
      </w:pPr>
      <w:r>
        <w:rPr>
          <w:rFonts w:ascii="Times New Roman" w:hAnsi="Times New Roman" w:eastAsia="Times New Roman" w:cs="Times New Roman"/>
          <w:color w:val="000000"/>
        </w:rPr>
        <w:t>3.1.2 Feasibility Analysis</w:t>
      </w:r>
    </w:p>
    <w:p>
      <w:r>
        <w:t>A feasibility study was carried out to confirm that the proposed system was practical to build and use.</w:t>
      </w:r>
    </w:p>
    <w:p>
      <w:pPr>
        <w:pStyle w:val="Heading4"/>
      </w:pPr>
      <w:r>
        <w:rPr>
          <w:rFonts w:ascii="Times New Roman" w:hAnsi="Times New Roman" w:eastAsia="Times New Roman" w:cs="Times New Roman"/>
          <w:color w:val="000000"/>
        </w:rPr>
        <w:t>i. Technical Feasibility</w:t>
      </w:r>
    </w:p>
    <w:p>
      <w:r>
        <w:t>The system is built entirely with mature, well-documented open-source technologies: Python with scikit-learn and XGBoost for machine learning, FastAPI for the backend, React for the frontend and SQLite for storage. The team had prior experience with Python and JavaScript, and the trained model is small (under 200 KB) and needs no special hardware. A laptop with 8 GB RAM and an Intel Core i5 class processor is enough for both training and serving. The main technical challenge was the small size of the available dataset, which was addressed with careful data expansion and leakage-free evaluation. The project is therefore technically feasible.</w:t>
      </w:r>
    </w:p>
    <w:p>
      <w:pPr>
        <w:pStyle w:val="Heading4"/>
      </w:pPr>
      <w:r>
        <w:rPr>
          <w:rFonts w:ascii="Times New Roman" w:hAnsi="Times New Roman" w:eastAsia="Times New Roman" w:cs="Times New Roman"/>
          <w:color w:val="000000"/>
        </w:rPr>
        <w:t>ii. Operational Feasibility</w:t>
      </w:r>
    </w:p>
    <w:p>
      <w:r>
        <w:t>The system requires only a web browser. Users enter values they already find in routine clinical reports, and the result appears within a second, with an explanation and a printable report. This fits into a consultation without disrupting existing work. The interface uses familiar web conventions and contextual help, so minimal training is needed. The system is therefore operationally feasible as a decision support tool, provided that users understand that it does not replace clinical diagnosis.</w:t>
      </w:r>
    </w:p>
    <w:p>
      <w:pPr>
        <w:pStyle w:val="Heading4"/>
      </w:pPr>
      <w:r>
        <w:rPr>
          <w:rFonts w:ascii="Times New Roman" w:hAnsi="Times New Roman" w:eastAsia="Times New Roman" w:cs="Times New Roman"/>
          <w:color w:val="000000"/>
        </w:rPr>
        <w:t>iii. Economic Feasibility</w:t>
      </w:r>
    </w:p>
    <w:p>
      <w:r>
        <w:t>All software used in development and deployment is free and open source, so there are no licensing costs. Development was done on the team's own computers, and the system can run on a single low-cost server or an existing hospital machine. The main investment is the team's development time. Against this low cost, earlier identification of high-risk patients can reduce emergency admissions and support better use of limited clinical resources. The project is therefore economically feasible.</w:t>
      </w:r>
    </w:p>
    <w:p>
      <w:pPr>
        <w:pStyle w:val="Heading4"/>
      </w:pPr>
      <w:r>
        <w:rPr>
          <w:rFonts w:ascii="Times New Roman" w:hAnsi="Times New Roman" w:eastAsia="Times New Roman" w:cs="Times New Roman"/>
          <w:color w:val="000000"/>
        </w:rPr>
        <w:t>iv. Schedule Feasibility</w:t>
      </w:r>
    </w:p>
    <w:p>
      <w:r>
        <w:t>The project was planned over six months, from January to June 2025, as shown in the Gantt chart in Figure 5. Overlapping phases and the iterative Agile approach allowed testing to begin while coding continued, and documentation to start before testing finished. All phases were completed within the academic schedule, so the project was feasible in terms of time.</w:t>
      </w:r>
    </w:p>
    <w:p>
      <w:pPr>
        <w:keepNext/>
        <w:spacing w:line="240" w:lineRule="auto" w:before="120"/>
        <w:jc w:val="center"/>
      </w:pPr>
      <w:r>
        <w:drawing>
          <wp:inline xmlns:a="http://schemas.openxmlformats.org/drawingml/2006/main" xmlns:pic="http://schemas.openxmlformats.org/drawingml/2006/picture">
            <wp:extent cx="5486400" cy="2072640"/>
            <wp:docPr id="7" name="Picture 7"/>
            <wp:cNvGraphicFramePr>
              <a:graphicFrameLocks noChangeAspect="1"/>
            </wp:cNvGraphicFramePr>
            <a:graphic>
              <a:graphicData uri="http://schemas.openxmlformats.org/drawingml/2006/picture">
                <pic:pic>
                  <pic:nvPicPr>
                    <pic:cNvPr id="0" name="gantt.png"/>
                    <pic:cNvPicPr/>
                  </pic:nvPicPr>
                  <pic:blipFill>
                    <a:blip r:embed="rId17"/>
                    <a:stretch>
                      <a:fillRect/>
                    </a:stretch>
                  </pic:blipFill>
                  <pic:spPr>
                    <a:xfrm>
                      <a:off x="0" y="0"/>
                      <a:ext cx="5486400" cy="207264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5</w:t>
      </w:r>
      <w:r>
        <w:fldChar w:fldCharType="end"/>
      </w:r>
      <w:r>
        <w:rPr>
          <w:rFonts w:ascii="Times New Roman" w:hAnsi="Times New Roman" w:eastAsia="Times New Roman" w:cs="Times New Roman"/>
          <w:b/>
          <w:color w:val="000000"/>
          <w:sz w:val="24"/>
        </w:rPr>
        <w:t>: Gantt Chart of the Project Schedule</w:t>
      </w:r>
    </w:p>
    <w:p>
      <w:pPr>
        <w:pStyle w:val="Heading3"/>
      </w:pPr>
      <w:r>
        <w:rPr>
          <w:rFonts w:ascii="Times New Roman" w:hAnsi="Times New Roman" w:eastAsia="Times New Roman" w:cs="Times New Roman"/>
          <w:color w:val="000000"/>
        </w:rPr>
        <w:t>3.1.3 Object Modelling using Class and Object Diagrams</w:t>
      </w:r>
    </w:p>
    <w:p>
      <w:r>
        <w:t xml:space="preserve">The analysis class diagram in Figure 6 shows the main domain concepts and their relationships. A </w:t>
      </w:r>
      <w:r>
        <w:rPr>
          <w:b/>
        </w:rPr>
        <w:t>User</w:t>
      </w:r>
      <w:r>
        <w:t xml:space="preserve"> submits any number of </w:t>
      </w:r>
      <w:r>
        <w:rPr>
          <w:b/>
        </w:rPr>
        <w:t>HealthData</w:t>
      </w:r>
      <w:r>
        <w:t xml:space="preserve"> records. Each HealthData record produces exactly one </w:t>
      </w:r>
      <w:r>
        <w:rPr>
          <w:b/>
        </w:rPr>
        <w:t>Prediction</w:t>
      </w:r>
      <w:r>
        <w:t xml:space="preserve">, which is composed of one to five contributing </w:t>
      </w:r>
      <w:r>
        <w:rPr>
          <w:b/>
        </w:rPr>
        <w:t>Factor</w:t>
      </w:r>
      <w:r>
        <w:t xml:space="preserve"> objects and can be rendered as a </w:t>
      </w:r>
      <w:r>
        <w:rPr>
          <w:b/>
        </w:rPr>
        <w:t>Report</w:t>
      </w:r>
      <w:r>
        <w:t xml:space="preserve">. The </w:t>
      </w:r>
      <w:r>
        <w:rPr>
          <w:b/>
        </w:rPr>
        <w:t>PredictionModel</w:t>
      </w:r>
      <w:r>
        <w:t xml:space="preserve"> uses HealthData to create Predictions and their explanations.</w:t>
      </w:r>
    </w:p>
    <w:p>
      <w:pPr>
        <w:keepNext/>
        <w:spacing w:line="240" w:lineRule="auto" w:before="120"/>
        <w:jc w:val="center"/>
      </w:pPr>
      <w:r>
        <w:drawing>
          <wp:inline xmlns:a="http://schemas.openxmlformats.org/drawingml/2006/main" xmlns:pic="http://schemas.openxmlformats.org/drawingml/2006/picture">
            <wp:extent cx="3043414" cy="6766558"/>
            <wp:docPr id="8" name="Picture 8"/>
            <wp:cNvGraphicFramePr>
              <a:graphicFrameLocks noChangeAspect="1"/>
            </wp:cNvGraphicFramePr>
            <a:graphic>
              <a:graphicData uri="http://schemas.openxmlformats.org/drawingml/2006/picture">
                <pic:pic>
                  <pic:nvPicPr>
                    <pic:cNvPr id="0" name="class_analysis.png"/>
                    <pic:cNvPicPr/>
                  </pic:nvPicPr>
                  <pic:blipFill>
                    <a:blip r:embed="rId18"/>
                    <a:stretch>
                      <a:fillRect/>
                    </a:stretch>
                  </pic:blipFill>
                  <pic:spPr>
                    <a:xfrm>
                      <a:off x="0" y="0"/>
                      <a:ext cx="3043414" cy="6766558"/>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6</w:t>
      </w:r>
      <w:r>
        <w:fldChar w:fldCharType="end"/>
      </w:r>
      <w:r>
        <w:rPr>
          <w:rFonts w:ascii="Times New Roman" w:hAnsi="Times New Roman" w:eastAsia="Times New Roman" w:cs="Times New Roman"/>
          <w:b/>
          <w:color w:val="000000"/>
          <w:sz w:val="24"/>
        </w:rPr>
        <w:t>: Class Diagram of the HFP System</w:t>
      </w:r>
    </w:p>
    <w:p>
      <w:r>
        <w:t xml:space="preserve">The object diagram in Figure 7 shows a snapshot of these classes at run time, using the example patient whose prediction is shown in Appendix A: a 60-year-old male patient with an ejection fraction of 38% received a </w:t>
      </w:r>
      <w:r>
        <w:rPr>
          <w:i/>
        </w:rPr>
        <w:t>Healthy</w:t>
      </w:r>
      <w:r>
        <w:t xml:space="preserve"> prediction with a risk probability of 13.96%.</w:t>
      </w:r>
    </w:p>
    <w:p>
      <w:pPr>
        <w:keepNext/>
        <w:spacing w:line="240" w:lineRule="auto" w:before="120"/>
        <w:jc w:val="center"/>
      </w:pPr>
      <w:r>
        <w:drawing>
          <wp:inline xmlns:a="http://schemas.openxmlformats.org/drawingml/2006/main" xmlns:pic="http://schemas.openxmlformats.org/drawingml/2006/picture">
            <wp:extent cx="4572000" cy="5046133"/>
            <wp:docPr id="9" name="Picture 9"/>
            <wp:cNvGraphicFramePr>
              <a:graphicFrameLocks noChangeAspect="1"/>
            </wp:cNvGraphicFramePr>
            <a:graphic>
              <a:graphicData uri="http://schemas.openxmlformats.org/drawingml/2006/picture">
                <pic:pic>
                  <pic:nvPicPr>
                    <pic:cNvPr id="0" name="object.png"/>
                    <pic:cNvPicPr/>
                  </pic:nvPicPr>
                  <pic:blipFill>
                    <a:blip r:embed="rId19"/>
                    <a:stretch>
                      <a:fillRect/>
                    </a:stretch>
                  </pic:blipFill>
                  <pic:spPr>
                    <a:xfrm>
                      <a:off x="0" y="0"/>
                      <a:ext cx="4572000" cy="5046133"/>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7</w:t>
      </w:r>
      <w:r>
        <w:fldChar w:fldCharType="end"/>
      </w:r>
      <w:r>
        <w:rPr>
          <w:rFonts w:ascii="Times New Roman" w:hAnsi="Times New Roman" w:eastAsia="Times New Roman" w:cs="Times New Roman"/>
          <w:b/>
          <w:color w:val="000000"/>
          <w:sz w:val="24"/>
        </w:rPr>
        <w:t>: Object Diagram of the HFP System</w:t>
      </w:r>
    </w:p>
    <w:p>
      <w:pPr>
        <w:pStyle w:val="Heading3"/>
      </w:pPr>
      <w:r>
        <w:rPr>
          <w:rFonts w:ascii="Times New Roman" w:hAnsi="Times New Roman" w:eastAsia="Times New Roman" w:cs="Times New Roman"/>
          <w:color w:val="000000"/>
        </w:rPr>
        <w:t>3.1.4 Dynamic Modelling using State and Sequence Diagrams</w:t>
      </w:r>
    </w:p>
    <w:p>
      <w:r>
        <w:t>The state diagram in Figure 8 models the states a user passes through. A logged-out user can register, log in or reset the password. Inside the logged-in state, the user moves between entering health data, validation, prediction, viewing the result, downloading the report and viewing history. Logging out or an expired token returns the user to the logged-out state.</w:t>
      </w:r>
    </w:p>
    <w:p>
      <w:pPr>
        <w:keepNext/>
        <w:spacing w:line="240" w:lineRule="auto" w:before="120"/>
        <w:jc w:val="center"/>
      </w:pPr>
      <w:r>
        <w:drawing>
          <wp:inline xmlns:a="http://schemas.openxmlformats.org/drawingml/2006/main" xmlns:pic="http://schemas.openxmlformats.org/drawingml/2006/picture">
            <wp:extent cx="5486400" cy="4476750"/>
            <wp:docPr id="10" name="Picture 10"/>
            <wp:cNvGraphicFramePr>
              <a:graphicFrameLocks noChangeAspect="1"/>
            </wp:cNvGraphicFramePr>
            <a:graphic>
              <a:graphicData uri="http://schemas.openxmlformats.org/drawingml/2006/picture">
                <pic:pic>
                  <pic:nvPicPr>
                    <pic:cNvPr id="0" name="state.png"/>
                    <pic:cNvPicPr/>
                  </pic:nvPicPr>
                  <pic:blipFill>
                    <a:blip r:embed="rId20"/>
                    <a:stretch>
                      <a:fillRect/>
                    </a:stretch>
                  </pic:blipFill>
                  <pic:spPr>
                    <a:xfrm>
                      <a:off x="0" y="0"/>
                      <a:ext cx="5486400" cy="447675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8</w:t>
      </w:r>
      <w:r>
        <w:fldChar w:fldCharType="end"/>
      </w:r>
      <w:r>
        <w:rPr>
          <w:rFonts w:ascii="Times New Roman" w:hAnsi="Times New Roman" w:eastAsia="Times New Roman" w:cs="Times New Roman"/>
          <w:b/>
          <w:color w:val="000000"/>
          <w:sz w:val="24"/>
        </w:rPr>
        <w:t>: State Diagram of the HFP System</w:t>
      </w:r>
    </w:p>
    <w:p>
      <w:r>
        <w:t>The sequence diagram in Figure 9 shows how the user, frontend, backend, database and ML model interact over time during login, prediction and report download.</w:t>
      </w:r>
    </w:p>
    <w:p>
      <w:pPr>
        <w:keepNext/>
        <w:spacing w:line="240" w:lineRule="auto" w:before="120"/>
        <w:jc w:val="center"/>
      </w:pPr>
      <w:r>
        <w:drawing>
          <wp:inline xmlns:a="http://schemas.openxmlformats.org/drawingml/2006/main" xmlns:pic="http://schemas.openxmlformats.org/drawingml/2006/picture">
            <wp:extent cx="5120640" cy="6445250"/>
            <wp:docPr id="11" name="Picture 11"/>
            <wp:cNvGraphicFramePr>
              <a:graphicFrameLocks noChangeAspect="1"/>
            </wp:cNvGraphicFramePr>
            <a:graphic>
              <a:graphicData uri="http://schemas.openxmlformats.org/drawingml/2006/picture">
                <pic:pic>
                  <pic:nvPicPr>
                    <pic:cNvPr id="0" name="sequence.png"/>
                    <pic:cNvPicPr/>
                  </pic:nvPicPr>
                  <pic:blipFill>
                    <a:blip r:embed="rId21"/>
                    <a:stretch>
                      <a:fillRect/>
                    </a:stretch>
                  </pic:blipFill>
                  <pic:spPr>
                    <a:xfrm>
                      <a:off x="0" y="0"/>
                      <a:ext cx="5120640" cy="644525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9</w:t>
      </w:r>
      <w:r>
        <w:fldChar w:fldCharType="end"/>
      </w:r>
      <w:r>
        <w:rPr>
          <w:rFonts w:ascii="Times New Roman" w:hAnsi="Times New Roman" w:eastAsia="Times New Roman" w:cs="Times New Roman"/>
          <w:b/>
          <w:color w:val="000000"/>
          <w:sz w:val="24"/>
        </w:rPr>
        <w:t>: Sequence Diagram of the HFP System</w:t>
      </w:r>
    </w:p>
    <w:p>
      <w:pPr>
        <w:pStyle w:val="Heading3"/>
      </w:pPr>
      <w:r>
        <w:rPr>
          <w:rFonts w:ascii="Times New Roman" w:hAnsi="Times New Roman" w:eastAsia="Times New Roman" w:cs="Times New Roman"/>
          <w:color w:val="000000"/>
        </w:rPr>
        <w:t>3.1.5 Process Modelling using Activity Diagrams</w:t>
      </w:r>
    </w:p>
    <w:p>
      <w:r>
        <w:t>The activity diagram in Figure 10 describes the complete prediction process from the user's point of view, including the decision points for authentication, input validation, report download and repeated prediction.</w:t>
      </w:r>
    </w:p>
    <w:p>
      <w:pPr>
        <w:keepNext/>
        <w:spacing w:line="240" w:lineRule="auto" w:before="120"/>
        <w:jc w:val="center"/>
      </w:pPr>
      <w:r>
        <w:drawing>
          <wp:inline xmlns:a="http://schemas.openxmlformats.org/drawingml/2006/main" xmlns:pic="http://schemas.openxmlformats.org/drawingml/2006/picture">
            <wp:extent cx="2362809" cy="6949438"/>
            <wp:docPr id="12" name="Picture 12"/>
            <wp:cNvGraphicFramePr>
              <a:graphicFrameLocks noChangeAspect="1"/>
            </wp:cNvGraphicFramePr>
            <a:graphic>
              <a:graphicData uri="http://schemas.openxmlformats.org/drawingml/2006/picture">
                <pic:pic>
                  <pic:nvPicPr>
                    <pic:cNvPr id="0" name="activity.png"/>
                    <pic:cNvPicPr/>
                  </pic:nvPicPr>
                  <pic:blipFill>
                    <a:blip r:embed="rId22"/>
                    <a:stretch>
                      <a:fillRect/>
                    </a:stretch>
                  </pic:blipFill>
                  <pic:spPr>
                    <a:xfrm>
                      <a:off x="0" y="0"/>
                      <a:ext cx="2362809" cy="6949438"/>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10</w:t>
      </w:r>
      <w:r>
        <w:fldChar w:fldCharType="end"/>
      </w:r>
      <w:r>
        <w:rPr>
          <w:rFonts w:ascii="Times New Roman" w:hAnsi="Times New Roman" w:eastAsia="Times New Roman" w:cs="Times New Roman"/>
          <w:b/>
          <w:color w:val="000000"/>
          <w:sz w:val="24"/>
        </w:rPr>
        <w:t>: Activity Diagram of the Prediction Process</w:t>
      </w:r>
    </w:p>
    <w:p>
      <w:pPr>
        <w:pStyle w:val="Heading2"/>
      </w:pPr>
      <w:r>
        <w:rPr>
          <w:rFonts w:ascii="Times New Roman" w:hAnsi="Times New Roman" w:eastAsia="Times New Roman" w:cs="Times New Roman"/>
          <w:color w:val="000000"/>
        </w:rPr>
        <w:t>3.2 System Design</w:t>
      </w:r>
    </w:p>
    <w:p>
      <w:r>
        <w:t>The system design refines the analysis models into the actual structure of the implemented system. Figure 11 gives an overview of the architecture. An offline machine learning pipeline prepares the data, trains and compares the models and exports the selected pipeline. The web application loads this pipeline in the FastAPI backend, which serves the React frontend and stores data in SQLite.</w:t>
      </w:r>
    </w:p>
    <w:p>
      <w:pPr>
        <w:keepNext/>
        <w:spacing w:line="240" w:lineRule="auto" w:before="120"/>
        <w:jc w:val="center"/>
      </w:pPr>
      <w:r>
        <w:drawing>
          <wp:inline xmlns:a="http://schemas.openxmlformats.org/drawingml/2006/main" xmlns:pic="http://schemas.openxmlformats.org/drawingml/2006/picture">
            <wp:extent cx="5486400" cy="1708575"/>
            <wp:docPr id="13" name="Picture 13"/>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486400" cy="1708575"/>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11</w:t>
      </w:r>
      <w:r>
        <w:fldChar w:fldCharType="end"/>
      </w:r>
      <w:r>
        <w:rPr>
          <w:rFonts w:ascii="Times New Roman" w:hAnsi="Times New Roman" w:eastAsia="Times New Roman" w:cs="Times New Roman"/>
          <w:b/>
          <w:color w:val="000000"/>
          <w:sz w:val="24"/>
        </w:rPr>
        <w:t>: System Architecture (Block Diagram) of the HFP System</w:t>
      </w:r>
    </w:p>
    <w:p>
      <w:pPr>
        <w:pStyle w:val="Heading3"/>
      </w:pPr>
      <w:r>
        <w:rPr>
          <w:rFonts w:ascii="Times New Roman" w:hAnsi="Times New Roman" w:eastAsia="Times New Roman" w:cs="Times New Roman"/>
          <w:color w:val="000000"/>
        </w:rPr>
        <w:t>3.2.1 Refinement of Class, Object, State, Sequence and Activity Diagrams</w:t>
      </w:r>
    </w:p>
    <w:p>
      <w:r>
        <w:rPr>
          <w:b/>
        </w:rPr>
        <w:t>Refined class diagram.</w:t>
      </w:r>
      <w:r>
        <w:t xml:space="preserve"> Figure 12 maps the domain classes to the implemented modules. In the frontend, the </w:t>
      </w:r>
      <w:r>
        <w:rPr>
          <w:i/>
        </w:rPr>
        <w:t>PredictionForm</w:t>
      </w:r>
      <w:r>
        <w:t xml:space="preserve">, </w:t>
      </w:r>
      <w:r>
        <w:rPr>
          <w:i/>
        </w:rPr>
        <w:t>Result</w:t>
      </w:r>
      <w:r>
        <w:t xml:space="preserve"> and </w:t>
      </w:r>
      <w:r>
        <w:rPr>
          <w:i/>
        </w:rPr>
        <w:t>History</w:t>
      </w:r>
      <w:r>
        <w:t xml:space="preserve"> pages use the </w:t>
      </w:r>
      <w:r>
        <w:rPr>
          <w:i/>
        </w:rPr>
        <w:t>ApiClient</w:t>
      </w:r>
      <w:r>
        <w:t xml:space="preserve"> module to call the backend, </w:t>
      </w:r>
      <w:r>
        <w:rPr>
          <w:i/>
        </w:rPr>
        <w:t>AuthProvider</w:t>
      </w:r>
      <w:r>
        <w:t xml:space="preserve"> holds the logged-in user, </w:t>
      </w:r>
      <w:r>
        <w:rPr>
          <w:i/>
        </w:rPr>
        <w:t>MedicalInfo</w:t>
      </w:r>
      <w:r>
        <w:t xml:space="preserve"> defines the field metadata and validation rules, and </w:t>
      </w:r>
      <w:r>
        <w:rPr>
          <w:i/>
        </w:rPr>
        <w:t>PDFReportGenerator</w:t>
      </w:r>
      <w:r>
        <w:t xml:space="preserve"> builds the report. In the backend, </w:t>
      </w:r>
      <w:r>
        <w:rPr>
          <w:i/>
        </w:rPr>
        <w:t>APIRoutes</w:t>
      </w:r>
      <w:r>
        <w:t xml:space="preserve"> exposes the REST endpoints and delegates to </w:t>
      </w:r>
      <w:r>
        <w:rPr>
          <w:i/>
        </w:rPr>
        <w:t>Predictor</w:t>
      </w:r>
      <w:r>
        <w:t xml:space="preserve"> (model inference and explanations), </w:t>
      </w:r>
      <w:r>
        <w:rPr>
          <w:i/>
        </w:rPr>
        <w:t>Security</w:t>
      </w:r>
      <w:r>
        <w:t xml:space="preserve"> (hashing and tokens), </w:t>
      </w:r>
      <w:r>
        <w:rPr>
          <w:i/>
        </w:rPr>
        <w:t>Suggestions</w:t>
      </w:r>
      <w:r>
        <w:t xml:space="preserve"> (rule engine) and </w:t>
      </w:r>
      <w:r>
        <w:rPr>
          <w:i/>
        </w:rPr>
        <w:t>Database</w:t>
      </w:r>
      <w:r>
        <w:t xml:space="preserve"> (SQLite access). </w:t>
      </w:r>
      <w:r>
        <w:rPr>
          <w:i/>
        </w:rPr>
        <w:t>HealthData</w:t>
      </w:r>
      <w:r>
        <w:t xml:space="preserve"> is a Pydantic schema that validates the twelve clinical inputs.</w:t>
      </w:r>
    </w:p>
    <w:p>
      <w:pPr>
        <w:keepNext/>
        <w:spacing w:line="240" w:lineRule="auto" w:before="120"/>
        <w:jc w:val="center"/>
      </w:pPr>
      <w:r>
        <w:drawing>
          <wp:inline xmlns:a="http://schemas.openxmlformats.org/drawingml/2006/main" xmlns:pic="http://schemas.openxmlformats.org/drawingml/2006/picture">
            <wp:extent cx="5486400" cy="4955458"/>
            <wp:docPr id="14" name="Picture 14"/>
            <wp:cNvGraphicFramePr>
              <a:graphicFrameLocks noChangeAspect="1"/>
            </wp:cNvGraphicFramePr>
            <a:graphic>
              <a:graphicData uri="http://schemas.openxmlformats.org/drawingml/2006/picture">
                <pic:pic>
                  <pic:nvPicPr>
                    <pic:cNvPr id="0" name="class_design.png"/>
                    <pic:cNvPicPr/>
                  </pic:nvPicPr>
                  <pic:blipFill>
                    <a:blip r:embed="rId24"/>
                    <a:stretch>
                      <a:fillRect/>
                    </a:stretch>
                  </pic:blipFill>
                  <pic:spPr>
                    <a:xfrm>
                      <a:off x="0" y="0"/>
                      <a:ext cx="5486400" cy="4955458"/>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12</w:t>
      </w:r>
      <w:r>
        <w:fldChar w:fldCharType="end"/>
      </w:r>
      <w:r>
        <w:rPr>
          <w:rFonts w:ascii="Times New Roman" w:hAnsi="Times New Roman" w:eastAsia="Times New Roman" w:cs="Times New Roman"/>
          <w:b/>
          <w:color w:val="000000"/>
          <w:sz w:val="24"/>
        </w:rPr>
        <w:t>: Refined Class Diagram of the HFP System</w:t>
      </w:r>
    </w:p>
    <w:p>
      <w:r>
        <w:rPr>
          <w:b/>
        </w:rPr>
        <w:t>Refined object diagram.</w:t>
      </w:r>
      <w:r>
        <w:t xml:space="preserve"> Figure 13 shows the objects that exist in the running backend. The FastAPI application holds a single </w:t>
      </w:r>
      <w:r>
        <w:rPr>
          <w:i/>
        </w:rPr>
        <w:t>Predictor</w:t>
      </w:r>
      <w:r>
        <w:t xml:space="preserve">, loaded once at start-up. The Predictor wraps a scikit-learn </w:t>
      </w:r>
      <w:r>
        <w:rPr>
          <w:i/>
        </w:rPr>
        <w:t>Pipeline</w:t>
      </w:r>
      <w:r>
        <w:t xml:space="preserve"> made of a </w:t>
      </w:r>
      <w:r>
        <w:rPr>
          <w:i/>
        </w:rPr>
        <w:t>StandardScaler</w:t>
      </w:r>
      <w:r>
        <w:t xml:space="preserve"> and the tuned </w:t>
      </w:r>
      <w:r>
        <w:rPr>
          <w:i/>
        </w:rPr>
        <w:t>XGBClassifier</w:t>
      </w:r>
      <w:r>
        <w:t>.</w:t>
      </w:r>
    </w:p>
    <w:p>
      <w:pPr>
        <w:keepNext/>
        <w:spacing w:line="240" w:lineRule="auto" w:before="120"/>
        <w:jc w:val="center"/>
      </w:pPr>
      <w:r>
        <w:drawing>
          <wp:inline xmlns:a="http://schemas.openxmlformats.org/drawingml/2006/main" xmlns:pic="http://schemas.openxmlformats.org/drawingml/2006/picture">
            <wp:extent cx="4206240" cy="3821477"/>
            <wp:docPr id="15" name="Picture 15"/>
            <wp:cNvGraphicFramePr>
              <a:graphicFrameLocks noChangeAspect="1"/>
            </wp:cNvGraphicFramePr>
            <a:graphic>
              <a:graphicData uri="http://schemas.openxmlformats.org/drawingml/2006/picture">
                <pic:pic>
                  <pic:nvPicPr>
                    <pic:cNvPr id="0" name="object_design.png"/>
                    <pic:cNvPicPr/>
                  </pic:nvPicPr>
                  <pic:blipFill>
                    <a:blip r:embed="rId25"/>
                    <a:stretch>
                      <a:fillRect/>
                    </a:stretch>
                  </pic:blipFill>
                  <pic:spPr>
                    <a:xfrm>
                      <a:off x="0" y="0"/>
                      <a:ext cx="4206240" cy="3821477"/>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13</w:t>
      </w:r>
      <w:r>
        <w:fldChar w:fldCharType="end"/>
      </w:r>
      <w:r>
        <w:rPr>
          <w:rFonts w:ascii="Times New Roman" w:hAnsi="Times New Roman" w:eastAsia="Times New Roman" w:cs="Times New Roman"/>
          <w:b/>
          <w:color w:val="000000"/>
          <w:sz w:val="24"/>
        </w:rPr>
        <w:t>: Refined Object Diagram of the Backend at Run Time</w:t>
      </w:r>
    </w:p>
    <w:p>
      <w:r>
        <w:rPr>
          <w:b/>
        </w:rPr>
        <w:t>Refined state diagram.</w:t>
      </w:r>
      <w:r>
        <w:t xml:space="preserve"> Figure 14 refines the prediction step into the states of a single </w:t>
      </w:r>
      <w:r>
        <w:rPr>
          <w:i/>
        </w:rPr>
        <w:t>POST /api/predict</w:t>
      </w:r>
      <w:r>
        <w:t xml:space="preserve"> request on the server. Each state matches a step of the implementation, and the two failure paths return HTTP 401 (unauthenticated) or 422 (invalid input).</w:t>
      </w:r>
    </w:p>
    <w:p>
      <w:pPr>
        <w:keepNext/>
        <w:spacing w:line="240" w:lineRule="auto" w:before="120"/>
        <w:jc w:val="center"/>
      </w:pPr>
      <w:r>
        <w:drawing>
          <wp:inline xmlns:a="http://schemas.openxmlformats.org/drawingml/2006/main" xmlns:pic="http://schemas.openxmlformats.org/drawingml/2006/picture">
            <wp:extent cx="2695389" cy="6583679"/>
            <wp:docPr id="16" name="Picture 16"/>
            <wp:cNvGraphicFramePr>
              <a:graphicFrameLocks noChangeAspect="1"/>
            </wp:cNvGraphicFramePr>
            <a:graphic>
              <a:graphicData uri="http://schemas.openxmlformats.org/drawingml/2006/picture">
                <pic:pic>
                  <pic:nvPicPr>
                    <pic:cNvPr id="0" name="state_design.png"/>
                    <pic:cNvPicPr/>
                  </pic:nvPicPr>
                  <pic:blipFill>
                    <a:blip r:embed="rId26"/>
                    <a:stretch>
                      <a:fillRect/>
                    </a:stretch>
                  </pic:blipFill>
                  <pic:spPr>
                    <a:xfrm>
                      <a:off x="0" y="0"/>
                      <a:ext cx="2695389" cy="6583679"/>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14</w:t>
      </w:r>
      <w:r>
        <w:fldChar w:fldCharType="end"/>
      </w:r>
      <w:r>
        <w:rPr>
          <w:rFonts w:ascii="Times New Roman" w:hAnsi="Times New Roman" w:eastAsia="Times New Roman" w:cs="Times New Roman"/>
          <w:b/>
          <w:color w:val="000000"/>
          <w:sz w:val="24"/>
        </w:rPr>
        <w:t>: Refined State Diagram of a Prediction Request</w:t>
      </w:r>
    </w:p>
    <w:p>
      <w:r>
        <w:rPr>
          <w:b/>
        </w:rPr>
        <w:t>Refined sequence diagram.</w:t>
      </w:r>
      <w:r>
        <w:t xml:space="preserve"> Figure 15 shows the prediction flow with the actual functions and endpoints called at each step, from </w:t>
      </w:r>
      <w:r>
        <w:rPr>
          <w:i/>
        </w:rPr>
        <w:t>handleSubmit</w:t>
      </w:r>
      <w:r>
        <w:t xml:space="preserve"> in the form to the downloaded PDF file.</w:t>
      </w:r>
    </w:p>
    <w:p>
      <w:pPr>
        <w:keepNext/>
        <w:spacing w:line="240" w:lineRule="auto" w:before="120"/>
        <w:jc w:val="center"/>
      </w:pPr>
      <w:r>
        <w:drawing>
          <wp:inline xmlns:a="http://schemas.openxmlformats.org/drawingml/2006/main" xmlns:pic="http://schemas.openxmlformats.org/drawingml/2006/picture">
            <wp:extent cx="5486400" cy="3307558"/>
            <wp:docPr id="17" name="Picture 17"/>
            <wp:cNvGraphicFramePr>
              <a:graphicFrameLocks noChangeAspect="1"/>
            </wp:cNvGraphicFramePr>
            <a:graphic>
              <a:graphicData uri="http://schemas.openxmlformats.org/drawingml/2006/picture">
                <pic:pic>
                  <pic:nvPicPr>
                    <pic:cNvPr id="0" name="sequence_design.png"/>
                    <pic:cNvPicPr/>
                  </pic:nvPicPr>
                  <pic:blipFill>
                    <a:blip r:embed="rId27"/>
                    <a:stretch>
                      <a:fillRect/>
                    </a:stretch>
                  </pic:blipFill>
                  <pic:spPr>
                    <a:xfrm>
                      <a:off x="0" y="0"/>
                      <a:ext cx="5486400" cy="3307558"/>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15</w:t>
      </w:r>
      <w:r>
        <w:fldChar w:fldCharType="end"/>
      </w:r>
      <w:r>
        <w:rPr>
          <w:rFonts w:ascii="Times New Roman" w:hAnsi="Times New Roman" w:eastAsia="Times New Roman" w:cs="Times New Roman"/>
          <w:b/>
          <w:color w:val="000000"/>
          <w:sz w:val="24"/>
        </w:rPr>
        <w:t>: Refined Sequence Diagram of the Prediction Flow</w:t>
      </w:r>
    </w:p>
    <w:p>
      <w:r>
        <w:rPr>
          <w:b/>
        </w:rPr>
        <w:t>Refined activity diagram.</w:t>
      </w:r>
      <w:r>
        <w:t xml:space="preserve"> Figure 16 details the offline model training process implemented in </w:t>
      </w:r>
      <w:r>
        <w:rPr>
          <w:i/>
        </w:rPr>
        <w:t>make_dataset.py</w:t>
      </w:r>
      <w:r>
        <w:t xml:space="preserve"> and </w:t>
      </w:r>
      <w:r>
        <w:rPr>
          <w:i/>
        </w:rPr>
        <w:t>train.py</w:t>
      </w:r>
      <w:r>
        <w:t>. The six models are trained in parallel branches, evaluated in the same way and compared before the XGBoost pipeline is exported.</w:t>
      </w:r>
    </w:p>
    <w:p>
      <w:pPr>
        <w:keepNext/>
        <w:spacing w:line="240" w:lineRule="auto" w:before="120"/>
        <w:jc w:val="center"/>
      </w:pPr>
      <w:r>
        <w:drawing>
          <wp:inline xmlns:a="http://schemas.openxmlformats.org/drawingml/2006/main" xmlns:pic="http://schemas.openxmlformats.org/drawingml/2006/picture">
            <wp:extent cx="4572000" cy="3964898"/>
            <wp:docPr id="18" name="Picture 18"/>
            <wp:cNvGraphicFramePr>
              <a:graphicFrameLocks noChangeAspect="1"/>
            </wp:cNvGraphicFramePr>
            <a:graphic>
              <a:graphicData uri="http://schemas.openxmlformats.org/drawingml/2006/picture">
                <pic:pic>
                  <pic:nvPicPr>
                    <pic:cNvPr id="0" name="activity_training.png"/>
                    <pic:cNvPicPr/>
                  </pic:nvPicPr>
                  <pic:blipFill>
                    <a:blip r:embed="rId28"/>
                    <a:stretch>
                      <a:fillRect/>
                    </a:stretch>
                  </pic:blipFill>
                  <pic:spPr>
                    <a:xfrm>
                      <a:off x="0" y="0"/>
                      <a:ext cx="4572000" cy="3964898"/>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16</w:t>
      </w:r>
      <w:r>
        <w:fldChar w:fldCharType="end"/>
      </w:r>
      <w:r>
        <w:rPr>
          <w:rFonts w:ascii="Times New Roman" w:hAnsi="Times New Roman" w:eastAsia="Times New Roman" w:cs="Times New Roman"/>
          <w:b/>
          <w:color w:val="000000"/>
          <w:sz w:val="24"/>
        </w:rPr>
        <w:t>: Refined Activity Diagram of the Model Training Pipeline</w:t>
      </w:r>
    </w:p>
    <w:p>
      <w:pPr>
        <w:pStyle w:val="Heading3"/>
      </w:pPr>
      <w:r>
        <w:rPr>
          <w:rFonts w:ascii="Times New Roman" w:hAnsi="Times New Roman" w:eastAsia="Times New Roman" w:cs="Times New Roman"/>
          <w:color w:val="000000"/>
        </w:rPr>
        <w:t>3.2.2 Component Diagram</w:t>
      </w:r>
    </w:p>
    <w:p>
      <w:r>
        <w:t>The component diagram in Figure 17 shows the software components and their dependencies. The React pages depend on the authentication, API client, PDF and field-metadata components. The API client is the only component that communicates with the server, through the REST API. On the server, the FastAPI application depends on the authentication, prediction, suggestion and persistence modules. The prediction module reads the model artifact produced by the offline training components.</w:t>
      </w:r>
    </w:p>
    <w:p>
      <w:pPr>
        <w:keepNext/>
        <w:spacing w:line="240" w:lineRule="auto" w:before="120"/>
        <w:jc w:val="center"/>
      </w:pPr>
      <w:r>
        <w:drawing>
          <wp:inline xmlns:a="http://schemas.openxmlformats.org/drawingml/2006/main" xmlns:pic="http://schemas.openxmlformats.org/drawingml/2006/picture">
            <wp:extent cx="5486400" cy="4692770"/>
            <wp:docPr id="19" name="Picture 19"/>
            <wp:cNvGraphicFramePr>
              <a:graphicFrameLocks noChangeAspect="1"/>
            </wp:cNvGraphicFramePr>
            <a:graphic>
              <a:graphicData uri="http://schemas.openxmlformats.org/drawingml/2006/picture">
                <pic:pic>
                  <pic:nvPicPr>
                    <pic:cNvPr id="0" name="component.png"/>
                    <pic:cNvPicPr/>
                  </pic:nvPicPr>
                  <pic:blipFill>
                    <a:blip r:embed="rId29"/>
                    <a:stretch>
                      <a:fillRect/>
                    </a:stretch>
                  </pic:blipFill>
                  <pic:spPr>
                    <a:xfrm>
                      <a:off x="0" y="0"/>
                      <a:ext cx="5486400" cy="469277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17</w:t>
      </w:r>
      <w:r>
        <w:fldChar w:fldCharType="end"/>
      </w:r>
      <w:r>
        <w:rPr>
          <w:rFonts w:ascii="Times New Roman" w:hAnsi="Times New Roman" w:eastAsia="Times New Roman" w:cs="Times New Roman"/>
          <w:b/>
          <w:color w:val="000000"/>
          <w:sz w:val="24"/>
        </w:rPr>
        <w:t>: Component Diagram of the HFP System</w:t>
      </w:r>
    </w:p>
    <w:p>
      <w:pPr>
        <w:pStyle w:val="Heading3"/>
      </w:pPr>
      <w:r>
        <w:rPr>
          <w:rFonts w:ascii="Times New Roman" w:hAnsi="Times New Roman" w:eastAsia="Times New Roman" w:cs="Times New Roman"/>
          <w:color w:val="000000"/>
        </w:rPr>
        <w:t>3.2.3 Deployment Diagram</w:t>
      </w:r>
    </w:p>
    <w:p>
      <w:r>
        <w:t>The deployment diagram in Figure 18 shows how the components are placed on hardware. The user's browser runs the React SPA and keeps the JWT in local storage. The application server runs the FastAPI application on the Uvicorn ASGI server. It also serves the built frontend files, loads the model artifact and stores data in an SQLite file. The model is trained on a developer workstation and copied to the server as an artifact.</w:t>
      </w:r>
    </w:p>
    <w:p>
      <w:pPr>
        <w:keepNext/>
        <w:spacing w:line="240" w:lineRule="auto" w:before="120"/>
        <w:jc w:val="center"/>
      </w:pPr>
      <w:r>
        <w:drawing>
          <wp:inline xmlns:a="http://schemas.openxmlformats.org/drawingml/2006/main" xmlns:pic="http://schemas.openxmlformats.org/drawingml/2006/picture">
            <wp:extent cx="5120640" cy="4396811"/>
            <wp:docPr id="20" name="Picture 20"/>
            <wp:cNvGraphicFramePr>
              <a:graphicFrameLocks noChangeAspect="1"/>
            </wp:cNvGraphicFramePr>
            <a:graphic>
              <a:graphicData uri="http://schemas.openxmlformats.org/drawingml/2006/picture">
                <pic:pic>
                  <pic:nvPicPr>
                    <pic:cNvPr id="0" name="deployment.png"/>
                    <pic:cNvPicPr/>
                  </pic:nvPicPr>
                  <pic:blipFill>
                    <a:blip r:embed="rId30"/>
                    <a:stretch>
                      <a:fillRect/>
                    </a:stretch>
                  </pic:blipFill>
                  <pic:spPr>
                    <a:xfrm>
                      <a:off x="0" y="0"/>
                      <a:ext cx="5120640" cy="4396811"/>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18</w:t>
      </w:r>
      <w:r>
        <w:fldChar w:fldCharType="end"/>
      </w:r>
      <w:r>
        <w:rPr>
          <w:rFonts w:ascii="Times New Roman" w:hAnsi="Times New Roman" w:eastAsia="Times New Roman" w:cs="Times New Roman"/>
          <w:b/>
          <w:color w:val="000000"/>
          <w:sz w:val="24"/>
        </w:rPr>
        <w:t>: Deployment Diagram of the HFP System</w:t>
      </w:r>
    </w:p>
    <w:p>
      <w:pPr>
        <w:pStyle w:val="Heading2"/>
      </w:pPr>
      <w:r>
        <w:rPr>
          <w:rFonts w:ascii="Times New Roman" w:hAnsi="Times New Roman" w:eastAsia="Times New Roman" w:cs="Times New Roman"/>
          <w:color w:val="000000"/>
        </w:rPr>
        <w:t>3.3 Algorithm Details</w:t>
      </w:r>
    </w:p>
    <w:p>
      <w:pPr>
        <w:pStyle w:val="Heading3"/>
      </w:pPr>
      <w:r>
        <w:rPr>
          <w:rFonts w:ascii="Times New Roman" w:hAnsi="Times New Roman" w:eastAsia="Times New Roman" w:cs="Times New Roman"/>
          <w:color w:val="000000"/>
        </w:rPr>
        <w:t>3.3.1 Data Preparation and Preprocessing</w:t>
      </w:r>
    </w:p>
    <w:p>
      <w:r>
        <w:rPr>
          <w:b/>
        </w:rPr>
        <w:t>Dataset expansion.</w:t>
      </w:r>
      <w:r>
        <w:t xml:space="preserve"> The 299 real patients were expanded to 2000 records by generating 1701 synthetic patients. Each synthetic patient copies a randomly chosen real patient and then: (i) adds Gaussian noise of 15% of the feature's standard deviation to each continuous feature, applied in log space for the skewed laboratory values (CPK, serum creatinine and platelets); (ii) clips each value to its clinically plausible range and rounds it like the original data; (iii) flips each binary feature with a probability of 5%; and (iv) flips the label with a probability of 5%, so that the expanded dataset is not unrealistically easy to separate. Every record keeps a </w:t>
      </w:r>
      <w:r>
        <w:rPr>
          <w:i/>
        </w:rPr>
        <w:t>source_id</w:t>
      </w:r>
      <w:r>
        <w:t xml:space="preserve"> identifying its real patient.</w:t>
      </w:r>
    </w:p>
    <w:p>
      <w:r>
        <w:rPr>
          <w:b/>
        </w:rPr>
        <w:t>Group-aware split.</w:t>
      </w:r>
      <w:r>
        <w:t xml:space="preserve"> The data was split 70/30 into training and test sets with </w:t>
      </w:r>
      <w:r>
        <w:rPr>
          <w:i/>
        </w:rPr>
        <w:t>GroupShuffleSplit</w:t>
      </w:r>
      <w:r>
        <w:t xml:space="preserve"> on </w:t>
      </w:r>
      <w:r>
        <w:rPr>
          <w:i/>
        </w:rPr>
        <w:t>source_id</w:t>
      </w:r>
      <w:r>
        <w:t xml:space="preserve">, so all synthetic copies of a patient fall on the same side of the split. The training set has 1411 records (209 real patients) and the test set has 589 records (90 real patients). Cross-validation on the training set uses </w:t>
      </w:r>
      <w:r>
        <w:rPr>
          <w:i/>
        </w:rPr>
        <w:t>StratifiedGroupKFold</w:t>
      </w:r>
      <w:r>
        <w:t xml:space="preserve"> with five folds for the same reason.</w:t>
      </w:r>
    </w:p>
    <w:p>
      <w:r>
        <w:rPr>
          <w:b/>
        </w:rPr>
        <w:t>Standardization.</w:t>
      </w:r>
      <w:r>
        <w:t xml:space="preserve"> Each feature is standardized using the mean and standard deviation of the training set:</w:t>
      </w:r>
    </w:p>
    <w:p>
      <w:pPr>
        <w:spacing w:line="240" w:lineRule="auto" w:before="80" w:after="160"/>
        <w:jc w:val="center"/>
      </w:pPr>
      <w:r>
        <w:drawing>
          <wp:inline xmlns:a="http://schemas.openxmlformats.org/drawingml/2006/main" xmlns:pic="http://schemas.openxmlformats.org/drawingml/2006/picture">
            <wp:extent cx="853866" cy="440192"/>
            <wp:docPr id="21" name="Picture 21"/>
            <wp:cNvGraphicFramePr>
              <a:graphicFrameLocks noChangeAspect="1"/>
            </wp:cNvGraphicFramePr>
            <a:graphic>
              <a:graphicData uri="http://schemas.openxmlformats.org/drawingml/2006/picture">
                <pic:pic>
                  <pic:nvPicPr>
                    <pic:cNvPr id="0" name="standardize.png"/>
                    <pic:cNvPicPr/>
                  </pic:nvPicPr>
                  <pic:blipFill>
                    <a:blip r:embed="rId31"/>
                    <a:stretch>
                      <a:fillRect/>
                    </a:stretch>
                  </pic:blipFill>
                  <pic:spPr>
                    <a:xfrm>
                      <a:off x="0" y="0"/>
                      <a:ext cx="853866" cy="440192"/>
                    </a:xfrm>
                    <a:prstGeom prst="rect"/>
                  </pic:spPr>
                </pic:pic>
              </a:graphicData>
            </a:graphic>
          </wp:inline>
        </w:drawing>
      </w:r>
    </w:p>
    <w:p>
      <w:r>
        <w:rPr>
          <w:b/>
        </w:rPr>
        <w:t>Class imbalance.</w:t>
      </w:r>
      <w:r>
        <w:t xml:space="preserve"> The positive class is weighted in Random Forest (balanced class weights) and in XGBoost, where the weight of positive samples is set from the training set:</w:t>
      </w:r>
    </w:p>
    <w:p>
      <w:pPr>
        <w:spacing w:line="240" w:lineRule="auto" w:before="80" w:after="160"/>
        <w:jc w:val="center"/>
      </w:pPr>
      <w:r>
        <w:drawing>
          <wp:inline xmlns:a="http://schemas.openxmlformats.org/drawingml/2006/main" xmlns:pic="http://schemas.openxmlformats.org/drawingml/2006/picture">
            <wp:extent cx="3349172" cy="464058"/>
            <wp:docPr id="22" name="Picture 22"/>
            <wp:cNvGraphicFramePr>
              <a:graphicFrameLocks noChangeAspect="1"/>
            </wp:cNvGraphicFramePr>
            <a:graphic>
              <a:graphicData uri="http://schemas.openxmlformats.org/drawingml/2006/picture">
                <pic:pic>
                  <pic:nvPicPr>
                    <pic:cNvPr id="0" name="spw.png"/>
                    <pic:cNvPicPr/>
                  </pic:nvPicPr>
                  <pic:blipFill>
                    <a:blip r:embed="rId32"/>
                    <a:stretch>
                      <a:fillRect/>
                    </a:stretch>
                  </pic:blipFill>
                  <pic:spPr>
                    <a:xfrm>
                      <a:off x="0" y="0"/>
                      <a:ext cx="3349172" cy="464058"/>
                    </a:xfrm>
                    <a:prstGeom prst="rect"/>
                  </pic:spPr>
                </pic:pic>
              </a:graphicData>
            </a:graphic>
          </wp:inline>
        </w:drawing>
      </w:r>
    </w:p>
    <w:p>
      <w:r>
        <w:t>This gives scale_pos_weight = 981 / 430 = 2.28 for the training split.</w:t>
      </w:r>
    </w:p>
    <w:p>
      <w:pPr>
        <w:pStyle w:val="Heading3"/>
      </w:pPr>
      <w:r>
        <w:rPr>
          <w:rFonts w:ascii="Times New Roman" w:hAnsi="Times New Roman" w:eastAsia="Times New Roman" w:cs="Times New Roman"/>
          <w:color w:val="000000"/>
        </w:rPr>
        <w:t>3.3.2 Logistic Regression and Support Vector Machine</w:t>
      </w:r>
    </w:p>
    <w:p>
      <w:r>
        <w:t>Logistic Regression models the log-odds of a death event as a linear combination of the standardized features and converts it into a probability with the sigmoid function:</w:t>
      </w:r>
    </w:p>
    <w:p>
      <w:pPr>
        <w:spacing w:line="240" w:lineRule="auto" w:before="80" w:after="160"/>
        <w:jc w:val="center"/>
      </w:pPr>
      <w:r>
        <w:drawing>
          <wp:inline xmlns:a="http://schemas.openxmlformats.org/drawingml/2006/main" xmlns:pic="http://schemas.openxmlformats.org/drawingml/2006/picture">
            <wp:extent cx="2312334" cy="228051"/>
            <wp:docPr id="23" name="Picture 23"/>
            <wp:cNvGraphicFramePr>
              <a:graphicFrameLocks noChangeAspect="1"/>
            </wp:cNvGraphicFramePr>
            <a:graphic>
              <a:graphicData uri="http://schemas.openxmlformats.org/drawingml/2006/picture">
                <pic:pic>
                  <pic:nvPicPr>
                    <pic:cNvPr id="0" name="logreg.png"/>
                    <pic:cNvPicPr/>
                  </pic:nvPicPr>
                  <pic:blipFill>
                    <a:blip r:embed="rId33"/>
                    <a:stretch>
                      <a:fillRect/>
                    </a:stretch>
                  </pic:blipFill>
                  <pic:spPr>
                    <a:xfrm>
                      <a:off x="0" y="0"/>
                      <a:ext cx="2312334" cy="228051"/>
                    </a:xfrm>
                    <a:prstGeom prst="rect"/>
                  </pic:spPr>
                </pic:pic>
              </a:graphicData>
            </a:graphic>
          </wp:inline>
        </w:drawing>
      </w:r>
    </w:p>
    <w:p>
      <w:pPr>
        <w:spacing w:line="240" w:lineRule="auto" w:before="80" w:after="160"/>
        <w:jc w:val="center"/>
      </w:pPr>
      <w:r>
        <w:drawing>
          <wp:inline xmlns:a="http://schemas.openxmlformats.org/drawingml/2006/main" xmlns:pic="http://schemas.openxmlformats.org/drawingml/2006/picture">
            <wp:extent cx="1911918" cy="432237"/>
            <wp:docPr id="24" name="Picture 24"/>
            <wp:cNvGraphicFramePr>
              <a:graphicFrameLocks noChangeAspect="1"/>
            </wp:cNvGraphicFramePr>
            <a:graphic>
              <a:graphicData uri="http://schemas.openxmlformats.org/drawingml/2006/picture">
                <pic:pic>
                  <pic:nvPicPr>
                    <pic:cNvPr id="0" name="sigmoid.png"/>
                    <pic:cNvPicPr/>
                  </pic:nvPicPr>
                  <pic:blipFill>
                    <a:blip r:embed="rId34"/>
                    <a:stretch>
                      <a:fillRect/>
                    </a:stretch>
                  </pic:blipFill>
                  <pic:spPr>
                    <a:xfrm>
                      <a:off x="0" y="0"/>
                      <a:ext cx="1911918" cy="432237"/>
                    </a:xfrm>
                    <a:prstGeom prst="rect"/>
                  </pic:spPr>
                </pic:pic>
              </a:graphicData>
            </a:graphic>
          </wp:inline>
        </w:drawing>
      </w:r>
    </w:p>
    <w:p>
      <w:r>
        <w:t xml:space="preserve">The Support Vector Machine uses a radial basis function (RBF) kernel to find a non-linear decision boundary with maximum margin. Because an SVM does not output probabilities directly, its scores were calibrated with </w:t>
      </w:r>
      <w:r>
        <w:rPr>
          <w:i/>
        </w:rPr>
        <w:t>CalibratedClassifierCV</w:t>
      </w:r>
      <w:r>
        <w:t>. Both models serve as baselines for the tree-based methods.</w:t>
      </w:r>
    </w:p>
    <w:p>
      <w:pPr>
        <w:pStyle w:val="Heading3"/>
      </w:pPr>
      <w:r>
        <w:rPr>
          <w:rFonts w:ascii="Times New Roman" w:hAnsi="Times New Roman" w:eastAsia="Times New Roman" w:cs="Times New Roman"/>
          <w:color w:val="000000"/>
        </w:rPr>
        <w:t>3.3.3 Decision Tree Classifier</w:t>
      </w:r>
    </w:p>
    <w:p>
      <w:r>
        <w:t xml:space="preserve">A decision tree recursively splits the patients on the feature and threshold that best separate the two classes [16]. For example, a split might send </w:t>
      </w:r>
      <w:r>
        <w:rPr>
          <w:i/>
        </w:rPr>
        <w:t>ejection fraction &lt; 30</w:t>
      </w:r>
      <w:r>
        <w:t xml:space="preserve"> to one branch and </w:t>
      </w:r>
      <w:r>
        <w:rPr>
          <w:i/>
        </w:rPr>
        <w:t>serum creatinine &gt; 1.5</w:t>
      </w:r>
      <w:r>
        <w:t xml:space="preserve"> to another. The quality of a split is measured by the impurity of the resulting subsets, using entropy or the Gini index:</w:t>
      </w:r>
    </w:p>
    <w:p>
      <w:pPr>
        <w:spacing w:line="240" w:lineRule="auto" w:before="80" w:after="160"/>
        <w:jc w:val="center"/>
      </w:pPr>
      <w:r>
        <w:drawing>
          <wp:inline xmlns:a="http://schemas.openxmlformats.org/drawingml/2006/main" xmlns:pic="http://schemas.openxmlformats.org/drawingml/2006/picture">
            <wp:extent cx="1856232" cy="429585"/>
            <wp:docPr id="25" name="Picture 25"/>
            <wp:cNvGraphicFramePr>
              <a:graphicFrameLocks noChangeAspect="1"/>
            </wp:cNvGraphicFramePr>
            <a:graphic>
              <a:graphicData uri="http://schemas.openxmlformats.org/drawingml/2006/picture">
                <pic:pic>
                  <pic:nvPicPr>
                    <pic:cNvPr id="0" name="entropy.png"/>
                    <pic:cNvPicPr/>
                  </pic:nvPicPr>
                  <pic:blipFill>
                    <a:blip r:embed="rId35"/>
                    <a:stretch>
                      <a:fillRect/>
                    </a:stretch>
                  </pic:blipFill>
                  <pic:spPr>
                    <a:xfrm>
                      <a:off x="0" y="0"/>
                      <a:ext cx="1856232" cy="429585"/>
                    </a:xfrm>
                    <a:prstGeom prst="rect"/>
                  </pic:spPr>
                </pic:pic>
              </a:graphicData>
            </a:graphic>
          </wp:inline>
        </w:drawing>
      </w:r>
    </w:p>
    <w:p>
      <w:pPr>
        <w:spacing w:line="240" w:lineRule="auto" w:before="80" w:after="160"/>
        <w:jc w:val="center"/>
      </w:pPr>
      <w:r>
        <w:drawing>
          <wp:inline xmlns:a="http://schemas.openxmlformats.org/drawingml/2006/main" xmlns:pic="http://schemas.openxmlformats.org/drawingml/2006/picture">
            <wp:extent cx="1370959" cy="429585"/>
            <wp:docPr id="26" name="Picture 26"/>
            <wp:cNvGraphicFramePr>
              <a:graphicFrameLocks noChangeAspect="1"/>
            </wp:cNvGraphicFramePr>
            <a:graphic>
              <a:graphicData uri="http://schemas.openxmlformats.org/drawingml/2006/picture">
                <pic:pic>
                  <pic:nvPicPr>
                    <pic:cNvPr id="0" name="gini.png"/>
                    <pic:cNvPicPr/>
                  </pic:nvPicPr>
                  <pic:blipFill>
                    <a:blip r:embed="rId36"/>
                    <a:stretch>
                      <a:fillRect/>
                    </a:stretch>
                  </pic:blipFill>
                  <pic:spPr>
                    <a:xfrm>
                      <a:off x="0" y="0"/>
                      <a:ext cx="1370959" cy="429585"/>
                    </a:xfrm>
                    <a:prstGeom prst="rect"/>
                  </pic:spPr>
                </pic:pic>
              </a:graphicData>
            </a:graphic>
          </wp:inline>
        </w:drawing>
      </w:r>
    </w:p>
    <w:p>
      <w:r>
        <w:t>The split with the highest information gain is chosen at each node:</w:t>
      </w:r>
    </w:p>
    <w:p>
      <w:pPr>
        <w:spacing w:line="240" w:lineRule="auto" w:before="80" w:after="160"/>
        <w:jc w:val="center"/>
      </w:pPr>
      <w:r>
        <w:drawing>
          <wp:inline xmlns:a="http://schemas.openxmlformats.org/drawingml/2006/main" xmlns:pic="http://schemas.openxmlformats.org/drawingml/2006/picture">
            <wp:extent cx="3534796" cy="474665"/>
            <wp:docPr id="27" name="Picture 27"/>
            <wp:cNvGraphicFramePr>
              <a:graphicFrameLocks noChangeAspect="1"/>
            </wp:cNvGraphicFramePr>
            <a:graphic>
              <a:graphicData uri="http://schemas.openxmlformats.org/drawingml/2006/picture">
                <pic:pic>
                  <pic:nvPicPr>
                    <pic:cNvPr id="0" name="info_gain.png"/>
                    <pic:cNvPicPr/>
                  </pic:nvPicPr>
                  <pic:blipFill>
                    <a:blip r:embed="rId37"/>
                    <a:stretch>
                      <a:fillRect/>
                    </a:stretch>
                  </pic:blipFill>
                  <pic:spPr>
                    <a:xfrm>
                      <a:off x="0" y="0"/>
                      <a:ext cx="3534796" cy="474665"/>
                    </a:xfrm>
                    <a:prstGeom prst="rect"/>
                  </pic:spPr>
                </pic:pic>
              </a:graphicData>
            </a:graphic>
          </wp:inline>
        </w:drawing>
      </w:r>
    </w:p>
    <w:p>
      <w:r>
        <w:t>Splitting stops when a node is pure, the maximum depth is reached, or a node has too few samples. Each leaf predicts its majority class:</w:t>
      </w:r>
    </w:p>
    <w:p>
      <w:pPr>
        <w:spacing w:line="240" w:lineRule="auto" w:before="80" w:after="160"/>
        <w:jc w:val="center"/>
      </w:pPr>
      <w:r>
        <w:drawing>
          <wp:inline xmlns:a="http://schemas.openxmlformats.org/drawingml/2006/main" xmlns:pic="http://schemas.openxmlformats.org/drawingml/2006/picture">
            <wp:extent cx="1413388" cy="273131"/>
            <wp:docPr id="28" name="Picture 28"/>
            <wp:cNvGraphicFramePr>
              <a:graphicFrameLocks noChangeAspect="1"/>
            </wp:cNvGraphicFramePr>
            <a:graphic>
              <a:graphicData uri="http://schemas.openxmlformats.org/drawingml/2006/picture">
                <pic:pic>
                  <pic:nvPicPr>
                    <pic:cNvPr id="0" name="leaf.png"/>
                    <pic:cNvPicPr/>
                  </pic:nvPicPr>
                  <pic:blipFill>
                    <a:blip r:embed="rId38"/>
                    <a:stretch>
                      <a:fillRect/>
                    </a:stretch>
                  </pic:blipFill>
                  <pic:spPr>
                    <a:xfrm>
                      <a:off x="0" y="0"/>
                      <a:ext cx="1413388" cy="273131"/>
                    </a:xfrm>
                    <a:prstGeom prst="rect"/>
                  </pic:spPr>
                </pic:pic>
              </a:graphicData>
            </a:graphic>
          </wp:inline>
        </w:drawing>
      </w:r>
    </w:p>
    <w:p>
      <w:r>
        <w:t>To limit overfitting on the small dataset, the tree was restricted to a maximum depth of 5 with at least 10 samples per leaf. Figure 19 illustrates the structure of a decision tree.</w:t>
      </w:r>
    </w:p>
    <w:p>
      <w:pPr>
        <w:keepNext/>
        <w:spacing w:line="240" w:lineRule="auto" w:before="120"/>
        <w:jc w:val="center"/>
      </w:pPr>
      <w:r>
        <w:drawing>
          <wp:inline xmlns:a="http://schemas.openxmlformats.org/drawingml/2006/main" xmlns:pic="http://schemas.openxmlformats.org/drawingml/2006/picture">
            <wp:extent cx="4206240" cy="2923726"/>
            <wp:docPr id="29" name="Picture 29"/>
            <wp:cNvGraphicFramePr>
              <a:graphicFrameLocks noChangeAspect="1"/>
            </wp:cNvGraphicFramePr>
            <a:graphic>
              <a:graphicData uri="http://schemas.openxmlformats.org/drawingml/2006/picture">
                <pic:pic>
                  <pic:nvPicPr>
                    <pic:cNvPr id="0" name="decision_tree.png"/>
                    <pic:cNvPicPr/>
                  </pic:nvPicPr>
                  <pic:blipFill>
                    <a:blip r:embed="rId39"/>
                    <a:stretch>
                      <a:fillRect/>
                    </a:stretch>
                  </pic:blipFill>
                  <pic:spPr>
                    <a:xfrm>
                      <a:off x="0" y="0"/>
                      <a:ext cx="4206240" cy="2923726"/>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19</w:t>
      </w:r>
      <w:r>
        <w:fldChar w:fldCharType="end"/>
      </w:r>
      <w:r>
        <w:rPr>
          <w:rFonts w:ascii="Times New Roman" w:hAnsi="Times New Roman" w:eastAsia="Times New Roman" w:cs="Times New Roman"/>
          <w:b/>
          <w:color w:val="000000"/>
          <w:sz w:val="24"/>
        </w:rPr>
        <w:t>: Decision Tree Classifier</w:t>
      </w:r>
    </w:p>
    <w:p>
      <w:pPr>
        <w:pStyle w:val="Heading3"/>
      </w:pPr>
      <w:r>
        <w:rPr>
          <w:rFonts w:ascii="Times New Roman" w:hAnsi="Times New Roman" w:eastAsia="Times New Roman" w:cs="Times New Roman"/>
          <w:color w:val="000000"/>
        </w:rPr>
        <w:t>3.3.4 Random Forest Classifier</w:t>
      </w:r>
    </w:p>
    <w:p>
      <w:r>
        <w:t>Random Forest builds an ensemble of N decision trees, each trained on a bootstrap sample of the patients and considering a random subset of features at each split [5]. Figure 20 shows this process. The probability of heart failure for patient i is the average of the probabilities given by the trees:</w:t>
      </w:r>
    </w:p>
    <w:p>
      <w:pPr>
        <w:keepNext/>
        <w:spacing w:line="240" w:lineRule="auto" w:before="120"/>
        <w:jc w:val="center"/>
      </w:pPr>
      <w:r>
        <w:drawing>
          <wp:inline xmlns:a="http://schemas.openxmlformats.org/drawingml/2006/main" xmlns:pic="http://schemas.openxmlformats.org/drawingml/2006/picture">
            <wp:extent cx="4389120" cy="2194560"/>
            <wp:docPr id="30" name="Picture 30"/>
            <wp:cNvGraphicFramePr>
              <a:graphicFrameLocks noChangeAspect="1"/>
            </wp:cNvGraphicFramePr>
            <a:graphic>
              <a:graphicData uri="http://schemas.openxmlformats.org/drawingml/2006/picture">
                <pic:pic>
                  <pic:nvPicPr>
                    <pic:cNvPr id="0" name="random_forest.png"/>
                    <pic:cNvPicPr/>
                  </pic:nvPicPr>
                  <pic:blipFill>
                    <a:blip r:embed="rId40"/>
                    <a:stretch>
                      <a:fillRect/>
                    </a:stretch>
                  </pic:blipFill>
                  <pic:spPr>
                    <a:xfrm>
                      <a:off x="0" y="0"/>
                      <a:ext cx="4389120" cy="219456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20</w:t>
      </w:r>
      <w:r>
        <w:fldChar w:fldCharType="end"/>
      </w:r>
      <w:r>
        <w:rPr>
          <w:rFonts w:ascii="Times New Roman" w:hAnsi="Times New Roman" w:eastAsia="Times New Roman" w:cs="Times New Roman"/>
          <w:b/>
          <w:color w:val="000000"/>
          <w:sz w:val="24"/>
        </w:rPr>
        <w:t>: Random Forest Classifier</w:t>
      </w:r>
    </w:p>
    <w:p>
      <w:pPr>
        <w:spacing w:line="240" w:lineRule="auto" w:before="80" w:after="160"/>
        <w:jc w:val="center"/>
      </w:pPr>
      <w:r>
        <w:drawing>
          <wp:inline xmlns:a="http://schemas.openxmlformats.org/drawingml/2006/main" xmlns:pic="http://schemas.openxmlformats.org/drawingml/2006/picture">
            <wp:extent cx="1681215" cy="456102"/>
            <wp:docPr id="31" name="Picture 31"/>
            <wp:cNvGraphicFramePr>
              <a:graphicFrameLocks noChangeAspect="1"/>
            </wp:cNvGraphicFramePr>
            <a:graphic>
              <a:graphicData uri="http://schemas.openxmlformats.org/drawingml/2006/picture">
                <pic:pic>
                  <pic:nvPicPr>
                    <pic:cNvPr id="0" name="rf_prob.png"/>
                    <pic:cNvPicPr/>
                  </pic:nvPicPr>
                  <pic:blipFill>
                    <a:blip r:embed="rId41"/>
                    <a:stretch>
                      <a:fillRect/>
                    </a:stretch>
                  </pic:blipFill>
                  <pic:spPr>
                    <a:xfrm>
                      <a:off x="0" y="0"/>
                      <a:ext cx="1681215" cy="456102"/>
                    </a:xfrm>
                    <a:prstGeom prst="rect"/>
                  </pic:spPr>
                </pic:pic>
              </a:graphicData>
            </a:graphic>
          </wp:inline>
        </w:drawing>
      </w:r>
    </w:p>
    <w:p>
      <w:r>
        <w:t>The final class is obtained with the decision threshold θ:</w:t>
      </w:r>
    </w:p>
    <w:p>
      <w:pPr>
        <w:spacing w:line="240" w:lineRule="auto" w:before="80" w:after="160"/>
        <w:jc w:val="center"/>
      </w:pPr>
      <w:r>
        <w:drawing>
          <wp:inline xmlns:a="http://schemas.openxmlformats.org/drawingml/2006/main" xmlns:pic="http://schemas.openxmlformats.org/drawingml/2006/picture">
            <wp:extent cx="3341217" cy="228051"/>
            <wp:docPr id="32" name="Picture 32"/>
            <wp:cNvGraphicFramePr>
              <a:graphicFrameLocks noChangeAspect="1"/>
            </wp:cNvGraphicFramePr>
            <a:graphic>
              <a:graphicData uri="http://schemas.openxmlformats.org/drawingml/2006/picture">
                <pic:pic>
                  <pic:nvPicPr>
                    <pic:cNvPr id="0" name="threshold.png"/>
                    <pic:cNvPicPr/>
                  </pic:nvPicPr>
                  <pic:blipFill>
                    <a:blip r:embed="rId42"/>
                    <a:stretch>
                      <a:fillRect/>
                    </a:stretch>
                  </pic:blipFill>
                  <pic:spPr>
                    <a:xfrm>
                      <a:off x="0" y="0"/>
                      <a:ext cx="3341217" cy="228051"/>
                    </a:xfrm>
                    <a:prstGeom prst="rect"/>
                  </pic:spPr>
                </pic:pic>
              </a:graphicData>
            </a:graphic>
          </wp:inline>
        </w:drawing>
      </w:r>
    </w:p>
    <w:p>
      <w:r>
        <w:t>The forest used 300 trees with a maximum depth of 8, at least 5 samples per leaf and balanced class weights.</w:t>
      </w:r>
    </w:p>
    <w:p>
      <w:pPr>
        <w:pStyle w:val="Heading3"/>
      </w:pPr>
      <w:r>
        <w:rPr>
          <w:rFonts w:ascii="Times New Roman" w:hAnsi="Times New Roman" w:eastAsia="Times New Roman" w:cs="Times New Roman"/>
          <w:color w:val="000000"/>
        </w:rPr>
        <w:t>3.3.5 XGBoost Classifier (Deployed Model)</w:t>
      </w:r>
    </w:p>
    <w:p>
      <w:r>
        <w:t>XGBoost builds trees sequentially, where each new tree f_t corrects the errors of the current ensemble [6], [7]. Figure 21 illustrates this. At iteration t, it minimizes a regularized objective made of the training loss and a complexity penalty:</w:t>
      </w:r>
    </w:p>
    <w:p>
      <w:pPr>
        <w:keepNext/>
        <w:spacing w:line="240" w:lineRule="auto" w:before="120"/>
        <w:jc w:val="center"/>
      </w:pPr>
      <w:r>
        <w:drawing>
          <wp:inline xmlns:a="http://schemas.openxmlformats.org/drawingml/2006/main" xmlns:pic="http://schemas.openxmlformats.org/drawingml/2006/picture">
            <wp:extent cx="3474720" cy="2830729"/>
            <wp:docPr id="33" name="Picture 33"/>
            <wp:cNvGraphicFramePr>
              <a:graphicFrameLocks noChangeAspect="1"/>
            </wp:cNvGraphicFramePr>
            <a:graphic>
              <a:graphicData uri="http://schemas.openxmlformats.org/drawingml/2006/picture">
                <pic:pic>
                  <pic:nvPicPr>
                    <pic:cNvPr id="0" name="xgboost.png"/>
                    <pic:cNvPicPr/>
                  </pic:nvPicPr>
                  <pic:blipFill>
                    <a:blip r:embed="rId43"/>
                    <a:stretch>
                      <a:fillRect/>
                    </a:stretch>
                  </pic:blipFill>
                  <pic:spPr>
                    <a:xfrm>
                      <a:off x="0" y="0"/>
                      <a:ext cx="3474720" cy="2830729"/>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21</w:t>
      </w:r>
      <w:r>
        <w:fldChar w:fldCharType="end"/>
      </w:r>
      <w:r>
        <w:rPr>
          <w:rFonts w:ascii="Times New Roman" w:hAnsi="Times New Roman" w:eastAsia="Times New Roman" w:cs="Times New Roman"/>
          <w:b/>
          <w:color w:val="000000"/>
          <w:sz w:val="24"/>
        </w:rPr>
        <w:t>: XGBoost Classifier</w:t>
      </w:r>
    </w:p>
    <w:p>
      <w:pPr>
        <w:spacing w:line="240" w:lineRule="auto" w:before="80" w:after="160"/>
        <w:jc w:val="center"/>
      </w:pPr>
      <w:r>
        <w:drawing>
          <wp:inline xmlns:a="http://schemas.openxmlformats.org/drawingml/2006/main" xmlns:pic="http://schemas.openxmlformats.org/drawingml/2006/picture">
            <wp:extent cx="2487350" cy="429585"/>
            <wp:docPr id="34" name="Picture 34"/>
            <wp:cNvGraphicFramePr>
              <a:graphicFrameLocks noChangeAspect="1"/>
            </wp:cNvGraphicFramePr>
            <a:graphic>
              <a:graphicData uri="http://schemas.openxmlformats.org/drawingml/2006/picture">
                <pic:pic>
                  <pic:nvPicPr>
                    <pic:cNvPr id="0" name="xgb_obj.png"/>
                    <pic:cNvPicPr/>
                  </pic:nvPicPr>
                  <pic:blipFill>
                    <a:blip r:embed="rId44"/>
                    <a:stretch>
                      <a:fillRect/>
                    </a:stretch>
                  </pic:blipFill>
                  <pic:spPr>
                    <a:xfrm>
                      <a:off x="0" y="0"/>
                      <a:ext cx="2487350" cy="429585"/>
                    </a:xfrm>
                    <a:prstGeom prst="rect"/>
                  </pic:spPr>
                </pic:pic>
              </a:graphicData>
            </a:graphic>
          </wp:inline>
        </w:drawing>
      </w:r>
    </w:p>
    <w:p>
      <w:pPr>
        <w:spacing w:line="240" w:lineRule="auto" w:before="80" w:after="160"/>
        <w:jc w:val="center"/>
      </w:pPr>
      <w:r>
        <w:drawing>
          <wp:inline xmlns:a="http://schemas.openxmlformats.org/drawingml/2006/main" xmlns:pic="http://schemas.openxmlformats.org/drawingml/2006/picture">
            <wp:extent cx="1445209" cy="477317"/>
            <wp:docPr id="35" name="Picture 35"/>
            <wp:cNvGraphicFramePr>
              <a:graphicFrameLocks noChangeAspect="1"/>
            </wp:cNvGraphicFramePr>
            <a:graphic>
              <a:graphicData uri="http://schemas.openxmlformats.org/drawingml/2006/picture">
                <pic:pic>
                  <pic:nvPicPr>
                    <pic:cNvPr id="0" name="xgb_reg.png"/>
                    <pic:cNvPicPr/>
                  </pic:nvPicPr>
                  <pic:blipFill>
                    <a:blip r:embed="rId45"/>
                    <a:stretch>
                      <a:fillRect/>
                    </a:stretch>
                  </pic:blipFill>
                  <pic:spPr>
                    <a:xfrm>
                      <a:off x="0" y="0"/>
                      <a:ext cx="1445209" cy="477317"/>
                    </a:xfrm>
                    <a:prstGeom prst="rect"/>
                  </pic:spPr>
                </pic:pic>
              </a:graphicData>
            </a:graphic>
          </wp:inline>
        </w:drawing>
      </w:r>
    </w:p>
    <w:p>
      <w:r>
        <w:t>Here T is the number of leaves, w_j the leaf weights, and γ and λ control tree complexity. For binary classification, the loss is the logistic loss:</w:t>
      </w:r>
    </w:p>
    <w:p>
      <w:pPr>
        <w:spacing w:line="240" w:lineRule="auto" w:before="80" w:after="160"/>
        <w:jc w:val="center"/>
      </w:pPr>
      <w:r>
        <w:drawing>
          <wp:inline xmlns:a="http://schemas.openxmlformats.org/drawingml/2006/main" xmlns:pic="http://schemas.openxmlformats.org/drawingml/2006/picture">
            <wp:extent cx="2590769" cy="228051"/>
            <wp:docPr id="36" name="Picture 36"/>
            <wp:cNvGraphicFramePr>
              <a:graphicFrameLocks noChangeAspect="1"/>
            </wp:cNvGraphicFramePr>
            <a:graphic>
              <a:graphicData uri="http://schemas.openxmlformats.org/drawingml/2006/picture">
                <pic:pic>
                  <pic:nvPicPr>
                    <pic:cNvPr id="0" name="logloss.png"/>
                    <pic:cNvPicPr/>
                  </pic:nvPicPr>
                  <pic:blipFill>
                    <a:blip r:embed="rId46"/>
                    <a:stretch>
                      <a:fillRect/>
                    </a:stretch>
                  </pic:blipFill>
                  <pic:spPr>
                    <a:xfrm>
                      <a:off x="0" y="0"/>
                      <a:ext cx="2590769" cy="228051"/>
                    </a:xfrm>
                    <a:prstGeom prst="rect"/>
                  </pic:spPr>
                </pic:pic>
              </a:graphicData>
            </a:graphic>
          </wp:inline>
        </w:drawing>
      </w:r>
    </w:p>
    <w:p>
      <w:r>
        <w:t>The prediction is updated with a learning rate η, and the final score is converted to a probability with the sigmoid function:</w:t>
      </w:r>
    </w:p>
    <w:p>
      <w:pPr>
        <w:spacing w:line="240" w:lineRule="auto" w:before="80" w:after="160"/>
        <w:jc w:val="center"/>
      </w:pPr>
      <w:r>
        <w:drawing>
          <wp:inline xmlns:a="http://schemas.openxmlformats.org/drawingml/2006/main" xmlns:pic="http://schemas.openxmlformats.org/drawingml/2006/picture">
            <wp:extent cx="1410736" cy="283738"/>
            <wp:docPr id="37" name="Picture 37"/>
            <wp:cNvGraphicFramePr>
              <a:graphicFrameLocks noChangeAspect="1"/>
            </wp:cNvGraphicFramePr>
            <a:graphic>
              <a:graphicData uri="http://schemas.openxmlformats.org/drawingml/2006/picture">
                <pic:pic>
                  <pic:nvPicPr>
                    <pic:cNvPr id="0" name="xgb_update.png"/>
                    <pic:cNvPicPr/>
                  </pic:nvPicPr>
                  <pic:blipFill>
                    <a:blip r:embed="rId47"/>
                    <a:stretch>
                      <a:fillRect/>
                    </a:stretch>
                  </pic:blipFill>
                  <pic:spPr>
                    <a:xfrm>
                      <a:off x="0" y="0"/>
                      <a:ext cx="1410736" cy="283738"/>
                    </a:xfrm>
                    <a:prstGeom prst="rect"/>
                  </pic:spPr>
                </pic:pic>
              </a:graphicData>
            </a:graphic>
          </wp:inline>
        </w:drawing>
      </w:r>
    </w:p>
    <w:p>
      <w:r>
        <w:rPr>
          <w:b/>
        </w:rPr>
        <w:t>Hyperparameter tuning.</w:t>
      </w:r>
      <w:r>
        <w:t xml:space="preserve"> XGBoost was tuned with a grid search over 24 combinations, scored by F1-score with group-aware five-fold cross-validation on the training set only (Table 11). Subsampling of rows and columns (0.8) and L2 regularization (λ = 1) were fixed.</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11</w:t>
      </w:r>
      <w:r>
        <w:fldChar w:fldCharType="end"/>
      </w:r>
      <w:r>
        <w:rPr>
          <w:rFonts w:ascii="Times New Roman" w:hAnsi="Times New Roman" w:eastAsia="Times New Roman" w:cs="Times New Roman"/>
          <w:b/>
          <w:color w:val="000000"/>
          <w:sz w:val="24"/>
        </w:rPr>
        <w:t>: XGBoost Hyperparameter Grid and Selected Values</w:t>
      </w:r>
    </w:p>
    <w:tbl>
      <w:tblPr>
        <w:tblStyle w:val="TableGrid"/>
        <w:tblW w:type="dxa" w:w="8063"/>
        <w:jc w:val="center"/>
        <w:tblLayout w:type="fixed"/>
        <w:tblLook w:firstColumn="1" w:firstRow="1" w:lastColumn="0" w:lastRow="0" w:noHBand="0" w:noVBand="1" w:val="04A0"/>
        <w:tblLayout w:type="fixed"/>
      </w:tblPr>
      <w:tblGrid>
        <w:gridCol w:w="2592"/>
        <w:gridCol w:w="3744"/>
        <w:gridCol w:w="1728"/>
      </w:tblGrid>
      <w:tr>
        <w:trPr>
          <w:tblHeader w:val="true"/>
        </w:trPr>
        <w:tc>
          <w:tcPr>
            <w:tcW w:type="dxa" w:w="2592"/>
            <w:shd w:val="clear" w:color="auto" w:fill="E7E6E6"/>
          </w:tcPr>
          <w:p>
            <w:pPr>
              <w:pStyle w:val="TableText"/>
            </w:pPr>
            <w:r/>
            <w:r>
              <w:rPr>
                <w:b/>
                <w:sz w:val="22"/>
              </w:rPr>
              <w:t>Hyperparameter</w:t>
            </w:r>
          </w:p>
        </w:tc>
        <w:tc>
          <w:tcPr>
            <w:tcW w:type="dxa" w:w="3744"/>
            <w:shd w:val="clear" w:color="auto" w:fill="E7E6E6"/>
          </w:tcPr>
          <w:p>
            <w:pPr>
              <w:pStyle w:val="TableText"/>
            </w:pPr>
            <w:r/>
            <w:r>
              <w:rPr>
                <w:b/>
                <w:sz w:val="22"/>
              </w:rPr>
              <w:t>Values searched</w:t>
            </w:r>
          </w:p>
        </w:tc>
        <w:tc>
          <w:tcPr>
            <w:tcW w:type="dxa" w:w="1728"/>
            <w:shd w:val="clear" w:color="auto" w:fill="E7E6E6"/>
          </w:tcPr>
          <w:p>
            <w:pPr>
              <w:pStyle w:val="TableText"/>
            </w:pPr>
            <w:r/>
            <w:r>
              <w:rPr>
                <w:b/>
                <w:sz w:val="22"/>
              </w:rPr>
              <w:t>Selected</w:t>
            </w:r>
          </w:p>
        </w:tc>
      </w:tr>
      <w:tr>
        <w:tc>
          <w:tcPr>
            <w:tcW w:type="dxa" w:w="2592"/>
          </w:tcPr>
          <w:p>
            <w:pPr>
              <w:pStyle w:val="TableText"/>
            </w:pPr>
            <w:r/>
            <w:r>
              <w:rPr>
                <w:sz w:val="22"/>
              </w:rPr>
              <w:t>max_depth</w:t>
            </w:r>
          </w:p>
        </w:tc>
        <w:tc>
          <w:tcPr>
            <w:tcW w:type="dxa" w:w="3744"/>
          </w:tcPr>
          <w:p>
            <w:pPr>
              <w:pStyle w:val="TableText"/>
            </w:pPr>
            <w:r/>
            <w:r>
              <w:rPr>
                <w:sz w:val="22"/>
              </w:rPr>
              <w:t>2, 3, 4</w:t>
            </w:r>
          </w:p>
        </w:tc>
        <w:tc>
          <w:tcPr>
            <w:tcW w:type="dxa" w:w="1728"/>
          </w:tcPr>
          <w:p>
            <w:pPr>
              <w:pStyle w:val="TableText"/>
            </w:pPr>
            <w:r/>
            <w:r>
              <w:rPr>
                <w:sz w:val="22"/>
              </w:rPr>
              <w:t>3</w:t>
            </w:r>
          </w:p>
        </w:tc>
      </w:tr>
      <w:tr>
        <w:tc>
          <w:tcPr>
            <w:tcW w:type="dxa" w:w="2592"/>
          </w:tcPr>
          <w:p>
            <w:pPr>
              <w:pStyle w:val="TableText"/>
            </w:pPr>
            <w:r/>
            <w:r>
              <w:rPr>
                <w:sz w:val="22"/>
              </w:rPr>
              <w:t>n_estimators</w:t>
            </w:r>
          </w:p>
        </w:tc>
        <w:tc>
          <w:tcPr>
            <w:tcW w:type="dxa" w:w="3744"/>
          </w:tcPr>
          <w:p>
            <w:pPr>
              <w:pStyle w:val="TableText"/>
            </w:pPr>
            <w:r/>
            <w:r>
              <w:rPr>
                <w:sz w:val="22"/>
              </w:rPr>
              <w:t>150, 300</w:t>
            </w:r>
          </w:p>
        </w:tc>
        <w:tc>
          <w:tcPr>
            <w:tcW w:type="dxa" w:w="1728"/>
          </w:tcPr>
          <w:p>
            <w:pPr>
              <w:pStyle w:val="TableText"/>
            </w:pPr>
            <w:r/>
            <w:r>
              <w:rPr>
                <w:sz w:val="22"/>
              </w:rPr>
              <w:t>150</w:t>
            </w:r>
          </w:p>
        </w:tc>
      </w:tr>
      <w:tr>
        <w:tc>
          <w:tcPr>
            <w:tcW w:type="dxa" w:w="2592"/>
          </w:tcPr>
          <w:p>
            <w:pPr>
              <w:pStyle w:val="TableText"/>
            </w:pPr>
            <w:r/>
            <w:r>
              <w:rPr>
                <w:sz w:val="22"/>
              </w:rPr>
              <w:t>learning_rate</w:t>
            </w:r>
          </w:p>
        </w:tc>
        <w:tc>
          <w:tcPr>
            <w:tcW w:type="dxa" w:w="3744"/>
          </w:tcPr>
          <w:p>
            <w:pPr>
              <w:pStyle w:val="TableText"/>
            </w:pPr>
            <w:r/>
            <w:r>
              <w:rPr>
                <w:sz w:val="22"/>
              </w:rPr>
              <w:t>0.03, 0.1</w:t>
            </w:r>
          </w:p>
        </w:tc>
        <w:tc>
          <w:tcPr>
            <w:tcW w:type="dxa" w:w="1728"/>
          </w:tcPr>
          <w:p>
            <w:pPr>
              <w:pStyle w:val="TableText"/>
            </w:pPr>
            <w:r/>
            <w:r>
              <w:rPr>
                <w:sz w:val="22"/>
              </w:rPr>
              <w:t>0.03</w:t>
            </w:r>
          </w:p>
        </w:tc>
      </w:tr>
      <w:tr>
        <w:tc>
          <w:tcPr>
            <w:tcW w:type="dxa" w:w="2592"/>
          </w:tcPr>
          <w:p>
            <w:pPr>
              <w:pStyle w:val="TableText"/>
            </w:pPr>
            <w:r/>
            <w:r>
              <w:rPr>
                <w:sz w:val="22"/>
              </w:rPr>
              <w:t>min_child_weight</w:t>
            </w:r>
          </w:p>
        </w:tc>
        <w:tc>
          <w:tcPr>
            <w:tcW w:type="dxa" w:w="3744"/>
          </w:tcPr>
          <w:p>
            <w:pPr>
              <w:pStyle w:val="TableText"/>
            </w:pPr>
            <w:r/>
            <w:r>
              <w:rPr>
                <w:sz w:val="22"/>
              </w:rPr>
              <w:t>1, 5</w:t>
            </w:r>
          </w:p>
        </w:tc>
        <w:tc>
          <w:tcPr>
            <w:tcW w:type="dxa" w:w="1728"/>
          </w:tcPr>
          <w:p>
            <w:pPr>
              <w:pStyle w:val="TableText"/>
            </w:pPr>
            <w:r/>
            <w:r>
              <w:rPr>
                <w:sz w:val="22"/>
              </w:rPr>
              <w:t>1</w:t>
            </w:r>
          </w:p>
        </w:tc>
      </w:tr>
      <w:tr>
        <w:tc>
          <w:tcPr>
            <w:tcW w:type="dxa" w:w="2592"/>
          </w:tcPr>
          <w:p>
            <w:pPr>
              <w:pStyle w:val="TableText"/>
            </w:pPr>
            <w:r/>
            <w:r>
              <w:rPr>
                <w:sz w:val="22"/>
              </w:rPr>
              <w:t>scale_pos_weight</w:t>
            </w:r>
          </w:p>
        </w:tc>
        <w:tc>
          <w:tcPr>
            <w:tcW w:type="dxa" w:w="3744"/>
          </w:tcPr>
          <w:p>
            <w:pPr>
              <w:pStyle w:val="TableText"/>
            </w:pPr>
            <w:r/>
            <w:r>
              <w:rPr>
                <w:sz w:val="22"/>
              </w:rPr>
              <w:t>computed from the training set</w:t>
            </w:r>
          </w:p>
        </w:tc>
        <w:tc>
          <w:tcPr>
            <w:tcW w:type="dxa" w:w="1728"/>
          </w:tcPr>
          <w:p>
            <w:pPr>
              <w:pStyle w:val="TableText"/>
            </w:pPr>
            <w:r/>
            <w:r>
              <w:rPr>
                <w:sz w:val="22"/>
              </w:rPr>
              <w:t>2.28</w:t>
            </w:r>
          </w:p>
        </w:tc>
      </w:tr>
    </w:tbl>
    <w:p>
      <w:pPr>
        <w:spacing w:after="120" w:line="240" w:lineRule="auto"/>
      </w:pPr>
    </w:p>
    <w:p>
      <w:pPr>
        <w:pStyle w:val="Heading3"/>
      </w:pPr>
      <w:r>
        <w:rPr>
          <w:rFonts w:ascii="Times New Roman" w:hAnsi="Times New Roman" w:eastAsia="Times New Roman" w:cs="Times New Roman"/>
          <w:color w:val="000000"/>
        </w:rPr>
        <w:t>3.3.6 Explaining Predictions with TreeSHAP</w:t>
      </w:r>
    </w:p>
    <w:p>
      <w:r>
        <w:t>For every prediction, the system computes SHAP values φ_j for the twelve features with XGBoost's exact TreeSHAP algorithm [9] (</w:t>
      </w:r>
      <w:r>
        <w:rPr>
          <w:i/>
        </w:rPr>
        <w:t>pred_contribs=True</w:t>
      </w:r>
      <w:r>
        <w:t>). The values satisfy the additivity property, where φ_0 is the expected model output (in log-odds) and f(x) is the output for the patient:</w:t>
      </w:r>
    </w:p>
    <w:p>
      <w:pPr>
        <w:spacing w:line="240" w:lineRule="auto" w:before="80" w:after="160"/>
        <w:jc w:val="center"/>
      </w:pPr>
      <w:r>
        <w:drawing>
          <wp:inline xmlns:a="http://schemas.openxmlformats.org/drawingml/2006/main" xmlns:pic="http://schemas.openxmlformats.org/drawingml/2006/picture">
            <wp:extent cx="1182684" cy="477316"/>
            <wp:docPr id="38" name="Picture 38"/>
            <wp:cNvGraphicFramePr>
              <a:graphicFrameLocks noChangeAspect="1"/>
            </wp:cNvGraphicFramePr>
            <a:graphic>
              <a:graphicData uri="http://schemas.openxmlformats.org/drawingml/2006/picture">
                <pic:pic>
                  <pic:nvPicPr>
                    <pic:cNvPr id="0" name="shap.png"/>
                    <pic:cNvPicPr/>
                  </pic:nvPicPr>
                  <pic:blipFill>
                    <a:blip r:embed="rId48"/>
                    <a:stretch>
                      <a:fillRect/>
                    </a:stretch>
                  </pic:blipFill>
                  <pic:spPr>
                    <a:xfrm>
                      <a:off x="0" y="0"/>
                      <a:ext cx="1182684" cy="477316"/>
                    </a:xfrm>
                    <a:prstGeom prst="rect"/>
                  </pic:spPr>
                </pic:pic>
              </a:graphicData>
            </a:graphic>
          </wp:inline>
        </w:drawing>
      </w:r>
    </w:p>
    <w:p>
      <w:r>
        <w:t xml:space="preserve">The features are sorted by |φ_j|, and the five largest are shown to the user. A positive φ_j means the feature </w:t>
      </w:r>
      <w:r>
        <w:rPr>
          <w:i/>
        </w:rPr>
        <w:t>increases</w:t>
      </w:r>
      <w:r>
        <w:t xml:space="preserve"> the risk, and a negative φ_j means it </w:t>
      </w:r>
      <w:r>
        <w:rPr>
          <w:i/>
        </w:rPr>
        <w:t>decreases</w:t>
      </w:r>
      <w:r>
        <w:t xml:space="preserve"> the risk.</w:t>
      </w:r>
    </w:p>
    <w:p>
      <w:pPr>
        <w:pStyle w:val="Heading3"/>
      </w:pPr>
      <w:r>
        <w:rPr>
          <w:rFonts w:ascii="Times New Roman" w:hAnsi="Times New Roman" w:eastAsia="Times New Roman" w:cs="Times New Roman"/>
          <w:color w:val="000000"/>
        </w:rPr>
        <w:t>3.3.7 Risk Levels and Suggestion Rules</w:t>
      </w:r>
    </w:p>
    <w:p>
      <w:r>
        <w:t>The risk probability p is converted into a status with a threshold of 0.5 (</w:t>
      </w:r>
      <w:r>
        <w:rPr>
          <w:i/>
        </w:rPr>
        <w:t>At Risk</w:t>
      </w:r>
      <w:r>
        <w:t xml:space="preserve"> if p ≥ 0.5, otherwise </w:t>
      </w:r>
      <w:r>
        <w:rPr>
          <w:i/>
        </w:rPr>
        <w:t>Healthy</w:t>
      </w:r>
      <w:r>
        <w:t>), and into one of four risk levels (Table 12). A rule engine then produces suggestions from clinical reference ranges (Table 13).</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12</w:t>
      </w:r>
      <w:r>
        <w:fldChar w:fldCharType="end"/>
      </w:r>
      <w:r>
        <w:rPr>
          <w:rFonts w:ascii="Times New Roman" w:hAnsi="Times New Roman" w:eastAsia="Times New Roman" w:cs="Times New Roman"/>
          <w:b/>
          <w:color w:val="000000"/>
          <w:sz w:val="24"/>
        </w:rPr>
        <w:t>: Risk Level Thresholds</w:t>
      </w:r>
    </w:p>
    <w:tbl>
      <w:tblPr>
        <w:tblStyle w:val="TableGrid"/>
        <w:tblW w:type="dxa" w:w="7488"/>
        <w:jc w:val="center"/>
        <w:tblLayout w:type="fixed"/>
        <w:tblLook w:firstColumn="1" w:firstRow="1" w:lastColumn="0" w:lastRow="0" w:noHBand="0" w:noVBand="1" w:val="04A0"/>
        <w:tblLayout w:type="fixed"/>
      </w:tblPr>
      <w:tblGrid>
        <w:gridCol w:w="2880"/>
        <w:gridCol w:w="2304"/>
        <w:gridCol w:w="2304"/>
      </w:tblGrid>
      <w:tr>
        <w:trPr>
          <w:tblHeader w:val="true"/>
        </w:trPr>
        <w:tc>
          <w:tcPr>
            <w:tcW w:type="dxa" w:w="2880"/>
            <w:shd w:val="clear" w:color="auto" w:fill="E7E6E6"/>
          </w:tcPr>
          <w:p>
            <w:pPr>
              <w:pStyle w:val="TableText"/>
            </w:pPr>
            <w:r/>
            <w:r>
              <w:rPr>
                <w:b/>
                <w:sz w:val="22"/>
              </w:rPr>
              <w:t>Risk probability p</w:t>
            </w:r>
          </w:p>
        </w:tc>
        <w:tc>
          <w:tcPr>
            <w:tcW w:type="dxa" w:w="2304"/>
            <w:shd w:val="clear" w:color="auto" w:fill="E7E6E6"/>
          </w:tcPr>
          <w:p>
            <w:pPr>
              <w:pStyle w:val="TableText"/>
            </w:pPr>
            <w:r/>
            <w:r>
              <w:rPr>
                <w:b/>
                <w:sz w:val="22"/>
              </w:rPr>
              <w:t>Risk level</w:t>
            </w:r>
          </w:p>
        </w:tc>
        <w:tc>
          <w:tcPr>
            <w:tcW w:type="dxa" w:w="2304"/>
            <w:shd w:val="clear" w:color="auto" w:fill="E7E6E6"/>
          </w:tcPr>
          <w:p>
            <w:pPr>
              <w:pStyle w:val="TableText"/>
            </w:pPr>
            <w:r/>
            <w:r>
              <w:rPr>
                <w:b/>
                <w:sz w:val="22"/>
              </w:rPr>
              <w:t>Status</w:t>
            </w:r>
          </w:p>
        </w:tc>
      </w:tr>
      <w:tr>
        <w:tc>
          <w:tcPr>
            <w:tcW w:type="dxa" w:w="2880"/>
          </w:tcPr>
          <w:p>
            <w:pPr>
              <w:pStyle w:val="TableText"/>
            </w:pPr>
            <w:r/>
            <w:r>
              <w:rPr>
                <w:sz w:val="22"/>
              </w:rPr>
              <w:t>p &lt; 0.25</w:t>
            </w:r>
          </w:p>
        </w:tc>
        <w:tc>
          <w:tcPr>
            <w:tcW w:type="dxa" w:w="2304"/>
          </w:tcPr>
          <w:p>
            <w:pPr>
              <w:pStyle w:val="TableText"/>
            </w:pPr>
            <w:r/>
            <w:r>
              <w:rPr>
                <w:sz w:val="22"/>
              </w:rPr>
              <w:t>Low</w:t>
            </w:r>
          </w:p>
        </w:tc>
        <w:tc>
          <w:tcPr>
            <w:tcW w:type="dxa" w:w="2304"/>
          </w:tcPr>
          <w:p>
            <w:pPr>
              <w:pStyle w:val="TableText"/>
            </w:pPr>
            <w:r/>
            <w:r>
              <w:rPr>
                <w:sz w:val="22"/>
              </w:rPr>
              <w:t>Healthy</w:t>
            </w:r>
          </w:p>
        </w:tc>
      </w:tr>
      <w:tr>
        <w:tc>
          <w:tcPr>
            <w:tcW w:type="dxa" w:w="2880"/>
          </w:tcPr>
          <w:p>
            <w:pPr>
              <w:pStyle w:val="TableText"/>
            </w:pPr>
            <w:r/>
            <w:r>
              <w:rPr>
                <w:sz w:val="22"/>
              </w:rPr>
              <w:t>0.25 ≤ p &lt; 0.50</w:t>
            </w:r>
          </w:p>
        </w:tc>
        <w:tc>
          <w:tcPr>
            <w:tcW w:type="dxa" w:w="2304"/>
          </w:tcPr>
          <w:p>
            <w:pPr>
              <w:pStyle w:val="TableText"/>
            </w:pPr>
            <w:r/>
            <w:r>
              <w:rPr>
                <w:sz w:val="22"/>
              </w:rPr>
              <w:t>Moderate</w:t>
            </w:r>
          </w:p>
        </w:tc>
        <w:tc>
          <w:tcPr>
            <w:tcW w:type="dxa" w:w="2304"/>
          </w:tcPr>
          <w:p>
            <w:pPr>
              <w:pStyle w:val="TableText"/>
            </w:pPr>
            <w:r/>
            <w:r>
              <w:rPr>
                <w:sz w:val="22"/>
              </w:rPr>
              <w:t>Healthy</w:t>
            </w:r>
          </w:p>
        </w:tc>
      </w:tr>
      <w:tr>
        <w:tc>
          <w:tcPr>
            <w:tcW w:type="dxa" w:w="2880"/>
          </w:tcPr>
          <w:p>
            <w:pPr>
              <w:pStyle w:val="TableText"/>
            </w:pPr>
            <w:r/>
            <w:r>
              <w:rPr>
                <w:sz w:val="22"/>
              </w:rPr>
              <w:t>0.50 ≤ p &lt; 0.75</w:t>
            </w:r>
          </w:p>
        </w:tc>
        <w:tc>
          <w:tcPr>
            <w:tcW w:type="dxa" w:w="2304"/>
          </w:tcPr>
          <w:p>
            <w:pPr>
              <w:pStyle w:val="TableText"/>
            </w:pPr>
            <w:r/>
            <w:r>
              <w:rPr>
                <w:sz w:val="22"/>
              </w:rPr>
              <w:t>High</w:t>
            </w:r>
          </w:p>
        </w:tc>
        <w:tc>
          <w:tcPr>
            <w:tcW w:type="dxa" w:w="2304"/>
          </w:tcPr>
          <w:p>
            <w:pPr>
              <w:pStyle w:val="TableText"/>
            </w:pPr>
            <w:r/>
            <w:r>
              <w:rPr>
                <w:sz w:val="22"/>
              </w:rPr>
              <w:t>At Risk</w:t>
            </w:r>
          </w:p>
        </w:tc>
      </w:tr>
      <w:tr>
        <w:tc>
          <w:tcPr>
            <w:tcW w:type="dxa" w:w="2880"/>
          </w:tcPr>
          <w:p>
            <w:pPr>
              <w:pStyle w:val="TableText"/>
            </w:pPr>
            <w:r/>
            <w:r>
              <w:rPr>
                <w:sz w:val="22"/>
              </w:rPr>
              <w:t>p ≥ 0.75</w:t>
            </w:r>
          </w:p>
        </w:tc>
        <w:tc>
          <w:tcPr>
            <w:tcW w:type="dxa" w:w="2304"/>
          </w:tcPr>
          <w:p>
            <w:pPr>
              <w:pStyle w:val="TableText"/>
            </w:pPr>
            <w:r/>
            <w:r>
              <w:rPr>
                <w:sz w:val="22"/>
              </w:rPr>
              <w:t>Very High</w:t>
            </w:r>
          </w:p>
        </w:tc>
        <w:tc>
          <w:tcPr>
            <w:tcW w:type="dxa" w:w="2304"/>
          </w:tcPr>
          <w:p>
            <w:pPr>
              <w:pStyle w:val="TableText"/>
            </w:pPr>
            <w:r/>
            <w:r>
              <w:rPr>
                <w:sz w:val="22"/>
              </w:rPr>
              <w:t>At Risk</w:t>
            </w:r>
          </w:p>
        </w:tc>
      </w:tr>
    </w:tbl>
    <w:p>
      <w:pPr>
        <w:spacing w:after="120" w:line="240" w:lineRule="auto"/>
      </w:pP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13</w:t>
      </w:r>
      <w:r>
        <w:fldChar w:fldCharType="end"/>
      </w:r>
      <w:r>
        <w:rPr>
          <w:rFonts w:ascii="Times New Roman" w:hAnsi="Times New Roman" w:eastAsia="Times New Roman" w:cs="Times New Roman"/>
          <w:b/>
          <w:color w:val="000000"/>
          <w:sz w:val="24"/>
        </w:rPr>
        <w:t>: Rules of the Suggestion Engine</w:t>
      </w:r>
    </w:p>
    <w:tbl>
      <w:tblPr>
        <w:tblStyle w:val="TableGrid"/>
        <w:tblW w:type="dxa" w:w="8668"/>
        <w:jc w:val="center"/>
        <w:tblLayout w:type="fixed"/>
        <w:tblLook w:firstColumn="1" w:firstRow="1" w:lastColumn="0" w:lastRow="0" w:noHBand="0" w:noVBand="1" w:val="04A0"/>
        <w:tblLayout w:type="fixed"/>
      </w:tblPr>
      <w:tblGrid>
        <w:gridCol w:w="3215"/>
        <w:gridCol w:w="5452"/>
      </w:tblGrid>
      <w:tr>
        <w:trPr>
          <w:tblHeader w:val="true"/>
        </w:trPr>
        <w:tc>
          <w:tcPr>
            <w:tcW w:type="dxa" w:w="3216"/>
            <w:shd w:val="clear" w:color="auto" w:fill="E7E6E6"/>
          </w:tcPr>
          <w:p>
            <w:pPr>
              <w:pStyle w:val="TableText"/>
            </w:pPr>
            <w:r/>
            <w:r>
              <w:rPr>
                <w:b/>
                <w:sz w:val="20"/>
              </w:rPr>
              <w:t>Condition</w:t>
            </w:r>
          </w:p>
        </w:tc>
        <w:tc>
          <w:tcPr>
            <w:tcW w:type="dxa" w:w="5453"/>
            <w:shd w:val="clear" w:color="auto" w:fill="E7E6E6"/>
          </w:tcPr>
          <w:p>
            <w:pPr>
              <w:pStyle w:val="TableText"/>
            </w:pPr>
            <w:r/>
            <w:r>
              <w:rPr>
                <w:b/>
                <w:sz w:val="20"/>
              </w:rPr>
              <w:t>Suggestion given</w:t>
            </w:r>
          </w:p>
        </w:tc>
      </w:tr>
      <w:tr>
        <w:tc>
          <w:tcPr>
            <w:tcW w:type="dxa" w:w="3216"/>
          </w:tcPr>
          <w:p>
            <w:pPr>
              <w:pStyle w:val="TableText"/>
            </w:pPr>
            <w:r/>
            <w:r>
              <w:rPr>
                <w:sz w:val="20"/>
              </w:rPr>
              <w:t>Ejection fraction &lt; 40%</w:t>
            </w:r>
          </w:p>
        </w:tc>
        <w:tc>
          <w:tcPr>
            <w:tcW w:type="dxa" w:w="5453"/>
          </w:tcPr>
          <w:p>
            <w:pPr>
              <w:pStyle w:val="TableText"/>
            </w:pPr>
            <w:r/>
            <w:r>
              <w:rPr>
                <w:sz w:val="20"/>
              </w:rPr>
              <w:t>Reduced pumping function; arrange an echocardiogram review</w:t>
            </w:r>
          </w:p>
        </w:tc>
      </w:tr>
      <w:tr>
        <w:tc>
          <w:tcPr>
            <w:tcW w:type="dxa" w:w="3216"/>
          </w:tcPr>
          <w:p>
            <w:pPr>
              <w:pStyle w:val="TableText"/>
            </w:pPr>
            <w:r/>
            <w:r>
              <w:rPr>
                <w:sz w:val="20"/>
              </w:rPr>
              <w:t>Serum creatinine &gt; 1.5 mg/dL</w:t>
            </w:r>
          </w:p>
        </w:tc>
        <w:tc>
          <w:tcPr>
            <w:tcW w:type="dxa" w:w="5453"/>
          </w:tcPr>
          <w:p>
            <w:pPr>
              <w:pStyle w:val="TableText"/>
            </w:pPr>
            <w:r/>
            <w:r>
              <w:rPr>
                <w:sz w:val="20"/>
              </w:rPr>
              <w:t>Possible reduced kidney function; kidney tests and medication review</w:t>
            </w:r>
          </w:p>
        </w:tc>
      </w:tr>
      <w:tr>
        <w:tc>
          <w:tcPr>
            <w:tcW w:type="dxa" w:w="3216"/>
          </w:tcPr>
          <w:p>
            <w:pPr>
              <w:pStyle w:val="TableText"/>
            </w:pPr>
            <w:r/>
            <w:r>
              <w:rPr>
                <w:sz w:val="20"/>
              </w:rPr>
              <w:t>Serum sodium &lt; 135 mEq/L</w:t>
            </w:r>
          </w:p>
        </w:tc>
        <w:tc>
          <w:tcPr>
            <w:tcW w:type="dxa" w:w="5453"/>
          </w:tcPr>
          <w:p>
            <w:pPr>
              <w:pStyle w:val="TableText"/>
            </w:pPr>
            <w:r/>
            <w:r>
              <w:rPr>
                <w:sz w:val="20"/>
              </w:rPr>
              <w:t>Low sodium; discuss fluid intake and diuretics</w:t>
            </w:r>
          </w:p>
        </w:tc>
      </w:tr>
      <w:tr>
        <w:tc>
          <w:tcPr>
            <w:tcW w:type="dxa" w:w="3216"/>
          </w:tcPr>
          <w:p>
            <w:pPr>
              <w:pStyle w:val="TableText"/>
            </w:pPr>
            <w:r/>
            <w:r>
              <w:rPr>
                <w:sz w:val="20"/>
              </w:rPr>
              <w:t>CPK &gt; 582 mcg/L</w:t>
            </w:r>
          </w:p>
        </w:tc>
        <w:tc>
          <w:tcPr>
            <w:tcW w:type="dxa" w:w="5453"/>
          </w:tcPr>
          <w:p>
            <w:pPr>
              <w:pStyle w:val="TableText"/>
            </w:pPr>
            <w:r/>
            <w:r>
              <w:rPr>
                <w:sz w:val="20"/>
              </w:rPr>
              <w:t>Possible muscle or heart stress; follow-up blood test</w:t>
            </w:r>
          </w:p>
        </w:tc>
      </w:tr>
      <w:tr>
        <w:tc>
          <w:tcPr>
            <w:tcW w:type="dxa" w:w="3216"/>
          </w:tcPr>
          <w:p>
            <w:pPr>
              <w:pStyle w:val="TableText"/>
            </w:pPr>
            <w:r/>
            <w:r>
              <w:rPr>
                <w:sz w:val="20"/>
              </w:rPr>
              <w:t>Platelets outside 150,000–450,000</w:t>
            </w:r>
          </w:p>
        </w:tc>
        <w:tc>
          <w:tcPr>
            <w:tcW w:type="dxa" w:w="5453"/>
          </w:tcPr>
          <w:p>
            <w:pPr>
              <w:pStyle w:val="TableText"/>
            </w:pPr>
            <w:r/>
            <w:r>
              <w:rPr>
                <w:sz w:val="20"/>
              </w:rPr>
              <w:t>Blood work-up advised</w:t>
            </w:r>
          </w:p>
        </w:tc>
      </w:tr>
      <w:tr>
        <w:tc>
          <w:tcPr>
            <w:tcW w:type="dxa" w:w="3216"/>
          </w:tcPr>
          <w:p>
            <w:pPr>
              <w:pStyle w:val="TableText"/>
            </w:pPr>
            <w:r/>
            <w:r>
              <w:rPr>
                <w:sz w:val="20"/>
              </w:rPr>
              <w:t>High blood pressure = yes</w:t>
            </w:r>
          </w:p>
        </w:tc>
        <w:tc>
          <w:tcPr>
            <w:tcW w:type="dxa" w:w="5453"/>
          </w:tcPr>
          <w:p>
            <w:pPr>
              <w:pStyle w:val="TableText"/>
            </w:pPr>
            <w:r/>
            <w:r>
              <w:rPr>
                <w:sz w:val="20"/>
              </w:rPr>
              <w:t>Reduce salt, monitor BP, take medication consistently</w:t>
            </w:r>
          </w:p>
        </w:tc>
      </w:tr>
      <w:tr>
        <w:tc>
          <w:tcPr>
            <w:tcW w:type="dxa" w:w="3216"/>
          </w:tcPr>
          <w:p>
            <w:pPr>
              <w:pStyle w:val="TableText"/>
            </w:pPr>
            <w:r/>
            <w:r>
              <w:rPr>
                <w:sz w:val="20"/>
              </w:rPr>
              <w:t>Diabetes = yes</w:t>
            </w:r>
          </w:p>
        </w:tc>
        <w:tc>
          <w:tcPr>
            <w:tcW w:type="dxa" w:w="5453"/>
          </w:tcPr>
          <w:p>
            <w:pPr>
              <w:pStyle w:val="TableText"/>
            </w:pPr>
            <w:r/>
            <w:r>
              <w:rPr>
                <w:sz w:val="20"/>
              </w:rPr>
              <w:t>Maintain blood sugar control and monitor HbA1c</w:t>
            </w:r>
          </w:p>
        </w:tc>
      </w:tr>
      <w:tr>
        <w:tc>
          <w:tcPr>
            <w:tcW w:type="dxa" w:w="3216"/>
          </w:tcPr>
          <w:p>
            <w:pPr>
              <w:pStyle w:val="TableText"/>
            </w:pPr>
            <w:r/>
            <w:r>
              <w:rPr>
                <w:sz w:val="20"/>
              </w:rPr>
              <w:t>Anaemia = yes</w:t>
            </w:r>
          </w:p>
        </w:tc>
        <w:tc>
          <w:tcPr>
            <w:tcW w:type="dxa" w:w="5453"/>
          </w:tcPr>
          <w:p>
            <w:pPr>
              <w:pStyle w:val="TableText"/>
            </w:pPr>
            <w:r/>
            <w:r>
              <w:rPr>
                <w:sz w:val="20"/>
              </w:rPr>
              <w:t>Iron-rich foods and a haemoglobin check-up</w:t>
            </w:r>
          </w:p>
        </w:tc>
      </w:tr>
      <w:tr>
        <w:tc>
          <w:tcPr>
            <w:tcW w:type="dxa" w:w="3216"/>
          </w:tcPr>
          <w:p>
            <w:pPr>
              <w:pStyle w:val="TableText"/>
            </w:pPr>
            <w:r/>
            <w:r>
              <w:rPr>
                <w:sz w:val="20"/>
              </w:rPr>
              <w:t>Smoking = yes</w:t>
            </w:r>
          </w:p>
        </w:tc>
        <w:tc>
          <w:tcPr>
            <w:tcW w:type="dxa" w:w="5453"/>
          </w:tcPr>
          <w:p>
            <w:pPr>
              <w:pStyle w:val="TableText"/>
            </w:pPr>
            <w:r/>
            <w:r>
              <w:rPr>
                <w:sz w:val="20"/>
              </w:rPr>
              <w:t>Quit smoking</w:t>
            </w:r>
          </w:p>
        </w:tc>
      </w:tr>
      <w:tr>
        <w:tc>
          <w:tcPr>
            <w:tcW w:type="dxa" w:w="3216"/>
          </w:tcPr>
          <w:p>
            <w:pPr>
              <w:pStyle w:val="TableText"/>
            </w:pPr>
            <w:r/>
            <w:r>
              <w:rPr>
                <w:sz w:val="20"/>
              </w:rPr>
              <w:t>Status = At Risk</w:t>
            </w:r>
          </w:p>
        </w:tc>
        <w:tc>
          <w:tcPr>
            <w:tcW w:type="dxa" w:w="5453"/>
          </w:tcPr>
          <w:p>
            <w:pPr>
              <w:pStyle w:val="TableText"/>
            </w:pPr>
            <w:r/>
            <w:r>
              <w:rPr>
                <w:sz w:val="20"/>
              </w:rPr>
              <w:t>Consult a cardiologist soon; watch for warning signs</w:t>
            </w:r>
          </w:p>
        </w:tc>
      </w:tr>
      <w:tr>
        <w:tc>
          <w:tcPr>
            <w:tcW w:type="dxa" w:w="3216"/>
          </w:tcPr>
          <w:p>
            <w:pPr>
              <w:pStyle w:val="TableText"/>
            </w:pPr>
            <w:r/>
            <w:r>
              <w:rPr>
                <w:sz w:val="20"/>
              </w:rPr>
              <w:t>Status = Healthy</w:t>
            </w:r>
          </w:p>
        </w:tc>
        <w:tc>
          <w:tcPr>
            <w:tcW w:type="dxa" w:w="5453"/>
          </w:tcPr>
          <w:p>
            <w:pPr>
              <w:pStyle w:val="TableText"/>
            </w:pPr>
            <w:r/>
            <w:r>
              <w:rPr>
                <w:sz w:val="20"/>
              </w:rPr>
              <w:t>Maintain a heart-healthy lifestyle and routine check-ups</w:t>
            </w:r>
          </w:p>
        </w:tc>
      </w:tr>
    </w:tbl>
    <w:p>
      <w:pPr>
        <w:spacing w:after="120" w:line="240" w:lineRule="auto"/>
      </w:pPr>
    </w:p>
    <w:p>
      <w:pPr>
        <w:pStyle w:val="Heading3"/>
      </w:pPr>
      <w:r>
        <w:rPr>
          <w:rFonts w:ascii="Times New Roman" w:hAnsi="Times New Roman" w:eastAsia="Times New Roman" w:cs="Times New Roman"/>
          <w:color w:val="000000"/>
        </w:rPr>
        <w:t>3.3.8 Evaluation Metrics</w:t>
      </w:r>
    </w:p>
    <w:p>
      <w:r>
        <w:t>Models are compared using the confusion matrix counts (TP, TN, FP, FN) on the held-out test set. Because missing a high-risk patient (a false negative) is costly, recall and F1-score are given more weight than accuracy alone:</w:t>
      </w:r>
    </w:p>
    <w:p>
      <w:pPr>
        <w:spacing w:line="240" w:lineRule="auto" w:before="80" w:after="160"/>
        <w:jc w:val="center"/>
      </w:pPr>
      <w:r>
        <w:drawing>
          <wp:inline xmlns:a="http://schemas.openxmlformats.org/drawingml/2006/main" xmlns:pic="http://schemas.openxmlformats.org/drawingml/2006/picture">
            <wp:extent cx="1458468" cy="429585"/>
            <wp:docPr id="39" name="Picture 39"/>
            <wp:cNvGraphicFramePr>
              <a:graphicFrameLocks noChangeAspect="1"/>
            </wp:cNvGraphicFramePr>
            <a:graphic>
              <a:graphicData uri="http://schemas.openxmlformats.org/drawingml/2006/picture">
                <pic:pic>
                  <pic:nvPicPr>
                    <pic:cNvPr id="0" name="precision.png"/>
                    <pic:cNvPicPr/>
                  </pic:nvPicPr>
                  <pic:blipFill>
                    <a:blip r:embed="rId49"/>
                    <a:stretch>
                      <a:fillRect/>
                    </a:stretch>
                  </pic:blipFill>
                  <pic:spPr>
                    <a:xfrm>
                      <a:off x="0" y="0"/>
                      <a:ext cx="1458468" cy="429585"/>
                    </a:xfrm>
                    <a:prstGeom prst="rect"/>
                  </pic:spPr>
                </pic:pic>
              </a:graphicData>
            </a:graphic>
          </wp:inline>
        </w:drawing>
      </w:r>
    </w:p>
    <w:p>
      <w:pPr>
        <w:spacing w:line="240" w:lineRule="auto" w:before="80" w:after="160"/>
        <w:jc w:val="center"/>
      </w:pPr>
      <w:r>
        <w:drawing>
          <wp:inline xmlns:a="http://schemas.openxmlformats.org/drawingml/2006/main" xmlns:pic="http://schemas.openxmlformats.org/drawingml/2006/picture">
            <wp:extent cx="1272844" cy="429585"/>
            <wp:docPr id="40" name="Picture 40"/>
            <wp:cNvGraphicFramePr>
              <a:graphicFrameLocks noChangeAspect="1"/>
            </wp:cNvGraphicFramePr>
            <a:graphic>
              <a:graphicData uri="http://schemas.openxmlformats.org/drawingml/2006/picture">
                <pic:pic>
                  <pic:nvPicPr>
                    <pic:cNvPr id="0" name="recall.png"/>
                    <pic:cNvPicPr/>
                  </pic:nvPicPr>
                  <pic:blipFill>
                    <a:blip r:embed="rId50"/>
                    <a:stretch>
                      <a:fillRect/>
                    </a:stretch>
                  </pic:blipFill>
                  <pic:spPr>
                    <a:xfrm>
                      <a:off x="0" y="0"/>
                      <a:ext cx="1272844" cy="429585"/>
                    </a:xfrm>
                    <a:prstGeom prst="rect"/>
                  </pic:spPr>
                </pic:pic>
              </a:graphicData>
            </a:graphic>
          </wp:inline>
        </w:drawing>
      </w:r>
    </w:p>
    <w:p>
      <w:pPr>
        <w:spacing w:line="240" w:lineRule="auto" w:before="80" w:after="160"/>
        <w:jc w:val="center"/>
      </w:pPr>
      <w:r>
        <w:drawing>
          <wp:inline xmlns:a="http://schemas.openxmlformats.org/drawingml/2006/main" xmlns:pic="http://schemas.openxmlformats.org/drawingml/2006/picture">
            <wp:extent cx="1906615" cy="434888"/>
            <wp:docPr id="41" name="Picture 41"/>
            <wp:cNvGraphicFramePr>
              <a:graphicFrameLocks noChangeAspect="1"/>
            </wp:cNvGraphicFramePr>
            <a:graphic>
              <a:graphicData uri="http://schemas.openxmlformats.org/drawingml/2006/picture">
                <pic:pic>
                  <pic:nvPicPr>
                    <pic:cNvPr id="0" name="f1.png"/>
                    <pic:cNvPicPr/>
                  </pic:nvPicPr>
                  <pic:blipFill>
                    <a:blip r:embed="rId51"/>
                    <a:stretch>
                      <a:fillRect/>
                    </a:stretch>
                  </pic:blipFill>
                  <pic:spPr>
                    <a:xfrm>
                      <a:off x="0" y="0"/>
                      <a:ext cx="1906615" cy="434888"/>
                    </a:xfrm>
                    <a:prstGeom prst="rect"/>
                  </pic:spPr>
                </pic:pic>
              </a:graphicData>
            </a:graphic>
          </wp:inline>
        </w:drawing>
      </w:r>
    </w:p>
    <w:p>
      <w:pPr>
        <w:spacing w:line="240" w:lineRule="auto" w:before="80" w:after="160"/>
        <w:jc w:val="center"/>
      </w:pPr>
      <w:r>
        <w:drawing>
          <wp:inline xmlns:a="http://schemas.openxmlformats.org/drawingml/2006/main" xmlns:pic="http://schemas.openxmlformats.org/drawingml/2006/picture">
            <wp:extent cx="2251344" cy="429585"/>
            <wp:docPr id="42" name="Picture 42"/>
            <wp:cNvGraphicFramePr>
              <a:graphicFrameLocks noChangeAspect="1"/>
            </wp:cNvGraphicFramePr>
            <a:graphic>
              <a:graphicData uri="http://schemas.openxmlformats.org/drawingml/2006/picture">
                <pic:pic>
                  <pic:nvPicPr>
                    <pic:cNvPr id="0" name="accuracy.png"/>
                    <pic:cNvPicPr/>
                  </pic:nvPicPr>
                  <pic:blipFill>
                    <a:blip r:embed="rId52"/>
                    <a:stretch>
                      <a:fillRect/>
                    </a:stretch>
                  </pic:blipFill>
                  <pic:spPr>
                    <a:xfrm>
                      <a:off x="0" y="0"/>
                      <a:ext cx="2251344" cy="429585"/>
                    </a:xfrm>
                    <a:prstGeom prst="rect"/>
                  </pic:spPr>
                </pic:pic>
              </a:graphicData>
            </a:graphic>
          </wp:inline>
        </w:drawing>
      </w:r>
    </w:p>
    <w:p>
      <w:r>
        <w:t>The ROC-AUC measures how well the predicted probabilities rank death-event patients above survivors at all thresholds. It is independent of the 0.5 threshold.</w:t>
      </w:r>
    </w:p>
    <w:p>
      <w:pPr>
        <w:pStyle w:val="Heading1"/>
        <w:pageBreakBefore/>
      </w:pPr>
      <w:r>
        <w:rPr>
          <w:rFonts w:ascii="Times New Roman" w:hAnsi="Times New Roman" w:eastAsia="Times New Roman" w:cs="Times New Roman"/>
          <w:b/>
          <w:color w:val="000000"/>
          <w:sz w:val="32"/>
        </w:rPr>
        <w:t>CHAPTER 4: IMPLEMENTATION AND TESTING</w:t>
      </w:r>
    </w:p>
    <w:p>
      <w:pPr>
        <w:pStyle w:val="Heading2"/>
      </w:pPr>
      <w:r>
        <w:rPr>
          <w:rFonts w:ascii="Times New Roman" w:hAnsi="Times New Roman" w:eastAsia="Times New Roman" w:cs="Times New Roman"/>
          <w:color w:val="000000"/>
        </w:rPr>
        <w:t>4.1 Implementation</w:t>
      </w:r>
    </w:p>
    <w:p>
      <w:r>
        <w:t>The system was implemented in three parts: an offline machine learning pipeline (</w:t>
      </w:r>
      <w:r>
        <w:rPr>
          <w:i/>
        </w:rPr>
        <w:t>ml/</w:t>
      </w:r>
      <w:r>
        <w:t>), a REST API backend (</w:t>
      </w:r>
      <w:r>
        <w:rPr>
          <w:i/>
        </w:rPr>
        <w:t>backend/</w:t>
      </w:r>
      <w:r>
        <w:t>) and a web frontend (</w:t>
      </w:r>
      <w:r>
        <w:rPr>
          <w:i/>
        </w:rPr>
        <w:t>frontend/</w:t>
      </w:r>
      <w:r>
        <w:t>). The source code is managed with Git. Screenshots of the implemented system are given in Appendix A, and selected source code in Appendix B.</w:t>
      </w:r>
    </w:p>
    <w:p>
      <w:pPr>
        <w:pStyle w:val="Heading3"/>
      </w:pPr>
      <w:r>
        <w:rPr>
          <w:rFonts w:ascii="Times New Roman" w:hAnsi="Times New Roman" w:eastAsia="Times New Roman" w:cs="Times New Roman"/>
          <w:color w:val="000000"/>
        </w:rPr>
        <w:t>4.1.1 Tools Used</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14</w:t>
      </w:r>
      <w:r>
        <w:fldChar w:fldCharType="end"/>
      </w:r>
      <w:r>
        <w:rPr>
          <w:rFonts w:ascii="Times New Roman" w:hAnsi="Times New Roman" w:eastAsia="Times New Roman" w:cs="Times New Roman"/>
          <w:b/>
          <w:color w:val="000000"/>
          <w:sz w:val="24"/>
        </w:rPr>
        <w:t>: Tools and Technologies Used</w:t>
      </w:r>
    </w:p>
    <w:tbl>
      <w:tblPr>
        <w:tblStyle w:val="TableGrid"/>
        <w:tblW w:type="dxa" w:w="8668"/>
        <w:jc w:val="center"/>
        <w:tblLayout w:type="fixed"/>
        <w:tblLook w:firstColumn="1" w:firstRow="1" w:lastColumn="0" w:lastRow="0" w:noHBand="0" w:noVBand="1" w:val="04A0"/>
        <w:tblLayout w:type="fixed"/>
      </w:tblPr>
      <w:tblGrid>
        <w:gridCol w:w="2027"/>
        <w:gridCol w:w="3285"/>
        <w:gridCol w:w="3355"/>
      </w:tblGrid>
      <w:tr>
        <w:trPr>
          <w:tblHeader w:val="true"/>
        </w:trPr>
        <w:tc>
          <w:tcPr>
            <w:tcW w:type="dxa" w:w="2027"/>
            <w:shd w:val="clear" w:color="auto" w:fill="E7E6E6"/>
          </w:tcPr>
          <w:p>
            <w:pPr>
              <w:pStyle w:val="TableText"/>
            </w:pPr>
            <w:r/>
            <w:r>
              <w:rPr>
                <w:b/>
                <w:sz w:val="20"/>
              </w:rPr>
              <w:t>Category</w:t>
            </w:r>
          </w:p>
        </w:tc>
        <w:tc>
          <w:tcPr>
            <w:tcW w:type="dxa" w:w="3286"/>
            <w:shd w:val="clear" w:color="auto" w:fill="E7E6E6"/>
          </w:tcPr>
          <w:p>
            <w:pPr>
              <w:pStyle w:val="TableText"/>
            </w:pPr>
            <w:r/>
            <w:r>
              <w:rPr>
                <w:b/>
                <w:sz w:val="20"/>
              </w:rPr>
              <w:t>Tool / Technology</w:t>
            </w:r>
          </w:p>
        </w:tc>
        <w:tc>
          <w:tcPr>
            <w:tcW w:type="dxa" w:w="3356"/>
            <w:shd w:val="clear" w:color="auto" w:fill="E7E6E6"/>
          </w:tcPr>
          <w:p>
            <w:pPr>
              <w:pStyle w:val="TableText"/>
            </w:pPr>
            <w:r/>
            <w:r>
              <w:rPr>
                <w:b/>
                <w:sz w:val="20"/>
              </w:rPr>
              <w:t>Purpose in the Project</w:t>
            </w:r>
          </w:p>
        </w:tc>
      </w:tr>
      <w:tr>
        <w:tc>
          <w:tcPr>
            <w:tcW w:type="dxa" w:w="2027"/>
          </w:tcPr>
          <w:p>
            <w:pPr>
              <w:pStyle w:val="TableText"/>
            </w:pPr>
            <w:r/>
            <w:r>
              <w:rPr>
                <w:sz w:val="20"/>
              </w:rPr>
              <w:t>Programming languages</w:t>
            </w:r>
          </w:p>
        </w:tc>
        <w:tc>
          <w:tcPr>
            <w:tcW w:type="dxa" w:w="3286"/>
          </w:tcPr>
          <w:p>
            <w:pPr>
              <w:pStyle w:val="TableText"/>
            </w:pPr>
            <w:r/>
            <w:r>
              <w:rPr>
                <w:sz w:val="20"/>
              </w:rPr>
              <w:t>Python 3.12, JavaScript (ES2022), SQL</w:t>
            </w:r>
          </w:p>
        </w:tc>
        <w:tc>
          <w:tcPr>
            <w:tcW w:type="dxa" w:w="3356"/>
          </w:tcPr>
          <w:p>
            <w:pPr>
              <w:pStyle w:val="TableText"/>
            </w:pPr>
            <w:r/>
            <w:r>
              <w:rPr>
                <w:sz w:val="20"/>
              </w:rPr>
              <w:t>Model, backend; frontend; database queries</w:t>
            </w:r>
          </w:p>
        </w:tc>
      </w:tr>
      <w:tr>
        <w:tc>
          <w:tcPr>
            <w:tcW w:type="dxa" w:w="2027"/>
          </w:tcPr>
          <w:p>
            <w:pPr>
              <w:pStyle w:val="TableText"/>
            </w:pPr>
            <w:r/>
            <w:r>
              <w:rPr>
                <w:sz w:val="20"/>
              </w:rPr>
              <w:t>Machine learning</w:t>
            </w:r>
          </w:p>
        </w:tc>
        <w:tc>
          <w:tcPr>
            <w:tcW w:type="dxa" w:w="3286"/>
          </w:tcPr>
          <w:p>
            <w:pPr>
              <w:pStyle w:val="TableText"/>
            </w:pPr>
            <w:r/>
            <w:r>
              <w:rPr>
                <w:sz w:val="20"/>
              </w:rPr>
              <w:t>scikit-learn 1.9 [17], XGBoost 3.4 [7]</w:t>
            </w:r>
          </w:p>
        </w:tc>
        <w:tc>
          <w:tcPr>
            <w:tcW w:type="dxa" w:w="3356"/>
          </w:tcPr>
          <w:p>
            <w:pPr>
              <w:pStyle w:val="TableText"/>
            </w:pPr>
            <w:r/>
            <w:r>
              <w:rPr>
                <w:sz w:val="20"/>
              </w:rPr>
              <w:t>Preprocessing, six classifiers, grid search, metrics, TreeSHAP</w:t>
            </w:r>
          </w:p>
        </w:tc>
      </w:tr>
      <w:tr>
        <w:tc>
          <w:tcPr>
            <w:tcW w:type="dxa" w:w="2027"/>
          </w:tcPr>
          <w:p>
            <w:pPr>
              <w:pStyle w:val="TableText"/>
            </w:pPr>
            <w:r/>
            <w:r>
              <w:rPr>
                <w:sz w:val="20"/>
              </w:rPr>
              <w:t>Data analysis</w:t>
            </w:r>
          </w:p>
        </w:tc>
        <w:tc>
          <w:tcPr>
            <w:tcW w:type="dxa" w:w="3286"/>
          </w:tcPr>
          <w:p>
            <w:pPr>
              <w:pStyle w:val="TableText"/>
            </w:pPr>
            <w:r/>
            <w:r>
              <w:rPr>
                <w:sz w:val="20"/>
              </w:rPr>
              <w:t>pandas 3.0, NumPy 2.4</w:t>
            </w:r>
          </w:p>
        </w:tc>
        <w:tc>
          <w:tcPr>
            <w:tcW w:type="dxa" w:w="3356"/>
          </w:tcPr>
          <w:p>
            <w:pPr>
              <w:pStyle w:val="TableText"/>
            </w:pPr>
            <w:r/>
            <w:r>
              <w:rPr>
                <w:sz w:val="20"/>
              </w:rPr>
              <w:t>Loading, expanding and splitting the dataset</w:t>
            </w:r>
          </w:p>
        </w:tc>
      </w:tr>
      <w:tr>
        <w:tc>
          <w:tcPr>
            <w:tcW w:type="dxa" w:w="2027"/>
          </w:tcPr>
          <w:p>
            <w:pPr>
              <w:pStyle w:val="TableText"/>
            </w:pPr>
            <w:r/>
            <w:r>
              <w:rPr>
                <w:sz w:val="20"/>
              </w:rPr>
              <w:t>Visualization</w:t>
            </w:r>
          </w:p>
        </w:tc>
        <w:tc>
          <w:tcPr>
            <w:tcW w:type="dxa" w:w="3286"/>
          </w:tcPr>
          <w:p>
            <w:pPr>
              <w:pStyle w:val="TableText"/>
            </w:pPr>
            <w:r/>
            <w:r>
              <w:rPr>
                <w:sz w:val="20"/>
              </w:rPr>
              <w:t>Matplotlib 3.11, Seaborn 0.13</w:t>
            </w:r>
          </w:p>
        </w:tc>
        <w:tc>
          <w:tcPr>
            <w:tcW w:type="dxa" w:w="3356"/>
          </w:tcPr>
          <w:p>
            <w:pPr>
              <w:pStyle w:val="TableText"/>
            </w:pPr>
            <w:r/>
            <w:r>
              <w:rPr>
                <w:sz w:val="20"/>
              </w:rPr>
              <w:t>Confusion matrices, ROC curves, feature importance, charts</w:t>
            </w:r>
          </w:p>
        </w:tc>
      </w:tr>
      <w:tr>
        <w:tc>
          <w:tcPr>
            <w:tcW w:type="dxa" w:w="2027"/>
          </w:tcPr>
          <w:p>
            <w:pPr>
              <w:pStyle w:val="TableText"/>
            </w:pPr>
            <w:r/>
            <w:r>
              <w:rPr>
                <w:sz w:val="20"/>
              </w:rPr>
              <w:t>Model persistence</w:t>
            </w:r>
          </w:p>
        </w:tc>
        <w:tc>
          <w:tcPr>
            <w:tcW w:type="dxa" w:w="3286"/>
          </w:tcPr>
          <w:p>
            <w:pPr>
              <w:pStyle w:val="TableText"/>
            </w:pPr>
            <w:r/>
            <w:r>
              <w:rPr>
                <w:sz w:val="20"/>
              </w:rPr>
              <w:t>joblib 1.6</w:t>
            </w:r>
          </w:p>
        </w:tc>
        <w:tc>
          <w:tcPr>
            <w:tcW w:type="dxa" w:w="3356"/>
          </w:tcPr>
          <w:p>
            <w:pPr>
              <w:pStyle w:val="TableText"/>
            </w:pPr>
            <w:r/>
            <w:r>
              <w:rPr>
                <w:sz w:val="20"/>
              </w:rPr>
              <w:t>Saving and loading the trained pipeline</w:t>
            </w:r>
          </w:p>
        </w:tc>
      </w:tr>
      <w:tr>
        <w:tc>
          <w:tcPr>
            <w:tcW w:type="dxa" w:w="2027"/>
          </w:tcPr>
          <w:p>
            <w:pPr>
              <w:pStyle w:val="TableText"/>
            </w:pPr>
            <w:r/>
            <w:r>
              <w:rPr>
                <w:sz w:val="20"/>
              </w:rPr>
              <w:t>Backend framework</w:t>
            </w:r>
          </w:p>
        </w:tc>
        <w:tc>
          <w:tcPr>
            <w:tcW w:type="dxa" w:w="3286"/>
          </w:tcPr>
          <w:p>
            <w:pPr>
              <w:pStyle w:val="TableText"/>
            </w:pPr>
            <w:r/>
            <w:r>
              <w:rPr>
                <w:sz w:val="20"/>
              </w:rPr>
              <w:t>FastAPI 0.142, Uvicorn 0.54, Pydantic 2.13</w:t>
            </w:r>
          </w:p>
        </w:tc>
        <w:tc>
          <w:tcPr>
            <w:tcW w:type="dxa" w:w="3356"/>
          </w:tcPr>
          <w:p>
            <w:pPr>
              <w:pStyle w:val="TableText"/>
            </w:pPr>
            <w:r/>
            <w:r>
              <w:rPr>
                <w:sz w:val="20"/>
              </w:rPr>
              <w:t>REST API, ASGI server, input validation</w:t>
            </w:r>
          </w:p>
        </w:tc>
      </w:tr>
      <w:tr>
        <w:tc>
          <w:tcPr>
            <w:tcW w:type="dxa" w:w="2027"/>
          </w:tcPr>
          <w:p>
            <w:pPr>
              <w:pStyle w:val="TableText"/>
            </w:pPr>
            <w:r/>
            <w:r>
              <w:rPr>
                <w:sz w:val="20"/>
              </w:rPr>
              <w:t>Security</w:t>
            </w:r>
          </w:p>
        </w:tc>
        <w:tc>
          <w:tcPr>
            <w:tcW w:type="dxa" w:w="3286"/>
          </w:tcPr>
          <w:p>
            <w:pPr>
              <w:pStyle w:val="TableText"/>
            </w:pPr>
            <w:r/>
            <w:r>
              <w:rPr>
                <w:sz w:val="20"/>
              </w:rPr>
              <w:t>PyJWT 2.15, Python hashlib (PBKDF2)</w:t>
            </w:r>
          </w:p>
        </w:tc>
        <w:tc>
          <w:tcPr>
            <w:tcW w:type="dxa" w:w="3356"/>
          </w:tcPr>
          <w:p>
            <w:pPr>
              <w:pStyle w:val="TableText"/>
            </w:pPr>
            <w:r/>
            <w:r>
              <w:rPr>
                <w:sz w:val="20"/>
              </w:rPr>
              <w:t>Access tokens and password hashing</w:t>
            </w:r>
          </w:p>
        </w:tc>
      </w:tr>
      <w:tr>
        <w:tc>
          <w:tcPr>
            <w:tcW w:type="dxa" w:w="2027"/>
          </w:tcPr>
          <w:p>
            <w:pPr>
              <w:pStyle w:val="TableText"/>
            </w:pPr>
            <w:r/>
            <w:r>
              <w:rPr>
                <w:sz w:val="20"/>
              </w:rPr>
              <w:t>Database platform</w:t>
            </w:r>
          </w:p>
        </w:tc>
        <w:tc>
          <w:tcPr>
            <w:tcW w:type="dxa" w:w="3286"/>
          </w:tcPr>
          <w:p>
            <w:pPr>
              <w:pStyle w:val="TableText"/>
            </w:pPr>
            <w:r/>
            <w:r>
              <w:rPr>
                <w:sz w:val="20"/>
              </w:rPr>
              <w:t>SQLite 3</w:t>
            </w:r>
          </w:p>
        </w:tc>
        <w:tc>
          <w:tcPr>
            <w:tcW w:type="dxa" w:w="3356"/>
          </w:tcPr>
          <w:p>
            <w:pPr>
              <w:pStyle w:val="TableText"/>
            </w:pPr>
            <w:r/>
            <w:r>
              <w:rPr>
                <w:sz w:val="20"/>
              </w:rPr>
              <w:t>Users, health data and predictions</w:t>
            </w:r>
          </w:p>
        </w:tc>
      </w:tr>
      <w:tr>
        <w:tc>
          <w:tcPr>
            <w:tcW w:type="dxa" w:w="2027"/>
          </w:tcPr>
          <w:p>
            <w:pPr>
              <w:pStyle w:val="TableText"/>
            </w:pPr>
            <w:r/>
            <w:r>
              <w:rPr>
                <w:sz w:val="20"/>
              </w:rPr>
              <w:t>Frontend</w:t>
            </w:r>
          </w:p>
        </w:tc>
        <w:tc>
          <w:tcPr>
            <w:tcW w:type="dxa" w:w="3286"/>
          </w:tcPr>
          <w:p>
            <w:pPr>
              <w:pStyle w:val="TableText"/>
            </w:pPr>
            <w:r/>
            <w:r>
              <w:rPr>
                <w:sz w:val="20"/>
              </w:rPr>
              <w:t>React 19, React Router 7, Vite 8</w:t>
            </w:r>
          </w:p>
        </w:tc>
        <w:tc>
          <w:tcPr>
            <w:tcW w:type="dxa" w:w="3356"/>
          </w:tcPr>
          <w:p>
            <w:pPr>
              <w:pStyle w:val="TableText"/>
            </w:pPr>
            <w:r/>
            <w:r>
              <w:rPr>
                <w:sz w:val="20"/>
              </w:rPr>
              <w:t>Single page application, routing, build tool</w:t>
            </w:r>
          </w:p>
        </w:tc>
      </w:tr>
      <w:tr>
        <w:tc>
          <w:tcPr>
            <w:tcW w:type="dxa" w:w="2027"/>
          </w:tcPr>
          <w:p>
            <w:pPr>
              <w:pStyle w:val="TableText"/>
            </w:pPr>
            <w:r/>
            <w:r>
              <w:rPr>
                <w:sz w:val="20"/>
              </w:rPr>
              <w:t>Reporting</w:t>
            </w:r>
          </w:p>
        </w:tc>
        <w:tc>
          <w:tcPr>
            <w:tcW w:type="dxa" w:w="3286"/>
          </w:tcPr>
          <w:p>
            <w:pPr>
              <w:pStyle w:val="TableText"/>
            </w:pPr>
            <w:r/>
            <w:r>
              <w:rPr>
                <w:sz w:val="20"/>
              </w:rPr>
              <w:t>jsPDF 4</w:t>
            </w:r>
          </w:p>
        </w:tc>
        <w:tc>
          <w:tcPr>
            <w:tcW w:type="dxa" w:w="3356"/>
          </w:tcPr>
          <w:p>
            <w:pPr>
              <w:pStyle w:val="TableText"/>
            </w:pPr>
            <w:r/>
            <w:r>
              <w:rPr>
                <w:sz w:val="20"/>
              </w:rPr>
              <w:t>Client-side PDF report generation</w:t>
            </w:r>
          </w:p>
        </w:tc>
      </w:tr>
      <w:tr>
        <w:tc>
          <w:tcPr>
            <w:tcW w:type="dxa" w:w="2027"/>
          </w:tcPr>
          <w:p>
            <w:pPr>
              <w:pStyle w:val="TableText"/>
            </w:pPr>
            <w:r/>
            <w:r>
              <w:rPr>
                <w:sz w:val="20"/>
              </w:rPr>
              <w:t>CASE tools</w:t>
            </w:r>
          </w:p>
        </w:tc>
        <w:tc>
          <w:tcPr>
            <w:tcW w:type="dxa" w:w="3286"/>
          </w:tcPr>
          <w:p>
            <w:pPr>
              <w:pStyle w:val="TableText"/>
            </w:pPr>
            <w:r/>
            <w:r>
              <w:rPr>
                <w:sz w:val="20"/>
              </w:rPr>
              <w:t>PlantUML, Graphviz</w:t>
            </w:r>
          </w:p>
        </w:tc>
        <w:tc>
          <w:tcPr>
            <w:tcW w:type="dxa" w:w="3356"/>
          </w:tcPr>
          <w:p>
            <w:pPr>
              <w:pStyle w:val="TableText"/>
            </w:pPr>
            <w:r/>
            <w:r>
              <w:rPr>
                <w:sz w:val="20"/>
              </w:rPr>
              <w:t>UML diagrams in Chapter 3</w:t>
            </w:r>
          </w:p>
        </w:tc>
      </w:tr>
      <w:tr>
        <w:tc>
          <w:tcPr>
            <w:tcW w:type="dxa" w:w="2027"/>
          </w:tcPr>
          <w:p>
            <w:pPr>
              <w:pStyle w:val="TableText"/>
            </w:pPr>
            <w:r/>
            <w:r>
              <w:rPr>
                <w:sz w:val="20"/>
              </w:rPr>
              <w:t>Testing</w:t>
            </w:r>
          </w:p>
        </w:tc>
        <w:tc>
          <w:tcPr>
            <w:tcW w:type="dxa" w:w="3286"/>
          </w:tcPr>
          <w:p>
            <w:pPr>
              <w:pStyle w:val="TableText"/>
            </w:pPr>
            <w:r/>
            <w:r>
              <w:rPr>
                <w:sz w:val="20"/>
              </w:rPr>
              <w:t>pytest 9, FastAPI TestClient, headless Google Chrome</w:t>
            </w:r>
          </w:p>
        </w:tc>
        <w:tc>
          <w:tcPr>
            <w:tcW w:type="dxa" w:w="3356"/>
          </w:tcPr>
          <w:p>
            <w:pPr>
              <w:pStyle w:val="TableText"/>
            </w:pPr>
            <w:r/>
            <w:r>
              <w:rPr>
                <w:sz w:val="20"/>
              </w:rPr>
              <w:t>Unit, integration and system tests</w:t>
            </w:r>
          </w:p>
        </w:tc>
      </w:tr>
      <w:tr>
        <w:tc>
          <w:tcPr>
            <w:tcW w:type="dxa" w:w="2027"/>
          </w:tcPr>
          <w:p>
            <w:pPr>
              <w:pStyle w:val="TableText"/>
            </w:pPr>
            <w:r/>
            <w:r>
              <w:rPr>
                <w:sz w:val="20"/>
              </w:rPr>
              <w:t>Development tools</w:t>
            </w:r>
          </w:p>
        </w:tc>
        <w:tc>
          <w:tcPr>
            <w:tcW w:type="dxa" w:w="3286"/>
          </w:tcPr>
          <w:p>
            <w:pPr>
              <w:pStyle w:val="TableText"/>
            </w:pPr>
            <w:r/>
            <w:r>
              <w:rPr>
                <w:sz w:val="20"/>
              </w:rPr>
              <w:t>Visual Studio Code, Git, uv, npm</w:t>
            </w:r>
          </w:p>
        </w:tc>
        <w:tc>
          <w:tcPr>
            <w:tcW w:type="dxa" w:w="3356"/>
          </w:tcPr>
          <w:p>
            <w:pPr>
              <w:pStyle w:val="TableText"/>
            </w:pPr>
            <w:r/>
            <w:r>
              <w:rPr>
                <w:sz w:val="20"/>
              </w:rPr>
              <w:t>Editing, version control, dependency management</w:t>
            </w:r>
          </w:p>
        </w:tc>
      </w:tr>
    </w:tbl>
    <w:p>
      <w:pPr>
        <w:spacing w:after="120" w:line="240" w:lineRule="auto"/>
      </w:pPr>
    </w:p>
    <w:p>
      <w:pPr>
        <w:pStyle w:val="Heading3"/>
      </w:pPr>
      <w:r>
        <w:rPr>
          <w:rFonts w:ascii="Times New Roman" w:hAnsi="Times New Roman" w:eastAsia="Times New Roman" w:cs="Times New Roman"/>
          <w:color w:val="000000"/>
        </w:rPr>
        <w:t>4.1.2 Implementation Details of Modules</w:t>
      </w:r>
    </w:p>
    <w:p>
      <w:pPr>
        <w:pStyle w:val="Heading4"/>
      </w:pPr>
      <w:r>
        <w:rPr>
          <w:rFonts w:ascii="Times New Roman" w:hAnsi="Times New Roman" w:eastAsia="Times New Roman" w:cs="Times New Roman"/>
          <w:color w:val="000000"/>
        </w:rPr>
        <w:t>a. Dataset Preparation Module (ml/make_dataset.py)</w:t>
      </w:r>
    </w:p>
    <w:p>
      <w:r>
        <w:t xml:space="preserve">The </w:t>
      </w:r>
      <w:r>
        <w:rPr>
          <w:i/>
        </w:rPr>
        <w:t>expand()</w:t>
      </w:r>
      <w:r>
        <w:t xml:space="preserve"> function implements the data expansion described in Section 3.3.1. It assigns a </w:t>
      </w:r>
      <w:r>
        <w:rPr>
          <w:i/>
        </w:rPr>
        <w:t>source_id</w:t>
      </w:r>
      <w:r>
        <w:t xml:space="preserve"> to the 299 real patients, samples 1701 base rows with replacement and perturbs them. The noise level, flip probabilities and clinical bounds are module constants, and a fixed random seed (42) makes the generated dataset reproducible. The core of the perturbation is:</w:t>
      </w:r>
    </w:p>
    <w:p>
      <w:pPr>
        <w:pStyle w:val="CodeText"/>
      </w:pPr>
      <w:r>
        <w:t xml:space="preserve">    for col in CONTINUOUS_FEATURES:</w:t>
      </w:r>
    </w:p>
    <w:p>
      <w:pPr>
        <w:pStyle w:val="CodeText"/>
      </w:pPr>
      <w:r>
        <w:t xml:space="preserve">        low, high, decimals = BOUNDS[col]</w:t>
      </w:r>
    </w:p>
    <w:p>
      <w:pPr>
        <w:pStyle w:val="CodeText"/>
      </w:pPr>
      <w:r>
        <w:t xml:space="preserve">        if col in LOG_SCALE_FEATURES:</w:t>
      </w:r>
    </w:p>
    <w:p>
      <w:pPr>
        <w:pStyle w:val="CodeText"/>
      </w:pPr>
      <w:r>
        <w:t xml:space="preserve">            logged = np.log(df[col])</w:t>
      </w:r>
    </w:p>
    <w:p>
      <w:pPr>
        <w:pStyle w:val="CodeText"/>
      </w:pPr>
      <w:r>
        <w:t xml:space="preserve">            noisy = np.exp(np.log(base[col]) + rng.normal(0, NOISE_SCALE * logged.std(), n_new))</w:t>
      </w:r>
    </w:p>
    <w:p>
      <w:pPr>
        <w:pStyle w:val="CodeText"/>
      </w:pPr>
      <w:r>
        <w:t xml:space="preserve">        else:</w:t>
      </w:r>
    </w:p>
    <w:p>
      <w:pPr>
        <w:pStyle w:val="CodeText"/>
      </w:pPr>
      <w:r>
        <w:t xml:space="preserve">            noisy = base[col] + rng.normal(0, NOISE_SCALE * df[col].std(), n_new)</w:t>
      </w:r>
    </w:p>
    <w:p>
      <w:pPr>
        <w:pStyle w:val="CodeText"/>
      </w:pPr>
      <w:r>
        <w:t xml:space="preserve">        base[col] = np.clip(noisy, low, high).round(decimals)</w:t>
      </w:r>
    </w:p>
    <w:p>
      <w:pPr>
        <w:pStyle w:val="CodeText"/>
      </w:pPr>
      <w:r>
        <w:t xml:space="preserve"> </w:t>
      </w:r>
    </w:p>
    <w:p>
      <w:pPr>
        <w:pStyle w:val="CodeText"/>
      </w:pPr>
      <w:r>
        <w:t xml:space="preserve">    for col in BINARY_FEATURES:</w:t>
      </w:r>
    </w:p>
    <w:p>
      <w:pPr>
        <w:pStyle w:val="CodeText"/>
      </w:pPr>
      <w:r>
        <w:t xml:space="preserve">        flip = rng.random(n_new) &lt; BINARY_FLIP_P</w:t>
      </w:r>
    </w:p>
    <w:p>
      <w:pPr>
        <w:pStyle w:val="CodeText"/>
      </w:pPr>
      <w:r>
        <w:t xml:space="preserve">        base.loc[flip, col] = 1 - base.loc[flip, col]</w:t>
      </w:r>
    </w:p>
    <w:p>
      <w:pPr>
        <w:pStyle w:val="CodeText"/>
      </w:pPr>
      <w:r>
        <w:t xml:space="preserve"> </w:t>
      </w:r>
    </w:p>
    <w:p>
      <w:pPr>
        <w:pStyle w:val="CodeText"/>
      </w:pPr>
      <w:r>
        <w:t xml:space="preserve">    flip = rng.random(n_new) &lt; LABEL_FLIP_P</w:t>
      </w:r>
    </w:p>
    <w:p>
      <w:pPr>
        <w:pStyle w:val="CodeText"/>
      </w:pPr>
      <w:r>
        <w:t xml:space="preserve">    base.loc[flip, TARGET] = 1 - base.loc[flip, TARGET]</w:t>
      </w:r>
    </w:p>
    <w:p>
      <w:pPr>
        <w:pStyle w:val="Heading4"/>
      </w:pPr>
      <w:r>
        <w:rPr>
          <w:rFonts w:ascii="Times New Roman" w:hAnsi="Times New Roman" w:eastAsia="Times New Roman" w:cs="Times New Roman"/>
          <w:color w:val="000000"/>
        </w:rPr>
        <w:t>b. Model Training Module (ml/train.py)</w:t>
      </w:r>
    </w:p>
    <w:p>
      <w:r>
        <w:rPr>
          <w:i/>
        </w:rPr>
        <w:t>build_models()</w:t>
      </w:r>
      <w:r>
        <w:t xml:space="preserve"> creates the six classifiers, and each one is wrapped in a scikit-learn </w:t>
      </w:r>
      <w:r>
        <w:rPr>
          <w:i/>
        </w:rPr>
        <w:t>Pipeline</w:t>
      </w:r>
      <w:r>
        <w:t xml:space="preserve"> with a </w:t>
      </w:r>
      <w:r>
        <w:rPr>
          <w:i/>
        </w:rPr>
        <w:t>StandardScaler</w:t>
      </w:r>
      <w:r>
        <w:t xml:space="preserve">. Scaling is therefore learned only from the training data and applied automatically at prediction time. For each model, </w:t>
      </w:r>
      <w:r>
        <w:rPr>
          <w:i/>
        </w:rPr>
        <w:t>main()</w:t>
      </w:r>
      <w:r>
        <w:t xml:space="preserve"> runs group-aware cross-validation, fits the pipeline, computes the test metrics with </w:t>
      </w:r>
      <w:r>
        <w:rPr>
          <w:i/>
        </w:rPr>
        <w:t>evaluate()</w:t>
      </w:r>
      <w:r>
        <w:t xml:space="preserve">, and saves the confusion matrix and ROC curve. XGBoost is tuned with </w:t>
      </w:r>
      <w:r>
        <w:rPr>
          <w:i/>
        </w:rPr>
        <w:t>GridSearchCV</w:t>
      </w:r>
      <w:r>
        <w:t xml:space="preserve">. The selected pipeline is exported to </w:t>
      </w:r>
      <w:r>
        <w:rPr>
          <w:i/>
        </w:rPr>
        <w:t>model.joblib</w:t>
      </w:r>
      <w:r>
        <w:t xml:space="preserve">, together with </w:t>
      </w:r>
      <w:r>
        <w:rPr>
          <w:i/>
        </w:rPr>
        <w:t>model_meta.json</w:t>
      </w:r>
      <w:r>
        <w:t>, which contains the feature order, threshold, metrics, feature importances and the full comparison table.</w:t>
      </w:r>
    </w:p>
    <w:p>
      <w:pPr>
        <w:pStyle w:val="CodeText"/>
      </w:pPr>
      <w:r>
        <w:t xml:space="preserve">        pipeline = Pipeline([("scaler", StandardScaler()), ("model", estimator)])</w:t>
      </w:r>
    </w:p>
    <w:p>
      <w:pPr>
        <w:pStyle w:val="CodeText"/>
      </w:pPr>
      <w:r>
        <w:t xml:space="preserve">        if key == "xgboost":</w:t>
      </w:r>
    </w:p>
    <w:p>
      <w:pPr>
        <w:pStyle w:val="CodeText"/>
      </w:pPr>
      <w:r>
        <w:t xml:space="preserve">            search = GridSearchCV(pipeline, XGB_GRID, scoring="f1", cv=cv, n_jobs=-1)</w:t>
      </w:r>
    </w:p>
    <w:p>
      <w:pPr>
        <w:pStyle w:val="CodeText"/>
      </w:pPr>
      <w:r>
        <w:t xml:space="preserve">            search.fit(X_train, y_train, groups=groups[train_idx])</w:t>
      </w:r>
    </w:p>
    <w:p>
      <w:pPr>
        <w:pStyle w:val="CodeText"/>
      </w:pPr>
      <w:r>
        <w:t xml:space="preserve">            pipeline = search.best_estimator_</w:t>
      </w:r>
    </w:p>
    <w:p>
      <w:pPr>
        <w:pStyle w:val="CodeText"/>
      </w:pPr>
      <w:r>
        <w:t xml:space="preserve">            print(f"XGBoost best params: {search.best_params_}")</w:t>
      </w:r>
    </w:p>
    <w:p>
      <w:pPr>
        <w:pStyle w:val="CodeText"/>
      </w:pPr>
      <w:r>
        <w:t xml:space="preserve">        cv_scores = cross_validate(</w:t>
      </w:r>
    </w:p>
    <w:p>
      <w:pPr>
        <w:pStyle w:val="CodeText"/>
      </w:pPr>
      <w:r>
        <w:t xml:space="preserve">            pipeline, X_train, y_train, groups=groups[train_idx], cv=cv, scoring=["accuracy", "precision"]</w:t>
      </w:r>
    </w:p>
    <w:p>
      <w:pPr>
        <w:pStyle w:val="CodeText"/>
      </w:pPr>
      <w:r>
        <w:t xml:space="preserve">        )</w:t>
      </w:r>
    </w:p>
    <w:p>
      <w:pPr>
        <w:pStyle w:val="Heading4"/>
      </w:pPr>
      <w:r>
        <w:rPr>
          <w:rFonts w:ascii="Times New Roman" w:hAnsi="Times New Roman" w:eastAsia="Times New Roman" w:cs="Times New Roman"/>
          <w:color w:val="000000"/>
        </w:rPr>
        <w:t>c. Prediction Module (backend/app/predictor.py)</w:t>
      </w:r>
    </w:p>
    <w:p>
      <w:r>
        <w:t xml:space="preserve">The </w:t>
      </w:r>
      <w:r>
        <w:rPr>
          <w:i/>
        </w:rPr>
        <w:t>Predictor</w:t>
      </w:r>
      <w:r>
        <w:t xml:space="preserve"> class loads the pipeline and its metadata once, when the server starts. </w:t>
      </w:r>
      <w:r>
        <w:rPr>
          <w:i/>
        </w:rPr>
        <w:t>predict()</w:t>
      </w:r>
      <w:r>
        <w:t xml:space="preserve"> arranges the inputs in the trained feature order, obtains the risk probability, determines the status and risk level, and calls </w:t>
      </w:r>
      <w:r>
        <w:rPr>
          <w:i/>
        </w:rPr>
        <w:t>_contributions()</w:t>
      </w:r>
      <w:r>
        <w:t xml:space="preserve"> to compute the SHAP values. For XGBoost, the contributions are obtained directly from the booster:</w:t>
      </w:r>
    </w:p>
    <w:p>
      <w:pPr>
        <w:pStyle w:val="CodeText"/>
      </w:pPr>
      <w:r>
        <w:t xml:space="preserve">        scaler = self.pipeline.named_steps["scaler"]</w:t>
      </w:r>
    </w:p>
    <w:p>
      <w:pPr>
        <w:pStyle w:val="CodeText"/>
      </w:pPr>
      <w:r>
        <w:t xml:space="preserve">        model = self.pipeline.named_steps["model"]</w:t>
      </w:r>
    </w:p>
    <w:p>
      <w:pPr>
        <w:pStyle w:val="CodeText"/>
      </w:pPr>
      <w:r>
        <w:t xml:space="preserve">        scaled = scaler.transform(frame)</w:t>
      </w:r>
    </w:p>
    <w:p>
      <w:pPr>
        <w:pStyle w:val="CodeText"/>
      </w:pPr>
      <w:r>
        <w:t xml:space="preserve">        if hasattr(model, "get_booster"):</w:t>
      </w:r>
    </w:p>
    <w:p>
      <w:pPr>
        <w:pStyle w:val="CodeText"/>
      </w:pPr>
      <w:r>
        <w:t xml:space="preserve">            import xgboost as xgb</w:t>
      </w:r>
    </w:p>
    <w:p>
      <w:pPr>
        <w:pStyle w:val="CodeText"/>
      </w:pPr>
      <w:r>
        <w:t xml:space="preserve"> </w:t>
      </w:r>
    </w:p>
    <w:p>
      <w:pPr>
        <w:pStyle w:val="CodeText"/>
      </w:pPr>
      <w:r>
        <w:t xml:space="preserve">            contribs = model.get_booster().predict(xgb.DMatrix(scaled, feature_names=self.features), pred_contribs=True)</w:t>
      </w:r>
    </w:p>
    <w:p>
      <w:pPr>
        <w:pStyle w:val="CodeText"/>
      </w:pPr>
      <w:r>
        <w:t xml:space="preserve">            return contribs[0, :-1]  # last column is the bias term</w:t>
      </w:r>
    </w:p>
    <w:p>
      <w:pPr>
        <w:pStyle w:val="Heading4"/>
      </w:pPr>
      <w:r>
        <w:rPr>
          <w:rFonts w:ascii="Times New Roman" w:hAnsi="Times New Roman" w:eastAsia="Times New Roman" w:cs="Times New Roman"/>
          <w:color w:val="000000"/>
        </w:rPr>
        <w:t>d. Suggestion Module (backend/app/suggestions.py)</w:t>
      </w:r>
    </w:p>
    <w:p>
      <w:r>
        <w:rPr>
          <w:i/>
        </w:rPr>
        <w:t>build_suggestions()</w:t>
      </w:r>
      <w:r>
        <w:t xml:space="preserve"> applies the rules of Table 13 to the inputs and the predicted status, and returns an ordered list of plain-language suggestions. Keeping the rules in a separate module allows clinicians to review and change them without touching the model.</w:t>
      </w:r>
    </w:p>
    <w:p>
      <w:pPr>
        <w:pStyle w:val="Heading4"/>
      </w:pPr>
      <w:r>
        <w:rPr>
          <w:rFonts w:ascii="Times New Roman" w:hAnsi="Times New Roman" w:eastAsia="Times New Roman" w:cs="Times New Roman"/>
          <w:color w:val="000000"/>
        </w:rPr>
        <w:t>e. Authentication Module (backend/app/security.py)</w:t>
      </w:r>
    </w:p>
    <w:p>
      <w:r>
        <w:t xml:space="preserve">Passwords are hashed with PBKDF2-HMAC-SHA256, using a random 16-byte salt and 310,000 iterations. The hash is stored as </w:t>
      </w:r>
      <w:r>
        <w:rPr>
          <w:i/>
        </w:rPr>
        <w:t>pbkdf2_sha256$iterations$salt$digest</w:t>
      </w:r>
      <w:r>
        <w:t xml:space="preserve">, and </w:t>
      </w:r>
      <w:r>
        <w:rPr>
          <w:i/>
        </w:rPr>
        <w:t>verify_password()</w:t>
      </w:r>
      <w:r>
        <w:t xml:space="preserve"> compares digests in constant time. </w:t>
      </w:r>
      <w:r>
        <w:rPr>
          <w:i/>
        </w:rPr>
        <w:t>create_token()</w:t>
      </w:r>
      <w:r>
        <w:t xml:space="preserve"> issues an HS256-signed JWT that expires after 12 hours. The FastAPI dependency </w:t>
      </w:r>
      <w:r>
        <w:rPr>
          <w:i/>
        </w:rPr>
        <w:t>current_user()</w:t>
      </w:r>
      <w:r>
        <w:t xml:space="preserve"> decodes the token on every protected request and loads the user from the database.</w:t>
      </w:r>
    </w:p>
    <w:p>
      <w:pPr>
        <w:pStyle w:val="CodeText"/>
      </w:pPr>
      <w:r>
        <w:t>def hash_password(password: str) -&gt; str:</w:t>
      </w:r>
    </w:p>
    <w:p>
      <w:pPr>
        <w:pStyle w:val="CodeText"/>
      </w:pPr>
      <w:r>
        <w:t xml:space="preserve">    salt = secrets.token_hex(16)</w:t>
      </w:r>
    </w:p>
    <w:p>
      <w:pPr>
        <w:pStyle w:val="CodeText"/>
      </w:pPr>
      <w:r>
        <w:t xml:space="preserve">    digest = hashlib.pbkdf2_hmac("sha256", password.encode(), bytes.fromhex(salt), PBKDF2_ITERATIONS)</w:t>
      </w:r>
    </w:p>
    <w:p>
      <w:pPr>
        <w:pStyle w:val="CodeText"/>
      </w:pPr>
      <w:r>
        <w:t xml:space="preserve">    return f"pbkdf2_sha256${PBKDF2_ITERATIONS}${salt}${digest.hex()}"</w:t>
      </w:r>
    </w:p>
    <w:p>
      <w:pPr>
        <w:pStyle w:val="CodeText"/>
      </w:pPr>
      <w:r>
        <w:t xml:space="preserve"> </w:t>
      </w:r>
    </w:p>
    <w:p>
      <w:pPr>
        <w:pStyle w:val="CodeText"/>
      </w:pPr>
      <w:r>
        <w:t xml:space="preserve"> </w:t>
      </w:r>
    </w:p>
    <w:p>
      <w:pPr>
        <w:pStyle w:val="CodeText"/>
      </w:pPr>
      <w:r>
        <w:t>def verify_password(password: str, stored: str) -&gt; bool:</w:t>
      </w:r>
    </w:p>
    <w:p>
      <w:pPr>
        <w:pStyle w:val="CodeText"/>
      </w:pPr>
      <w:r>
        <w:t xml:space="preserve">    try:</w:t>
      </w:r>
    </w:p>
    <w:p>
      <w:pPr>
        <w:pStyle w:val="CodeText"/>
      </w:pPr>
      <w:r>
        <w:t xml:space="preserve">        _, iterations, salt, expected = stored.split("$")</w:t>
      </w:r>
    </w:p>
    <w:p>
      <w:pPr>
        <w:pStyle w:val="CodeText"/>
      </w:pPr>
      <w:r>
        <w:t xml:space="preserve">    except ValueError:</w:t>
      </w:r>
    </w:p>
    <w:p>
      <w:pPr>
        <w:pStyle w:val="CodeText"/>
      </w:pPr>
      <w:r>
        <w:t xml:space="preserve">        return False</w:t>
      </w:r>
    </w:p>
    <w:p>
      <w:pPr>
        <w:pStyle w:val="CodeText"/>
      </w:pPr>
      <w:r>
        <w:t xml:space="preserve">    digest = hashlib.pbkdf2_hmac("sha256", password.encode(), bytes.fromhex(salt), int(iterations))</w:t>
      </w:r>
    </w:p>
    <w:p>
      <w:pPr>
        <w:pStyle w:val="CodeText"/>
      </w:pPr>
      <w:r>
        <w:t xml:space="preserve">    return hmac.compare_digest(digest.hex(), expected)</w:t>
      </w:r>
    </w:p>
    <w:p>
      <w:pPr>
        <w:pStyle w:val="Heading4"/>
      </w:pPr>
      <w:r>
        <w:rPr>
          <w:rFonts w:ascii="Times New Roman" w:hAnsi="Times New Roman" w:eastAsia="Times New Roman" w:cs="Times New Roman"/>
          <w:color w:val="000000"/>
        </w:rPr>
        <w:t>f. Persistence Module (backend/app/db.py)</w:t>
      </w:r>
    </w:p>
    <w:p>
      <w:r>
        <w:t xml:space="preserve">The database schema follows the class diagram. Each prediction request stores one </w:t>
      </w:r>
      <w:r>
        <w:rPr>
          <w:i/>
        </w:rPr>
        <w:t>health_data</w:t>
      </w:r>
      <w:r>
        <w:t xml:space="preserve"> row (the validated inputs as JSON) and one </w:t>
      </w:r>
      <w:r>
        <w:rPr>
          <w:i/>
        </w:rPr>
        <w:t>predictions</w:t>
      </w:r>
      <w:r>
        <w:t xml:space="preserve"> row (status, probabilities, factors and suggestions). Foreign keys with cascading deletes link the tables (Table 15).</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15</w:t>
      </w:r>
      <w:r>
        <w:fldChar w:fldCharType="end"/>
      </w:r>
      <w:r>
        <w:rPr>
          <w:rFonts w:ascii="Times New Roman" w:hAnsi="Times New Roman" w:eastAsia="Times New Roman" w:cs="Times New Roman"/>
          <w:b/>
          <w:color w:val="000000"/>
          <w:sz w:val="24"/>
        </w:rPr>
        <w:t>: Database Schema</w:t>
      </w:r>
    </w:p>
    <w:tbl>
      <w:tblPr>
        <w:tblStyle w:val="TableGrid"/>
        <w:tblW w:type="dxa" w:w="8668"/>
        <w:jc w:val="center"/>
        <w:tblLayout w:type="fixed"/>
        <w:tblLook w:firstColumn="1" w:firstRow="1" w:lastColumn="0" w:lastRow="0" w:noHBand="0" w:noVBand="1" w:val="04A0"/>
        <w:tblLayout w:type="fixed"/>
      </w:tblPr>
      <w:tblGrid>
        <w:gridCol w:w="1513"/>
        <w:gridCol w:w="3164"/>
        <w:gridCol w:w="1513"/>
        <w:gridCol w:w="2476"/>
      </w:tblGrid>
      <w:tr>
        <w:trPr>
          <w:tblHeader w:val="true"/>
        </w:trPr>
        <w:tc>
          <w:tcPr>
            <w:tcW w:type="dxa" w:w="1514"/>
            <w:shd w:val="clear" w:color="auto" w:fill="E7E6E6"/>
          </w:tcPr>
          <w:p>
            <w:pPr>
              <w:pStyle w:val="TableText"/>
            </w:pPr>
            <w:r/>
            <w:r>
              <w:rPr>
                <w:b/>
                <w:sz w:val="20"/>
              </w:rPr>
              <w:t>Table</w:t>
            </w:r>
          </w:p>
        </w:tc>
        <w:tc>
          <w:tcPr>
            <w:tcW w:type="dxa" w:w="3165"/>
            <w:shd w:val="clear" w:color="auto" w:fill="E7E6E6"/>
          </w:tcPr>
          <w:p>
            <w:pPr>
              <w:pStyle w:val="TableText"/>
            </w:pPr>
            <w:r/>
            <w:r>
              <w:rPr>
                <w:b/>
                <w:sz w:val="20"/>
              </w:rPr>
              <w:t>Column</w:t>
            </w:r>
          </w:p>
        </w:tc>
        <w:tc>
          <w:tcPr>
            <w:tcW w:type="dxa" w:w="1514"/>
            <w:shd w:val="clear" w:color="auto" w:fill="E7E6E6"/>
          </w:tcPr>
          <w:p>
            <w:pPr>
              <w:pStyle w:val="TableText"/>
            </w:pPr>
            <w:r/>
            <w:r>
              <w:rPr>
                <w:b/>
                <w:sz w:val="20"/>
              </w:rPr>
              <w:t>Type</w:t>
            </w:r>
          </w:p>
        </w:tc>
        <w:tc>
          <w:tcPr>
            <w:tcW w:type="dxa" w:w="2477"/>
            <w:shd w:val="clear" w:color="auto" w:fill="E7E6E6"/>
          </w:tcPr>
          <w:p>
            <w:pPr>
              <w:pStyle w:val="TableText"/>
            </w:pPr>
            <w:r/>
            <w:r>
              <w:rPr>
                <w:b/>
                <w:sz w:val="20"/>
              </w:rPr>
              <w:t>Description</w:t>
            </w:r>
          </w:p>
        </w:tc>
      </w:tr>
      <w:tr>
        <w:tc>
          <w:tcPr>
            <w:tcW w:type="dxa" w:w="1514"/>
          </w:tcPr>
          <w:p>
            <w:pPr>
              <w:pStyle w:val="TableText"/>
            </w:pPr>
            <w:r/>
            <w:r>
              <w:rPr>
                <w:sz w:val="20"/>
              </w:rPr>
              <w:t>users</w:t>
            </w:r>
          </w:p>
        </w:tc>
        <w:tc>
          <w:tcPr>
            <w:tcW w:type="dxa" w:w="3165"/>
          </w:tcPr>
          <w:p>
            <w:pPr>
              <w:pStyle w:val="TableText"/>
            </w:pPr>
            <w:r/>
            <w:r>
              <w:rPr>
                <w:sz w:val="20"/>
              </w:rPr>
              <w:t>id</w:t>
            </w:r>
          </w:p>
        </w:tc>
        <w:tc>
          <w:tcPr>
            <w:tcW w:type="dxa" w:w="1514"/>
          </w:tcPr>
          <w:p>
            <w:pPr>
              <w:pStyle w:val="TableText"/>
            </w:pPr>
            <w:r/>
            <w:r>
              <w:rPr>
                <w:sz w:val="20"/>
              </w:rPr>
              <w:t>INTEGER PK</w:t>
            </w:r>
          </w:p>
        </w:tc>
        <w:tc>
          <w:tcPr>
            <w:tcW w:type="dxa" w:w="2477"/>
          </w:tcPr>
          <w:p>
            <w:pPr>
              <w:pStyle w:val="TableText"/>
            </w:pPr>
            <w:r/>
            <w:r>
              <w:rPr>
                <w:sz w:val="20"/>
              </w:rPr>
              <w:t>Auto-increment identifier</w:t>
            </w:r>
          </w:p>
        </w:tc>
      </w:tr>
      <w:tr>
        <w:tc>
          <w:tcPr>
            <w:tcW w:type="dxa" w:w="1514"/>
          </w:tcPr>
          <w:p>
            <w:pPr>
              <w:pStyle w:val="TableText"/>
            </w:pPr>
            <w:r/>
          </w:p>
        </w:tc>
        <w:tc>
          <w:tcPr>
            <w:tcW w:type="dxa" w:w="3165"/>
          </w:tcPr>
          <w:p>
            <w:pPr>
              <w:pStyle w:val="TableText"/>
            </w:pPr>
            <w:r/>
            <w:r>
              <w:rPr>
                <w:sz w:val="20"/>
              </w:rPr>
              <w:t>name, email, phone, address</w:t>
            </w:r>
          </w:p>
        </w:tc>
        <w:tc>
          <w:tcPr>
            <w:tcW w:type="dxa" w:w="1514"/>
          </w:tcPr>
          <w:p>
            <w:pPr>
              <w:pStyle w:val="TableText"/>
            </w:pPr>
            <w:r/>
            <w:r>
              <w:rPr>
                <w:sz w:val="20"/>
              </w:rPr>
              <w:t>TEXT</w:t>
            </w:r>
          </w:p>
        </w:tc>
        <w:tc>
          <w:tcPr>
            <w:tcW w:type="dxa" w:w="2477"/>
          </w:tcPr>
          <w:p>
            <w:pPr>
              <w:pStyle w:val="TableText"/>
            </w:pPr>
            <w:r/>
            <w:r>
              <w:rPr>
                <w:sz w:val="20"/>
              </w:rPr>
              <w:t>Profile; email is UNIQUE</w:t>
            </w:r>
          </w:p>
        </w:tc>
      </w:tr>
      <w:tr>
        <w:tc>
          <w:tcPr>
            <w:tcW w:type="dxa" w:w="1514"/>
          </w:tcPr>
          <w:p>
            <w:pPr>
              <w:pStyle w:val="TableText"/>
            </w:pPr>
            <w:r/>
          </w:p>
        </w:tc>
        <w:tc>
          <w:tcPr>
            <w:tcW w:type="dxa" w:w="3165"/>
          </w:tcPr>
          <w:p>
            <w:pPr>
              <w:pStyle w:val="TableText"/>
            </w:pPr>
            <w:r/>
            <w:r>
              <w:rPr>
                <w:sz w:val="20"/>
              </w:rPr>
              <w:t>password_hash</w:t>
            </w:r>
          </w:p>
        </w:tc>
        <w:tc>
          <w:tcPr>
            <w:tcW w:type="dxa" w:w="1514"/>
          </w:tcPr>
          <w:p>
            <w:pPr>
              <w:pStyle w:val="TableText"/>
            </w:pPr>
            <w:r/>
            <w:r>
              <w:rPr>
                <w:sz w:val="20"/>
              </w:rPr>
              <w:t>TEXT</w:t>
            </w:r>
          </w:p>
        </w:tc>
        <w:tc>
          <w:tcPr>
            <w:tcW w:type="dxa" w:w="2477"/>
          </w:tcPr>
          <w:p>
            <w:pPr>
              <w:pStyle w:val="TableText"/>
            </w:pPr>
            <w:r/>
            <w:r>
              <w:rPr>
                <w:sz w:val="20"/>
              </w:rPr>
              <w:t>PBKDF2 hash with salt</w:t>
            </w:r>
          </w:p>
        </w:tc>
      </w:tr>
      <w:tr>
        <w:tc>
          <w:tcPr>
            <w:tcW w:type="dxa" w:w="1514"/>
          </w:tcPr>
          <w:p>
            <w:pPr>
              <w:pStyle w:val="TableText"/>
            </w:pPr>
            <w:r/>
          </w:p>
        </w:tc>
        <w:tc>
          <w:tcPr>
            <w:tcW w:type="dxa" w:w="3165"/>
          </w:tcPr>
          <w:p>
            <w:pPr>
              <w:pStyle w:val="TableText"/>
            </w:pPr>
            <w:r/>
            <w:r>
              <w:rPr>
                <w:sz w:val="20"/>
              </w:rPr>
              <w:t>created_at</w:t>
            </w:r>
          </w:p>
        </w:tc>
        <w:tc>
          <w:tcPr>
            <w:tcW w:type="dxa" w:w="1514"/>
          </w:tcPr>
          <w:p>
            <w:pPr>
              <w:pStyle w:val="TableText"/>
            </w:pPr>
            <w:r/>
            <w:r>
              <w:rPr>
                <w:sz w:val="20"/>
              </w:rPr>
              <w:t>TEXT</w:t>
            </w:r>
          </w:p>
        </w:tc>
        <w:tc>
          <w:tcPr>
            <w:tcW w:type="dxa" w:w="2477"/>
          </w:tcPr>
          <w:p>
            <w:pPr>
              <w:pStyle w:val="TableText"/>
            </w:pPr>
            <w:r/>
            <w:r>
              <w:rPr>
                <w:sz w:val="20"/>
              </w:rPr>
              <w:t>Creation timestamp</w:t>
            </w:r>
          </w:p>
        </w:tc>
      </w:tr>
      <w:tr>
        <w:tc>
          <w:tcPr>
            <w:tcW w:type="dxa" w:w="1514"/>
          </w:tcPr>
          <w:p>
            <w:pPr>
              <w:pStyle w:val="TableText"/>
            </w:pPr>
            <w:r/>
            <w:r>
              <w:rPr>
                <w:sz w:val="20"/>
              </w:rPr>
              <w:t>health_data</w:t>
            </w:r>
          </w:p>
        </w:tc>
        <w:tc>
          <w:tcPr>
            <w:tcW w:type="dxa" w:w="3165"/>
          </w:tcPr>
          <w:p>
            <w:pPr>
              <w:pStyle w:val="TableText"/>
            </w:pPr>
            <w:r/>
            <w:r>
              <w:rPr>
                <w:sz w:val="20"/>
              </w:rPr>
              <w:t>id</w:t>
            </w:r>
          </w:p>
        </w:tc>
        <w:tc>
          <w:tcPr>
            <w:tcW w:type="dxa" w:w="1514"/>
          </w:tcPr>
          <w:p>
            <w:pPr>
              <w:pStyle w:val="TableText"/>
            </w:pPr>
            <w:r/>
            <w:r>
              <w:rPr>
                <w:sz w:val="20"/>
              </w:rPr>
              <w:t>INTEGER PK</w:t>
            </w:r>
          </w:p>
        </w:tc>
        <w:tc>
          <w:tcPr>
            <w:tcW w:type="dxa" w:w="2477"/>
          </w:tcPr>
          <w:p>
            <w:pPr>
              <w:pStyle w:val="TableText"/>
            </w:pPr>
            <w:r/>
            <w:r>
              <w:rPr>
                <w:sz w:val="20"/>
              </w:rPr>
              <w:t>Auto-increment identifier</w:t>
            </w:r>
          </w:p>
        </w:tc>
      </w:tr>
      <w:tr>
        <w:tc>
          <w:tcPr>
            <w:tcW w:type="dxa" w:w="1514"/>
          </w:tcPr>
          <w:p>
            <w:pPr>
              <w:pStyle w:val="TableText"/>
            </w:pPr>
            <w:r/>
          </w:p>
        </w:tc>
        <w:tc>
          <w:tcPr>
            <w:tcW w:type="dxa" w:w="3165"/>
          </w:tcPr>
          <w:p>
            <w:pPr>
              <w:pStyle w:val="TableText"/>
            </w:pPr>
            <w:r/>
            <w:r>
              <w:rPr>
                <w:sz w:val="20"/>
              </w:rPr>
              <w:t>user_id</w:t>
            </w:r>
          </w:p>
        </w:tc>
        <w:tc>
          <w:tcPr>
            <w:tcW w:type="dxa" w:w="1514"/>
          </w:tcPr>
          <w:p>
            <w:pPr>
              <w:pStyle w:val="TableText"/>
            </w:pPr>
            <w:r/>
            <w:r>
              <w:rPr>
                <w:sz w:val="20"/>
              </w:rPr>
              <w:t>INTEGER FK</w:t>
            </w:r>
          </w:p>
        </w:tc>
        <w:tc>
          <w:tcPr>
            <w:tcW w:type="dxa" w:w="2477"/>
          </w:tcPr>
          <w:p>
            <w:pPr>
              <w:pStyle w:val="TableText"/>
            </w:pPr>
            <w:r/>
            <w:r>
              <w:rPr>
                <w:sz w:val="20"/>
              </w:rPr>
              <w:t>References users(id)</w:t>
            </w:r>
          </w:p>
        </w:tc>
      </w:tr>
      <w:tr>
        <w:tc>
          <w:tcPr>
            <w:tcW w:type="dxa" w:w="1514"/>
          </w:tcPr>
          <w:p>
            <w:pPr>
              <w:pStyle w:val="TableText"/>
            </w:pPr>
            <w:r/>
          </w:p>
        </w:tc>
        <w:tc>
          <w:tcPr>
            <w:tcW w:type="dxa" w:w="3165"/>
          </w:tcPr>
          <w:p>
            <w:pPr>
              <w:pStyle w:val="TableText"/>
            </w:pPr>
            <w:r/>
            <w:r>
              <w:rPr>
                <w:sz w:val="20"/>
              </w:rPr>
              <w:t>inputs_json</w:t>
            </w:r>
          </w:p>
        </w:tc>
        <w:tc>
          <w:tcPr>
            <w:tcW w:type="dxa" w:w="1514"/>
          </w:tcPr>
          <w:p>
            <w:pPr>
              <w:pStyle w:val="TableText"/>
            </w:pPr>
            <w:r/>
            <w:r>
              <w:rPr>
                <w:sz w:val="20"/>
              </w:rPr>
              <w:t>TEXT</w:t>
            </w:r>
          </w:p>
        </w:tc>
        <w:tc>
          <w:tcPr>
            <w:tcW w:type="dxa" w:w="2477"/>
          </w:tcPr>
          <w:p>
            <w:pPr>
              <w:pStyle w:val="TableText"/>
            </w:pPr>
            <w:r/>
            <w:r>
              <w:rPr>
                <w:sz w:val="20"/>
              </w:rPr>
              <w:t>Twelve validated clinical inputs</w:t>
            </w:r>
          </w:p>
        </w:tc>
      </w:tr>
      <w:tr>
        <w:tc>
          <w:tcPr>
            <w:tcW w:type="dxa" w:w="1514"/>
          </w:tcPr>
          <w:p>
            <w:pPr>
              <w:pStyle w:val="TableText"/>
            </w:pPr>
            <w:r/>
            <w:r>
              <w:rPr>
                <w:sz w:val="20"/>
              </w:rPr>
              <w:t>predictions</w:t>
            </w:r>
          </w:p>
        </w:tc>
        <w:tc>
          <w:tcPr>
            <w:tcW w:type="dxa" w:w="3165"/>
          </w:tcPr>
          <w:p>
            <w:pPr>
              <w:pStyle w:val="TableText"/>
            </w:pPr>
            <w:r/>
            <w:r>
              <w:rPr>
                <w:sz w:val="20"/>
              </w:rPr>
              <w:t>id</w:t>
            </w:r>
          </w:p>
        </w:tc>
        <w:tc>
          <w:tcPr>
            <w:tcW w:type="dxa" w:w="1514"/>
          </w:tcPr>
          <w:p>
            <w:pPr>
              <w:pStyle w:val="TableText"/>
            </w:pPr>
            <w:r/>
            <w:r>
              <w:rPr>
                <w:sz w:val="20"/>
              </w:rPr>
              <w:t>INTEGER PK</w:t>
            </w:r>
          </w:p>
        </w:tc>
        <w:tc>
          <w:tcPr>
            <w:tcW w:type="dxa" w:w="2477"/>
          </w:tcPr>
          <w:p>
            <w:pPr>
              <w:pStyle w:val="TableText"/>
            </w:pPr>
            <w:r/>
            <w:r>
              <w:rPr>
                <w:sz w:val="20"/>
              </w:rPr>
              <w:t>Auto-increment identifier</w:t>
            </w:r>
          </w:p>
        </w:tc>
      </w:tr>
      <w:tr>
        <w:tc>
          <w:tcPr>
            <w:tcW w:type="dxa" w:w="1514"/>
          </w:tcPr>
          <w:p>
            <w:pPr>
              <w:pStyle w:val="TableText"/>
            </w:pPr>
            <w:r/>
          </w:p>
        </w:tc>
        <w:tc>
          <w:tcPr>
            <w:tcW w:type="dxa" w:w="3165"/>
          </w:tcPr>
          <w:p>
            <w:pPr>
              <w:pStyle w:val="TableText"/>
            </w:pPr>
            <w:r/>
            <w:r>
              <w:rPr>
                <w:sz w:val="20"/>
              </w:rPr>
              <w:t>health_data_id</w:t>
            </w:r>
          </w:p>
        </w:tc>
        <w:tc>
          <w:tcPr>
            <w:tcW w:type="dxa" w:w="1514"/>
          </w:tcPr>
          <w:p>
            <w:pPr>
              <w:pStyle w:val="TableText"/>
            </w:pPr>
            <w:r/>
            <w:r>
              <w:rPr>
                <w:sz w:val="20"/>
              </w:rPr>
              <w:t>INTEGER FK</w:t>
            </w:r>
          </w:p>
        </w:tc>
        <w:tc>
          <w:tcPr>
            <w:tcW w:type="dxa" w:w="2477"/>
          </w:tcPr>
          <w:p>
            <w:pPr>
              <w:pStyle w:val="TableText"/>
            </w:pPr>
            <w:r/>
            <w:r>
              <w:rPr>
                <w:sz w:val="20"/>
              </w:rPr>
              <w:t>References health_data(id)</w:t>
            </w:r>
          </w:p>
        </w:tc>
      </w:tr>
      <w:tr>
        <w:tc>
          <w:tcPr>
            <w:tcW w:type="dxa" w:w="1514"/>
          </w:tcPr>
          <w:p>
            <w:pPr>
              <w:pStyle w:val="TableText"/>
            </w:pPr>
            <w:r/>
          </w:p>
        </w:tc>
        <w:tc>
          <w:tcPr>
            <w:tcW w:type="dxa" w:w="3165"/>
          </w:tcPr>
          <w:p>
            <w:pPr>
              <w:pStyle w:val="TableText"/>
            </w:pPr>
            <w:r/>
            <w:r>
              <w:rPr>
                <w:sz w:val="20"/>
              </w:rPr>
              <w:t>status, risk_level</w:t>
            </w:r>
          </w:p>
        </w:tc>
        <w:tc>
          <w:tcPr>
            <w:tcW w:type="dxa" w:w="1514"/>
          </w:tcPr>
          <w:p>
            <w:pPr>
              <w:pStyle w:val="TableText"/>
            </w:pPr>
            <w:r/>
            <w:r>
              <w:rPr>
                <w:sz w:val="20"/>
              </w:rPr>
              <w:t>TEXT</w:t>
            </w:r>
          </w:p>
        </w:tc>
        <w:tc>
          <w:tcPr>
            <w:tcW w:type="dxa" w:w="2477"/>
          </w:tcPr>
          <w:p>
            <w:pPr>
              <w:pStyle w:val="TableText"/>
            </w:pPr>
            <w:r/>
            <w:r>
              <w:rPr>
                <w:sz w:val="20"/>
              </w:rPr>
              <w:t>Healthy / At Risk; Low – Very High</w:t>
            </w:r>
          </w:p>
        </w:tc>
      </w:tr>
      <w:tr>
        <w:tc>
          <w:tcPr>
            <w:tcW w:type="dxa" w:w="1514"/>
          </w:tcPr>
          <w:p>
            <w:pPr>
              <w:pStyle w:val="TableText"/>
            </w:pPr>
            <w:r/>
          </w:p>
        </w:tc>
        <w:tc>
          <w:tcPr>
            <w:tcW w:type="dxa" w:w="3165"/>
          </w:tcPr>
          <w:p>
            <w:pPr>
              <w:pStyle w:val="TableText"/>
            </w:pPr>
            <w:r/>
            <w:r>
              <w:rPr>
                <w:sz w:val="20"/>
              </w:rPr>
              <w:t>probability_healthy, probability_at_risk</w:t>
            </w:r>
          </w:p>
        </w:tc>
        <w:tc>
          <w:tcPr>
            <w:tcW w:type="dxa" w:w="1514"/>
          </w:tcPr>
          <w:p>
            <w:pPr>
              <w:pStyle w:val="TableText"/>
            </w:pPr>
            <w:r/>
            <w:r>
              <w:rPr>
                <w:sz w:val="20"/>
              </w:rPr>
              <w:t>REAL</w:t>
            </w:r>
          </w:p>
        </w:tc>
        <w:tc>
          <w:tcPr>
            <w:tcW w:type="dxa" w:w="2477"/>
          </w:tcPr>
          <w:p>
            <w:pPr>
              <w:pStyle w:val="TableText"/>
            </w:pPr>
            <w:r/>
            <w:r>
              <w:rPr>
                <w:sz w:val="20"/>
              </w:rPr>
              <w:t>Predicted probabilities</w:t>
            </w:r>
          </w:p>
        </w:tc>
      </w:tr>
      <w:tr>
        <w:tc>
          <w:tcPr>
            <w:tcW w:type="dxa" w:w="1514"/>
          </w:tcPr>
          <w:p>
            <w:pPr>
              <w:pStyle w:val="TableText"/>
            </w:pPr>
            <w:r/>
          </w:p>
        </w:tc>
        <w:tc>
          <w:tcPr>
            <w:tcW w:type="dxa" w:w="3165"/>
          </w:tcPr>
          <w:p>
            <w:pPr>
              <w:pStyle w:val="TableText"/>
            </w:pPr>
            <w:r/>
            <w:r>
              <w:rPr>
                <w:sz w:val="20"/>
              </w:rPr>
              <w:t>details_json</w:t>
            </w:r>
          </w:p>
        </w:tc>
        <w:tc>
          <w:tcPr>
            <w:tcW w:type="dxa" w:w="1514"/>
          </w:tcPr>
          <w:p>
            <w:pPr>
              <w:pStyle w:val="TableText"/>
            </w:pPr>
            <w:r/>
            <w:r>
              <w:rPr>
                <w:sz w:val="20"/>
              </w:rPr>
              <w:t>TEXT</w:t>
            </w:r>
          </w:p>
        </w:tc>
        <w:tc>
          <w:tcPr>
            <w:tcW w:type="dxa" w:w="2477"/>
          </w:tcPr>
          <w:p>
            <w:pPr>
              <w:pStyle w:val="TableText"/>
            </w:pPr>
            <w:r/>
            <w:r>
              <w:rPr>
                <w:sz w:val="20"/>
              </w:rPr>
              <w:t>Top factors and suggestions</w:t>
            </w:r>
          </w:p>
        </w:tc>
      </w:tr>
    </w:tbl>
    <w:p>
      <w:pPr>
        <w:spacing w:after="120" w:line="240" w:lineRule="auto"/>
      </w:pPr>
    </w:p>
    <w:p>
      <w:pPr>
        <w:pStyle w:val="Heading4"/>
      </w:pPr>
      <w:r>
        <w:rPr>
          <w:rFonts w:ascii="Times New Roman" w:hAnsi="Times New Roman" w:eastAsia="Times New Roman" w:cs="Times New Roman"/>
          <w:color w:val="000000"/>
        </w:rPr>
        <w:t>g. API Module (backend/app/main.py)</w:t>
      </w:r>
    </w:p>
    <w:p>
      <w:r>
        <w:t>The FastAPI application defines the REST endpoints in Table 16. Request and response bodies are Pydantic models. Out-of-range values (for example, an ejection fraction outside 5–90%) are rejected with HTTP 422 and a message for each field, which the frontend shows next to the corresponding input. The application also serves the built frontend, so the whole system runs as a single process.</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16</w:t>
      </w:r>
      <w:r>
        <w:fldChar w:fldCharType="end"/>
      </w:r>
      <w:r>
        <w:rPr>
          <w:rFonts w:ascii="Times New Roman" w:hAnsi="Times New Roman" w:eastAsia="Times New Roman" w:cs="Times New Roman"/>
          <w:b/>
          <w:color w:val="000000"/>
          <w:sz w:val="24"/>
        </w:rPr>
        <w:t>: REST API Endpoints</w:t>
      </w:r>
    </w:p>
    <w:tbl>
      <w:tblPr>
        <w:tblStyle w:val="TableGrid"/>
        <w:tblW w:type="dxa" w:w="8668"/>
        <w:jc w:val="center"/>
        <w:tblLayout w:type="fixed"/>
        <w:tblLook w:firstColumn="1" w:firstRow="1" w:lastColumn="0" w:lastRow="0" w:noHBand="0" w:noVBand="1" w:val="04A0"/>
        <w:tblLayout w:type="fixed"/>
      </w:tblPr>
      <w:tblGrid>
        <w:gridCol w:w="1118"/>
        <w:gridCol w:w="2936"/>
        <w:gridCol w:w="838"/>
        <w:gridCol w:w="3775"/>
      </w:tblGrid>
      <w:tr>
        <w:trPr>
          <w:tblHeader w:val="true"/>
        </w:trPr>
        <w:tc>
          <w:tcPr>
            <w:tcW w:type="dxa" w:w="1119"/>
            <w:shd w:val="clear" w:color="auto" w:fill="E7E6E6"/>
          </w:tcPr>
          <w:p>
            <w:pPr>
              <w:pStyle w:val="TableText"/>
            </w:pPr>
            <w:r/>
            <w:r>
              <w:rPr>
                <w:b/>
                <w:sz w:val="20"/>
              </w:rPr>
              <w:t>Method</w:t>
            </w:r>
          </w:p>
        </w:tc>
        <w:tc>
          <w:tcPr>
            <w:tcW w:type="dxa" w:w="2936"/>
            <w:shd w:val="clear" w:color="auto" w:fill="E7E6E6"/>
          </w:tcPr>
          <w:p>
            <w:pPr>
              <w:pStyle w:val="TableText"/>
            </w:pPr>
            <w:r/>
            <w:r>
              <w:rPr>
                <w:b/>
                <w:sz w:val="20"/>
              </w:rPr>
              <w:t>Endpoint</w:t>
            </w:r>
          </w:p>
        </w:tc>
        <w:tc>
          <w:tcPr>
            <w:tcW w:type="dxa" w:w="839"/>
            <w:shd w:val="clear" w:color="auto" w:fill="E7E6E6"/>
          </w:tcPr>
          <w:p>
            <w:pPr>
              <w:pStyle w:val="TableText"/>
            </w:pPr>
            <w:r/>
            <w:r>
              <w:rPr>
                <w:b/>
                <w:sz w:val="20"/>
              </w:rPr>
              <w:t>Auth</w:t>
            </w:r>
          </w:p>
        </w:tc>
        <w:tc>
          <w:tcPr>
            <w:tcW w:type="dxa" w:w="3775"/>
            <w:shd w:val="clear" w:color="auto" w:fill="E7E6E6"/>
          </w:tcPr>
          <w:p>
            <w:pPr>
              <w:pStyle w:val="TableText"/>
            </w:pPr>
            <w:r/>
            <w:r>
              <w:rPr>
                <w:b/>
                <w:sz w:val="20"/>
              </w:rPr>
              <w:t>Description</w:t>
            </w:r>
          </w:p>
        </w:tc>
      </w:tr>
      <w:tr>
        <w:tc>
          <w:tcPr>
            <w:tcW w:type="dxa" w:w="1119"/>
          </w:tcPr>
          <w:p>
            <w:pPr>
              <w:pStyle w:val="TableText"/>
            </w:pPr>
            <w:r/>
            <w:r>
              <w:rPr>
                <w:sz w:val="20"/>
              </w:rPr>
              <w:t>POST</w:t>
            </w:r>
          </w:p>
        </w:tc>
        <w:tc>
          <w:tcPr>
            <w:tcW w:type="dxa" w:w="2936"/>
          </w:tcPr>
          <w:p>
            <w:pPr>
              <w:pStyle w:val="TableText"/>
            </w:pPr>
            <w:r/>
            <w:r>
              <w:rPr>
                <w:sz w:val="20"/>
              </w:rPr>
              <w:t>/api/auth/signup</w:t>
            </w:r>
          </w:p>
        </w:tc>
        <w:tc>
          <w:tcPr>
            <w:tcW w:type="dxa" w:w="839"/>
          </w:tcPr>
          <w:p>
            <w:pPr>
              <w:pStyle w:val="TableText"/>
            </w:pPr>
            <w:r/>
            <w:r>
              <w:rPr>
                <w:sz w:val="20"/>
              </w:rPr>
              <w:t>No</w:t>
            </w:r>
          </w:p>
        </w:tc>
        <w:tc>
          <w:tcPr>
            <w:tcW w:type="dxa" w:w="3775"/>
          </w:tcPr>
          <w:p>
            <w:pPr>
              <w:pStyle w:val="TableText"/>
            </w:pPr>
            <w:r/>
            <w:r>
              <w:rPr>
                <w:sz w:val="20"/>
              </w:rPr>
              <w:t>Register a user; returns token and user</w:t>
            </w:r>
          </w:p>
        </w:tc>
      </w:tr>
      <w:tr>
        <w:tc>
          <w:tcPr>
            <w:tcW w:type="dxa" w:w="1119"/>
          </w:tcPr>
          <w:p>
            <w:pPr>
              <w:pStyle w:val="TableText"/>
            </w:pPr>
            <w:r/>
            <w:r>
              <w:rPr>
                <w:sz w:val="20"/>
              </w:rPr>
              <w:t>POST</w:t>
            </w:r>
          </w:p>
        </w:tc>
        <w:tc>
          <w:tcPr>
            <w:tcW w:type="dxa" w:w="2936"/>
          </w:tcPr>
          <w:p>
            <w:pPr>
              <w:pStyle w:val="TableText"/>
            </w:pPr>
            <w:r/>
            <w:r>
              <w:rPr>
                <w:sz w:val="20"/>
              </w:rPr>
              <w:t>/api/auth/login</w:t>
            </w:r>
          </w:p>
        </w:tc>
        <w:tc>
          <w:tcPr>
            <w:tcW w:type="dxa" w:w="839"/>
          </w:tcPr>
          <w:p>
            <w:pPr>
              <w:pStyle w:val="TableText"/>
            </w:pPr>
            <w:r/>
            <w:r>
              <w:rPr>
                <w:sz w:val="20"/>
              </w:rPr>
              <w:t>No</w:t>
            </w:r>
          </w:p>
        </w:tc>
        <w:tc>
          <w:tcPr>
            <w:tcW w:type="dxa" w:w="3775"/>
          </w:tcPr>
          <w:p>
            <w:pPr>
              <w:pStyle w:val="TableText"/>
            </w:pPr>
            <w:r/>
            <w:r>
              <w:rPr>
                <w:sz w:val="20"/>
              </w:rPr>
              <w:t>Authenticate; returns token and user</w:t>
            </w:r>
          </w:p>
        </w:tc>
      </w:tr>
      <w:tr>
        <w:tc>
          <w:tcPr>
            <w:tcW w:type="dxa" w:w="1119"/>
          </w:tcPr>
          <w:p>
            <w:pPr>
              <w:pStyle w:val="TableText"/>
            </w:pPr>
            <w:r/>
            <w:r>
              <w:rPr>
                <w:sz w:val="20"/>
              </w:rPr>
              <w:t>POST</w:t>
            </w:r>
          </w:p>
        </w:tc>
        <w:tc>
          <w:tcPr>
            <w:tcW w:type="dxa" w:w="2936"/>
          </w:tcPr>
          <w:p>
            <w:pPr>
              <w:pStyle w:val="TableText"/>
            </w:pPr>
            <w:r/>
            <w:r>
              <w:rPr>
                <w:sz w:val="20"/>
              </w:rPr>
              <w:t>/api/auth/reset-password</w:t>
            </w:r>
          </w:p>
        </w:tc>
        <w:tc>
          <w:tcPr>
            <w:tcW w:type="dxa" w:w="839"/>
          </w:tcPr>
          <w:p>
            <w:pPr>
              <w:pStyle w:val="TableText"/>
            </w:pPr>
            <w:r/>
            <w:r>
              <w:rPr>
                <w:sz w:val="20"/>
              </w:rPr>
              <w:t>No</w:t>
            </w:r>
          </w:p>
        </w:tc>
        <w:tc>
          <w:tcPr>
            <w:tcW w:type="dxa" w:w="3775"/>
          </w:tcPr>
          <w:p>
            <w:pPr>
              <w:pStyle w:val="TableText"/>
            </w:pPr>
            <w:r/>
            <w:r>
              <w:rPr>
                <w:sz w:val="20"/>
              </w:rPr>
              <w:t>Reset password using email and phone</w:t>
            </w:r>
          </w:p>
        </w:tc>
      </w:tr>
      <w:tr>
        <w:tc>
          <w:tcPr>
            <w:tcW w:type="dxa" w:w="1119"/>
          </w:tcPr>
          <w:p>
            <w:pPr>
              <w:pStyle w:val="TableText"/>
            </w:pPr>
            <w:r/>
            <w:r>
              <w:rPr>
                <w:sz w:val="20"/>
              </w:rPr>
              <w:t>GET</w:t>
            </w:r>
          </w:p>
        </w:tc>
        <w:tc>
          <w:tcPr>
            <w:tcW w:type="dxa" w:w="2936"/>
          </w:tcPr>
          <w:p>
            <w:pPr>
              <w:pStyle w:val="TableText"/>
            </w:pPr>
            <w:r/>
            <w:r>
              <w:rPr>
                <w:sz w:val="20"/>
              </w:rPr>
              <w:t>/api/auth/me</w:t>
            </w:r>
          </w:p>
        </w:tc>
        <w:tc>
          <w:tcPr>
            <w:tcW w:type="dxa" w:w="839"/>
          </w:tcPr>
          <w:p>
            <w:pPr>
              <w:pStyle w:val="TableText"/>
            </w:pPr>
            <w:r/>
            <w:r>
              <w:rPr>
                <w:sz w:val="20"/>
              </w:rPr>
              <w:t>Yes</w:t>
            </w:r>
          </w:p>
        </w:tc>
        <w:tc>
          <w:tcPr>
            <w:tcW w:type="dxa" w:w="3775"/>
          </w:tcPr>
          <w:p>
            <w:pPr>
              <w:pStyle w:val="TableText"/>
            </w:pPr>
            <w:r/>
            <w:r>
              <w:rPr>
                <w:sz w:val="20"/>
              </w:rPr>
              <w:t>Current user profile</w:t>
            </w:r>
          </w:p>
        </w:tc>
      </w:tr>
      <w:tr>
        <w:tc>
          <w:tcPr>
            <w:tcW w:type="dxa" w:w="1119"/>
          </w:tcPr>
          <w:p>
            <w:pPr>
              <w:pStyle w:val="TableText"/>
            </w:pPr>
            <w:r/>
            <w:r>
              <w:rPr>
                <w:sz w:val="20"/>
              </w:rPr>
              <w:t>POST</w:t>
            </w:r>
          </w:p>
        </w:tc>
        <w:tc>
          <w:tcPr>
            <w:tcW w:type="dxa" w:w="2936"/>
          </w:tcPr>
          <w:p>
            <w:pPr>
              <w:pStyle w:val="TableText"/>
            </w:pPr>
            <w:r/>
            <w:r>
              <w:rPr>
                <w:sz w:val="20"/>
              </w:rPr>
              <w:t>/api/predict</w:t>
            </w:r>
          </w:p>
        </w:tc>
        <w:tc>
          <w:tcPr>
            <w:tcW w:type="dxa" w:w="839"/>
          </w:tcPr>
          <w:p>
            <w:pPr>
              <w:pStyle w:val="TableText"/>
            </w:pPr>
            <w:r/>
            <w:r>
              <w:rPr>
                <w:sz w:val="20"/>
              </w:rPr>
              <w:t>Yes</w:t>
            </w:r>
          </w:p>
        </w:tc>
        <w:tc>
          <w:tcPr>
            <w:tcW w:type="dxa" w:w="3775"/>
          </w:tcPr>
          <w:p>
            <w:pPr>
              <w:pStyle w:val="TableText"/>
            </w:pPr>
            <w:r/>
            <w:r>
              <w:rPr>
                <w:sz w:val="20"/>
              </w:rPr>
              <w:t>Predict risk, explain, suggest and store</w:t>
            </w:r>
          </w:p>
        </w:tc>
      </w:tr>
      <w:tr>
        <w:tc>
          <w:tcPr>
            <w:tcW w:type="dxa" w:w="1119"/>
          </w:tcPr>
          <w:p>
            <w:pPr>
              <w:pStyle w:val="TableText"/>
            </w:pPr>
            <w:r/>
            <w:r>
              <w:rPr>
                <w:sz w:val="20"/>
              </w:rPr>
              <w:t>GET</w:t>
            </w:r>
          </w:p>
        </w:tc>
        <w:tc>
          <w:tcPr>
            <w:tcW w:type="dxa" w:w="2936"/>
          </w:tcPr>
          <w:p>
            <w:pPr>
              <w:pStyle w:val="TableText"/>
            </w:pPr>
            <w:r/>
            <w:r>
              <w:rPr>
                <w:sz w:val="20"/>
              </w:rPr>
              <w:t>/api/predictions</w:t>
            </w:r>
          </w:p>
        </w:tc>
        <w:tc>
          <w:tcPr>
            <w:tcW w:type="dxa" w:w="839"/>
          </w:tcPr>
          <w:p>
            <w:pPr>
              <w:pStyle w:val="TableText"/>
            </w:pPr>
            <w:r/>
            <w:r>
              <w:rPr>
                <w:sz w:val="20"/>
              </w:rPr>
              <w:t>Yes</w:t>
            </w:r>
          </w:p>
        </w:tc>
        <w:tc>
          <w:tcPr>
            <w:tcW w:type="dxa" w:w="3775"/>
          </w:tcPr>
          <w:p>
            <w:pPr>
              <w:pStyle w:val="TableText"/>
            </w:pPr>
            <w:r/>
            <w:r>
              <w:rPr>
                <w:sz w:val="20"/>
              </w:rPr>
              <w:t>The user's prediction history</w:t>
            </w:r>
          </w:p>
        </w:tc>
      </w:tr>
      <w:tr>
        <w:tc>
          <w:tcPr>
            <w:tcW w:type="dxa" w:w="1119"/>
          </w:tcPr>
          <w:p>
            <w:pPr>
              <w:pStyle w:val="TableText"/>
            </w:pPr>
            <w:r/>
            <w:r>
              <w:rPr>
                <w:sz w:val="20"/>
              </w:rPr>
              <w:t>GET</w:t>
            </w:r>
          </w:p>
        </w:tc>
        <w:tc>
          <w:tcPr>
            <w:tcW w:type="dxa" w:w="2936"/>
          </w:tcPr>
          <w:p>
            <w:pPr>
              <w:pStyle w:val="TableText"/>
            </w:pPr>
            <w:r/>
            <w:r>
              <w:rPr>
                <w:sz w:val="20"/>
              </w:rPr>
              <w:t>/api/predictions/{id}</w:t>
            </w:r>
          </w:p>
        </w:tc>
        <w:tc>
          <w:tcPr>
            <w:tcW w:type="dxa" w:w="839"/>
          </w:tcPr>
          <w:p>
            <w:pPr>
              <w:pStyle w:val="TableText"/>
            </w:pPr>
            <w:r/>
            <w:r>
              <w:rPr>
                <w:sz w:val="20"/>
              </w:rPr>
              <w:t>Yes</w:t>
            </w:r>
          </w:p>
        </w:tc>
        <w:tc>
          <w:tcPr>
            <w:tcW w:type="dxa" w:w="3775"/>
          </w:tcPr>
          <w:p>
            <w:pPr>
              <w:pStyle w:val="TableText"/>
            </w:pPr>
            <w:r/>
            <w:r>
              <w:rPr>
                <w:sz w:val="20"/>
              </w:rPr>
              <w:t>One prediction of the user</w:t>
            </w:r>
          </w:p>
        </w:tc>
      </w:tr>
      <w:tr>
        <w:tc>
          <w:tcPr>
            <w:tcW w:type="dxa" w:w="1119"/>
          </w:tcPr>
          <w:p>
            <w:pPr>
              <w:pStyle w:val="TableText"/>
            </w:pPr>
            <w:r/>
            <w:r>
              <w:rPr>
                <w:sz w:val="20"/>
              </w:rPr>
              <w:t>GET</w:t>
            </w:r>
          </w:p>
        </w:tc>
        <w:tc>
          <w:tcPr>
            <w:tcW w:type="dxa" w:w="2936"/>
          </w:tcPr>
          <w:p>
            <w:pPr>
              <w:pStyle w:val="TableText"/>
            </w:pPr>
            <w:r/>
            <w:r>
              <w:rPr>
                <w:sz w:val="20"/>
              </w:rPr>
              <w:t>/api/model</w:t>
            </w:r>
          </w:p>
        </w:tc>
        <w:tc>
          <w:tcPr>
            <w:tcW w:type="dxa" w:w="839"/>
          </w:tcPr>
          <w:p>
            <w:pPr>
              <w:pStyle w:val="TableText"/>
            </w:pPr>
            <w:r/>
            <w:r>
              <w:rPr>
                <w:sz w:val="20"/>
              </w:rPr>
              <w:t>No</w:t>
            </w:r>
          </w:p>
        </w:tc>
        <w:tc>
          <w:tcPr>
            <w:tcW w:type="dxa" w:w="3775"/>
          </w:tcPr>
          <w:p>
            <w:pPr>
              <w:pStyle w:val="TableText"/>
            </w:pPr>
            <w:r/>
            <w:r>
              <w:rPr>
                <w:sz w:val="20"/>
              </w:rPr>
              <w:t>Model name, metrics and feature importances</w:t>
            </w:r>
          </w:p>
        </w:tc>
      </w:tr>
    </w:tbl>
    <w:p>
      <w:pPr>
        <w:spacing w:after="120" w:line="240" w:lineRule="auto"/>
      </w:pPr>
    </w:p>
    <w:p>
      <w:pPr>
        <w:pStyle w:val="Heading4"/>
      </w:pPr>
      <w:r>
        <w:rPr>
          <w:rFonts w:ascii="Times New Roman" w:hAnsi="Times New Roman" w:eastAsia="Times New Roman" w:cs="Times New Roman"/>
          <w:color w:val="000000"/>
        </w:rPr>
        <w:t>h. Frontend Modules (frontend/src)</w:t>
      </w:r>
    </w:p>
    <w:p>
      <w:r>
        <w:rPr>
          <w:i/>
        </w:rPr>
        <w:t>PredictionForm</w:t>
      </w:r>
      <w:r>
        <w:t xml:space="preserve"> keeps the form state (</w:t>
      </w:r>
      <w:r>
        <w:rPr>
          <w:i/>
        </w:rPr>
        <w:t>formData</w:t>
      </w:r>
      <w:r>
        <w:t xml:space="preserve">, </w:t>
      </w:r>
      <w:r>
        <w:rPr>
          <w:i/>
        </w:rPr>
        <w:t>errors</w:t>
      </w:r>
      <w:r>
        <w:t xml:space="preserve">, </w:t>
      </w:r>
      <w:r>
        <w:rPr>
          <w:i/>
        </w:rPr>
        <w:t>loading</w:t>
      </w:r>
      <w:r>
        <w:t xml:space="preserve">, </w:t>
      </w:r>
      <w:r>
        <w:rPr>
          <w:i/>
        </w:rPr>
        <w:t>focusedField</w:t>
      </w:r>
      <w:r>
        <w:t xml:space="preserve">), renders the three input sections from the </w:t>
      </w:r>
      <w:r>
        <w:rPr>
          <w:i/>
        </w:rPr>
        <w:t>SECTIONS</w:t>
      </w:r>
      <w:r>
        <w:t xml:space="preserve"> metadata, shows the description of the focused field, and validates the values with the same ranges as the backend before sending them. </w:t>
      </w:r>
      <w:r>
        <w:rPr>
          <w:i/>
        </w:rPr>
        <w:t>Result</w:t>
      </w:r>
      <w:r>
        <w:t xml:space="preserve"> displays the status card, probability bar, factor bars and suggestions, and lazily loads </w:t>
      </w:r>
      <w:r>
        <w:rPr>
          <w:i/>
        </w:rPr>
        <w:t>PDFReportGenerator</w:t>
      </w:r>
      <w:r>
        <w:t xml:space="preserve"> (jsPDF) only when the report is downloaded. </w:t>
      </w:r>
      <w:r>
        <w:rPr>
          <w:i/>
        </w:rPr>
        <w:t>History</w:t>
      </w:r>
      <w:r>
        <w:t xml:space="preserve"> lists past predictions. </w:t>
      </w:r>
      <w:r>
        <w:rPr>
          <w:i/>
        </w:rPr>
        <w:t>AuthProvider</w:t>
      </w:r>
      <w:r>
        <w:t xml:space="preserve"> restores the session from the stored token on page load and logs the user out automatically when the server returns HTTP 401.</w:t>
      </w:r>
    </w:p>
    <w:p>
      <w:pPr>
        <w:pStyle w:val="Heading2"/>
      </w:pPr>
      <w:r>
        <w:rPr>
          <w:rFonts w:ascii="Times New Roman" w:hAnsi="Times New Roman" w:eastAsia="Times New Roman" w:cs="Times New Roman"/>
          <w:color w:val="000000"/>
        </w:rPr>
        <w:t>4.2 Testing</w:t>
      </w:r>
    </w:p>
    <w:p>
      <w:r>
        <w:t>Testing was carried out at three levels. Automated unit tests check individual functions in isolation. Automated integration tests exercise the API end-to-end with an isolated temporary database. System tests run the complete application in a real browser (headless Google Chrome). All 19 automated tests and all 14 system test cases passed.</w:t>
      </w:r>
    </w:p>
    <w:p>
      <w:pPr>
        <w:pStyle w:val="Heading3"/>
      </w:pPr>
      <w:r>
        <w:rPr>
          <w:rFonts w:ascii="Times New Roman" w:hAnsi="Times New Roman" w:eastAsia="Times New Roman" w:cs="Times New Roman"/>
          <w:color w:val="000000"/>
        </w:rPr>
        <w:t>4.2.1 Test Cases for Unit Testing</w:t>
      </w:r>
    </w:p>
    <w:p>
      <w:r>
        <w:t xml:space="preserve">Table 17 lists the unit and integration test cases, implemented with pytest in </w:t>
      </w:r>
      <w:r>
        <w:rPr>
          <w:i/>
        </w:rPr>
        <w:t>backend/tests</w:t>
      </w:r>
      <w:r>
        <w:t xml:space="preserve"> and </w:t>
      </w:r>
      <w:r>
        <w:rPr>
          <w:i/>
        </w:rPr>
        <w:t>ml/tests</w:t>
      </w:r>
      <w:r>
        <w:t>.</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17</w:t>
      </w:r>
      <w:r>
        <w:fldChar w:fldCharType="end"/>
      </w:r>
      <w:r>
        <w:rPr>
          <w:rFonts w:ascii="Times New Roman" w:hAnsi="Times New Roman" w:eastAsia="Times New Roman" w:cs="Times New Roman"/>
          <w:b/>
          <w:color w:val="000000"/>
          <w:sz w:val="24"/>
        </w:rPr>
        <w:t>: Unit and Integration Test Cases</w:t>
      </w:r>
    </w:p>
    <w:tbl>
      <w:tblPr>
        <w:tblStyle w:val="TableGrid"/>
        <w:tblW w:type="dxa" w:w="8668"/>
        <w:jc w:val="center"/>
        <w:tblLayout w:type="fixed"/>
        <w:tblLook w:firstColumn="1" w:firstRow="1" w:lastColumn="0" w:lastRow="0" w:noHBand="0" w:noVBand="1" w:val="04A0"/>
        <w:tblLayout w:type="fixed"/>
      </w:tblPr>
      <w:tblGrid>
        <w:gridCol w:w="762"/>
        <w:gridCol w:w="1178"/>
        <w:gridCol w:w="1803"/>
        <w:gridCol w:w="1803"/>
        <w:gridCol w:w="2288"/>
        <w:gridCol w:w="832"/>
      </w:tblGrid>
      <w:tr>
        <w:trPr>
          <w:tblHeader w:val="true"/>
        </w:trPr>
        <w:tc>
          <w:tcPr>
            <w:tcW w:type="dxa" w:w="763"/>
            <w:shd w:val="clear" w:color="auto" w:fill="E7E6E6"/>
          </w:tcPr>
          <w:p>
            <w:pPr>
              <w:pStyle w:val="TableText"/>
            </w:pPr>
            <w:r/>
            <w:r>
              <w:rPr>
                <w:b/>
                <w:sz w:val="18"/>
              </w:rPr>
              <w:t>ID</w:t>
            </w:r>
          </w:p>
        </w:tc>
        <w:tc>
          <w:tcPr>
            <w:tcW w:type="dxa" w:w="1179"/>
            <w:shd w:val="clear" w:color="auto" w:fill="E7E6E6"/>
          </w:tcPr>
          <w:p>
            <w:pPr>
              <w:pStyle w:val="TableText"/>
            </w:pPr>
            <w:r/>
            <w:r>
              <w:rPr>
                <w:b/>
                <w:sz w:val="18"/>
              </w:rPr>
              <w:t>Module</w:t>
            </w:r>
          </w:p>
        </w:tc>
        <w:tc>
          <w:tcPr>
            <w:tcW w:type="dxa" w:w="1803"/>
            <w:shd w:val="clear" w:color="auto" w:fill="E7E6E6"/>
          </w:tcPr>
          <w:p>
            <w:pPr>
              <w:pStyle w:val="TableText"/>
            </w:pPr>
            <w:r/>
            <w:r>
              <w:rPr>
                <w:b/>
                <w:sz w:val="18"/>
              </w:rPr>
              <w:t>Test Case</w:t>
            </w:r>
          </w:p>
        </w:tc>
        <w:tc>
          <w:tcPr>
            <w:tcW w:type="dxa" w:w="1803"/>
            <w:shd w:val="clear" w:color="auto" w:fill="E7E6E6"/>
          </w:tcPr>
          <w:p>
            <w:pPr>
              <w:pStyle w:val="TableText"/>
            </w:pPr>
            <w:r/>
            <w:r>
              <w:rPr>
                <w:b/>
                <w:sz w:val="18"/>
              </w:rPr>
              <w:t>Input</w:t>
            </w:r>
          </w:p>
        </w:tc>
        <w:tc>
          <w:tcPr>
            <w:tcW w:type="dxa" w:w="2289"/>
            <w:shd w:val="clear" w:color="auto" w:fill="E7E6E6"/>
          </w:tcPr>
          <w:p>
            <w:pPr>
              <w:pStyle w:val="TableText"/>
            </w:pPr>
            <w:r/>
            <w:r>
              <w:rPr>
                <w:b/>
                <w:sz w:val="18"/>
              </w:rPr>
              <w:t>Expected Result</w:t>
            </w:r>
          </w:p>
        </w:tc>
        <w:tc>
          <w:tcPr>
            <w:tcW w:type="dxa" w:w="832"/>
            <w:shd w:val="clear" w:color="auto" w:fill="E7E6E6"/>
          </w:tcPr>
          <w:p>
            <w:pPr>
              <w:pStyle w:val="TableText"/>
            </w:pPr>
            <w:r/>
            <w:r>
              <w:rPr>
                <w:b/>
                <w:sz w:val="18"/>
              </w:rPr>
              <w:t>Result</w:t>
            </w:r>
          </w:p>
        </w:tc>
      </w:tr>
      <w:tr>
        <w:tc>
          <w:tcPr>
            <w:tcW w:type="dxa" w:w="763"/>
          </w:tcPr>
          <w:p>
            <w:pPr>
              <w:pStyle w:val="TableText"/>
            </w:pPr>
            <w:r/>
            <w:r>
              <w:rPr>
                <w:sz w:val="18"/>
              </w:rPr>
              <w:t>UT-01</w:t>
            </w:r>
          </w:p>
        </w:tc>
        <w:tc>
          <w:tcPr>
            <w:tcW w:type="dxa" w:w="1179"/>
          </w:tcPr>
          <w:p>
            <w:pPr>
              <w:pStyle w:val="TableText"/>
            </w:pPr>
            <w:r/>
            <w:r>
              <w:rPr>
                <w:sz w:val="18"/>
              </w:rPr>
              <w:t>Dataset</w:t>
            </w:r>
          </w:p>
        </w:tc>
        <w:tc>
          <w:tcPr>
            <w:tcW w:type="dxa" w:w="1803"/>
          </w:tcPr>
          <w:p>
            <w:pPr>
              <w:pStyle w:val="TableText"/>
            </w:pPr>
            <w:r/>
            <w:r>
              <w:rPr>
                <w:sz w:val="18"/>
              </w:rPr>
              <w:t>Expanded dataset is valid</w:t>
            </w:r>
          </w:p>
        </w:tc>
        <w:tc>
          <w:tcPr>
            <w:tcW w:type="dxa" w:w="1803"/>
          </w:tcPr>
          <w:p>
            <w:pPr>
              <w:pStyle w:val="TableText"/>
            </w:pPr>
            <w:r/>
            <w:r>
              <w:rPr>
                <w:sz w:val="18"/>
              </w:rPr>
              <w:t>UCI data, 1000 rows</w:t>
            </w:r>
          </w:p>
        </w:tc>
        <w:tc>
          <w:tcPr>
            <w:tcW w:type="dxa" w:w="2289"/>
          </w:tcPr>
          <w:p>
            <w:pPr>
              <w:pStyle w:val="TableText"/>
            </w:pPr>
            <w:r/>
            <w:r>
              <w:rPr>
                <w:sz w:val="18"/>
              </w:rPr>
              <w:t>No missing values; binary columns in {0,1}; values within bounds</w:t>
            </w:r>
          </w:p>
        </w:tc>
        <w:tc>
          <w:tcPr>
            <w:tcW w:type="dxa" w:w="832"/>
          </w:tcPr>
          <w:p>
            <w:pPr>
              <w:pStyle w:val="TableText"/>
            </w:pPr>
            <w:r/>
            <w:r>
              <w:rPr>
                <w:sz w:val="18"/>
              </w:rPr>
              <w:t>Pass</w:t>
            </w:r>
          </w:p>
        </w:tc>
      </w:tr>
      <w:tr>
        <w:tc>
          <w:tcPr>
            <w:tcW w:type="dxa" w:w="763"/>
          </w:tcPr>
          <w:p>
            <w:pPr>
              <w:pStyle w:val="TableText"/>
            </w:pPr>
            <w:r/>
            <w:r>
              <w:rPr>
                <w:sz w:val="18"/>
              </w:rPr>
              <w:t>UT-02</w:t>
            </w:r>
          </w:p>
        </w:tc>
        <w:tc>
          <w:tcPr>
            <w:tcW w:type="dxa" w:w="1179"/>
          </w:tcPr>
          <w:p>
            <w:pPr>
              <w:pStyle w:val="TableText"/>
            </w:pPr>
            <w:r/>
            <w:r>
              <w:rPr>
                <w:sz w:val="18"/>
              </w:rPr>
              <w:t>Dataset</w:t>
            </w:r>
          </w:p>
        </w:tc>
        <w:tc>
          <w:tcPr>
            <w:tcW w:type="dxa" w:w="1803"/>
          </w:tcPr>
          <w:p>
            <w:pPr>
              <w:pStyle w:val="TableText"/>
            </w:pPr>
            <w:r/>
            <w:r>
              <w:rPr>
                <w:sz w:val="18"/>
              </w:rPr>
              <w:t>Expansion is reproducible</w:t>
            </w:r>
          </w:p>
        </w:tc>
        <w:tc>
          <w:tcPr>
            <w:tcW w:type="dxa" w:w="1803"/>
          </w:tcPr>
          <w:p>
            <w:pPr>
              <w:pStyle w:val="TableText"/>
            </w:pPr>
            <w:r/>
            <w:r>
              <w:rPr>
                <w:sz w:val="18"/>
              </w:rPr>
              <w:t>Same seed twice</w:t>
            </w:r>
          </w:p>
        </w:tc>
        <w:tc>
          <w:tcPr>
            <w:tcW w:type="dxa" w:w="2289"/>
          </w:tcPr>
          <w:p>
            <w:pPr>
              <w:pStyle w:val="TableText"/>
            </w:pPr>
            <w:r/>
            <w:r>
              <w:rPr>
                <w:sz w:val="18"/>
              </w:rPr>
              <w:t>Identical data frames</w:t>
            </w:r>
          </w:p>
        </w:tc>
        <w:tc>
          <w:tcPr>
            <w:tcW w:type="dxa" w:w="832"/>
          </w:tcPr>
          <w:p>
            <w:pPr>
              <w:pStyle w:val="TableText"/>
            </w:pPr>
            <w:r/>
            <w:r>
              <w:rPr>
                <w:sz w:val="18"/>
              </w:rPr>
              <w:t>Pass</w:t>
            </w:r>
          </w:p>
        </w:tc>
      </w:tr>
      <w:tr>
        <w:tc>
          <w:tcPr>
            <w:tcW w:type="dxa" w:w="763"/>
          </w:tcPr>
          <w:p>
            <w:pPr>
              <w:pStyle w:val="TableText"/>
            </w:pPr>
            <w:r/>
            <w:r>
              <w:rPr>
                <w:sz w:val="18"/>
              </w:rPr>
              <w:t>UT-03</w:t>
            </w:r>
          </w:p>
        </w:tc>
        <w:tc>
          <w:tcPr>
            <w:tcW w:type="dxa" w:w="1179"/>
          </w:tcPr>
          <w:p>
            <w:pPr>
              <w:pStyle w:val="TableText"/>
            </w:pPr>
            <w:r/>
            <w:r>
              <w:rPr>
                <w:sz w:val="18"/>
              </w:rPr>
              <w:t>Security</w:t>
            </w:r>
          </w:p>
        </w:tc>
        <w:tc>
          <w:tcPr>
            <w:tcW w:type="dxa" w:w="1803"/>
          </w:tcPr>
          <w:p>
            <w:pPr>
              <w:pStyle w:val="TableText"/>
            </w:pPr>
            <w:r/>
            <w:r>
              <w:rPr>
                <w:sz w:val="18"/>
              </w:rPr>
              <w:t>Password hash round trip</w:t>
            </w:r>
          </w:p>
        </w:tc>
        <w:tc>
          <w:tcPr>
            <w:tcW w:type="dxa" w:w="1803"/>
          </w:tcPr>
          <w:p>
            <w:pPr>
              <w:pStyle w:val="TableText"/>
            </w:pPr>
            <w:r/>
            <w:r>
              <w:rPr>
                <w:sz w:val="18"/>
              </w:rPr>
              <w:t>“supersecret1”</w:t>
            </w:r>
          </w:p>
        </w:tc>
        <w:tc>
          <w:tcPr>
            <w:tcW w:type="dxa" w:w="2289"/>
          </w:tcPr>
          <w:p>
            <w:pPr>
              <w:pStyle w:val="TableText"/>
            </w:pPr>
            <w:r/>
            <w:r>
              <w:rPr>
                <w:sz w:val="18"/>
              </w:rPr>
              <w:t>Correct password verifies; wrong one fails</w:t>
            </w:r>
          </w:p>
        </w:tc>
        <w:tc>
          <w:tcPr>
            <w:tcW w:type="dxa" w:w="832"/>
          </w:tcPr>
          <w:p>
            <w:pPr>
              <w:pStyle w:val="TableText"/>
            </w:pPr>
            <w:r/>
            <w:r>
              <w:rPr>
                <w:sz w:val="18"/>
              </w:rPr>
              <w:t>Pass</w:t>
            </w:r>
          </w:p>
        </w:tc>
      </w:tr>
      <w:tr>
        <w:tc>
          <w:tcPr>
            <w:tcW w:type="dxa" w:w="763"/>
          </w:tcPr>
          <w:p>
            <w:pPr>
              <w:pStyle w:val="TableText"/>
            </w:pPr>
            <w:r/>
            <w:r>
              <w:rPr>
                <w:sz w:val="18"/>
              </w:rPr>
              <w:t>UT-04</w:t>
            </w:r>
          </w:p>
        </w:tc>
        <w:tc>
          <w:tcPr>
            <w:tcW w:type="dxa" w:w="1179"/>
          </w:tcPr>
          <w:p>
            <w:pPr>
              <w:pStyle w:val="TableText"/>
            </w:pPr>
            <w:r/>
            <w:r>
              <w:rPr>
                <w:sz w:val="18"/>
              </w:rPr>
              <w:t>Security</w:t>
            </w:r>
          </w:p>
        </w:tc>
        <w:tc>
          <w:tcPr>
            <w:tcW w:type="dxa" w:w="1803"/>
          </w:tcPr>
          <w:p>
            <w:pPr>
              <w:pStyle w:val="TableText"/>
            </w:pPr>
            <w:r/>
            <w:r>
              <w:rPr>
                <w:sz w:val="18"/>
              </w:rPr>
              <w:t>Hashes are salted</w:t>
            </w:r>
          </w:p>
        </w:tc>
        <w:tc>
          <w:tcPr>
            <w:tcW w:type="dxa" w:w="1803"/>
          </w:tcPr>
          <w:p>
            <w:pPr>
              <w:pStyle w:val="TableText"/>
            </w:pPr>
            <w:r/>
            <w:r>
              <w:rPr>
                <w:sz w:val="18"/>
              </w:rPr>
              <w:t>Same password twice</w:t>
            </w:r>
          </w:p>
        </w:tc>
        <w:tc>
          <w:tcPr>
            <w:tcW w:type="dxa" w:w="2289"/>
          </w:tcPr>
          <w:p>
            <w:pPr>
              <w:pStyle w:val="TableText"/>
            </w:pPr>
            <w:r/>
            <w:r>
              <w:rPr>
                <w:sz w:val="18"/>
              </w:rPr>
              <w:t>Different hashes</w:t>
            </w:r>
          </w:p>
        </w:tc>
        <w:tc>
          <w:tcPr>
            <w:tcW w:type="dxa" w:w="832"/>
          </w:tcPr>
          <w:p>
            <w:pPr>
              <w:pStyle w:val="TableText"/>
            </w:pPr>
            <w:r/>
            <w:r>
              <w:rPr>
                <w:sz w:val="18"/>
              </w:rPr>
              <w:t>Pass</w:t>
            </w:r>
          </w:p>
        </w:tc>
      </w:tr>
      <w:tr>
        <w:tc>
          <w:tcPr>
            <w:tcW w:type="dxa" w:w="763"/>
          </w:tcPr>
          <w:p>
            <w:pPr>
              <w:pStyle w:val="TableText"/>
            </w:pPr>
            <w:r/>
            <w:r>
              <w:rPr>
                <w:sz w:val="18"/>
              </w:rPr>
              <w:t>UT-05</w:t>
            </w:r>
          </w:p>
        </w:tc>
        <w:tc>
          <w:tcPr>
            <w:tcW w:type="dxa" w:w="1179"/>
          </w:tcPr>
          <w:p>
            <w:pPr>
              <w:pStyle w:val="TableText"/>
            </w:pPr>
            <w:r/>
            <w:r>
              <w:rPr>
                <w:sz w:val="18"/>
              </w:rPr>
              <w:t>Security</w:t>
            </w:r>
          </w:p>
        </w:tc>
        <w:tc>
          <w:tcPr>
            <w:tcW w:type="dxa" w:w="1803"/>
          </w:tcPr>
          <w:p>
            <w:pPr>
              <w:pStyle w:val="TableText"/>
            </w:pPr>
            <w:r/>
            <w:r>
              <w:rPr>
                <w:sz w:val="18"/>
              </w:rPr>
              <w:t>Malformed hash rejected</w:t>
            </w:r>
          </w:p>
        </w:tc>
        <w:tc>
          <w:tcPr>
            <w:tcW w:type="dxa" w:w="1803"/>
          </w:tcPr>
          <w:p>
            <w:pPr>
              <w:pStyle w:val="TableText"/>
            </w:pPr>
            <w:r/>
            <w:r>
              <w:rPr>
                <w:sz w:val="18"/>
              </w:rPr>
              <w:t>“not-a-valid-hash”</w:t>
            </w:r>
          </w:p>
        </w:tc>
        <w:tc>
          <w:tcPr>
            <w:tcW w:type="dxa" w:w="2289"/>
          </w:tcPr>
          <w:p>
            <w:pPr>
              <w:pStyle w:val="TableText"/>
            </w:pPr>
            <w:r/>
            <w:r>
              <w:rPr>
                <w:sz w:val="18"/>
              </w:rPr>
              <w:t>Verification returns false</w:t>
            </w:r>
          </w:p>
        </w:tc>
        <w:tc>
          <w:tcPr>
            <w:tcW w:type="dxa" w:w="832"/>
          </w:tcPr>
          <w:p>
            <w:pPr>
              <w:pStyle w:val="TableText"/>
            </w:pPr>
            <w:r/>
            <w:r>
              <w:rPr>
                <w:sz w:val="18"/>
              </w:rPr>
              <w:t>Pass</w:t>
            </w:r>
          </w:p>
        </w:tc>
      </w:tr>
      <w:tr>
        <w:tc>
          <w:tcPr>
            <w:tcW w:type="dxa" w:w="763"/>
          </w:tcPr>
          <w:p>
            <w:pPr>
              <w:pStyle w:val="TableText"/>
            </w:pPr>
            <w:r/>
            <w:r>
              <w:rPr>
                <w:sz w:val="18"/>
              </w:rPr>
              <w:t>UT-06</w:t>
            </w:r>
          </w:p>
        </w:tc>
        <w:tc>
          <w:tcPr>
            <w:tcW w:type="dxa" w:w="1179"/>
          </w:tcPr>
          <w:p>
            <w:pPr>
              <w:pStyle w:val="TableText"/>
            </w:pPr>
            <w:r/>
            <w:r>
              <w:rPr>
                <w:sz w:val="18"/>
              </w:rPr>
              <w:t>Security</w:t>
            </w:r>
          </w:p>
        </w:tc>
        <w:tc>
          <w:tcPr>
            <w:tcW w:type="dxa" w:w="1803"/>
          </w:tcPr>
          <w:p>
            <w:pPr>
              <w:pStyle w:val="TableText"/>
            </w:pPr>
            <w:r/>
            <w:r>
              <w:rPr>
                <w:sz w:val="18"/>
              </w:rPr>
              <w:t>Token round trip and tampering</w:t>
            </w:r>
          </w:p>
        </w:tc>
        <w:tc>
          <w:tcPr>
            <w:tcW w:type="dxa" w:w="1803"/>
          </w:tcPr>
          <w:p>
            <w:pPr>
              <w:pStyle w:val="TableText"/>
            </w:pPr>
            <w:r/>
            <w:r>
              <w:rPr>
                <w:sz w:val="18"/>
              </w:rPr>
              <w:t>Token for user 42; altered token</w:t>
            </w:r>
          </w:p>
        </w:tc>
        <w:tc>
          <w:tcPr>
            <w:tcW w:type="dxa" w:w="2289"/>
          </w:tcPr>
          <w:p>
            <w:pPr>
              <w:pStyle w:val="TableText"/>
            </w:pPr>
            <w:r/>
            <w:r>
              <w:rPr>
                <w:sz w:val="18"/>
              </w:rPr>
              <w:t>Returns 42; tampered token rejected</w:t>
            </w:r>
          </w:p>
        </w:tc>
        <w:tc>
          <w:tcPr>
            <w:tcW w:type="dxa" w:w="832"/>
          </w:tcPr>
          <w:p>
            <w:pPr>
              <w:pStyle w:val="TableText"/>
            </w:pPr>
            <w:r/>
            <w:r>
              <w:rPr>
                <w:sz w:val="18"/>
              </w:rPr>
              <w:t>Pass</w:t>
            </w:r>
          </w:p>
        </w:tc>
      </w:tr>
      <w:tr>
        <w:tc>
          <w:tcPr>
            <w:tcW w:type="dxa" w:w="763"/>
          </w:tcPr>
          <w:p>
            <w:pPr>
              <w:pStyle w:val="TableText"/>
            </w:pPr>
            <w:r/>
            <w:r>
              <w:rPr>
                <w:sz w:val="18"/>
              </w:rPr>
              <w:t>UT-07</w:t>
            </w:r>
          </w:p>
        </w:tc>
        <w:tc>
          <w:tcPr>
            <w:tcW w:type="dxa" w:w="1179"/>
          </w:tcPr>
          <w:p>
            <w:pPr>
              <w:pStyle w:val="TableText"/>
            </w:pPr>
            <w:r/>
            <w:r>
              <w:rPr>
                <w:sz w:val="18"/>
              </w:rPr>
              <w:t>Prediction</w:t>
            </w:r>
          </w:p>
        </w:tc>
        <w:tc>
          <w:tcPr>
            <w:tcW w:type="dxa" w:w="1803"/>
          </w:tcPr>
          <w:p>
            <w:pPr>
              <w:pStyle w:val="TableText"/>
            </w:pPr>
            <w:r/>
            <w:r>
              <w:rPr>
                <w:sz w:val="18"/>
              </w:rPr>
              <w:t>Risk level boundaries</w:t>
            </w:r>
          </w:p>
        </w:tc>
        <w:tc>
          <w:tcPr>
            <w:tcW w:type="dxa" w:w="1803"/>
          </w:tcPr>
          <w:p>
            <w:pPr>
              <w:pStyle w:val="TableText"/>
            </w:pPr>
            <w:r/>
            <w:r>
              <w:rPr>
                <w:sz w:val="18"/>
              </w:rPr>
              <w:t>p = 0.10, 0.25, 0.50, 0.75</w:t>
            </w:r>
          </w:p>
        </w:tc>
        <w:tc>
          <w:tcPr>
            <w:tcW w:type="dxa" w:w="2289"/>
          </w:tcPr>
          <w:p>
            <w:pPr>
              <w:pStyle w:val="TableText"/>
            </w:pPr>
            <w:r/>
            <w:r>
              <w:rPr>
                <w:sz w:val="18"/>
              </w:rPr>
              <w:t>Low, Moderate, High, Very High</w:t>
            </w:r>
          </w:p>
        </w:tc>
        <w:tc>
          <w:tcPr>
            <w:tcW w:type="dxa" w:w="832"/>
          </w:tcPr>
          <w:p>
            <w:pPr>
              <w:pStyle w:val="TableText"/>
            </w:pPr>
            <w:r/>
            <w:r>
              <w:rPr>
                <w:sz w:val="18"/>
              </w:rPr>
              <w:t>Pass</w:t>
            </w:r>
          </w:p>
        </w:tc>
      </w:tr>
      <w:tr>
        <w:tc>
          <w:tcPr>
            <w:tcW w:type="dxa" w:w="763"/>
          </w:tcPr>
          <w:p>
            <w:pPr>
              <w:pStyle w:val="TableText"/>
            </w:pPr>
            <w:r/>
            <w:r>
              <w:rPr>
                <w:sz w:val="18"/>
              </w:rPr>
              <w:t>UT-08</w:t>
            </w:r>
          </w:p>
        </w:tc>
        <w:tc>
          <w:tcPr>
            <w:tcW w:type="dxa" w:w="1179"/>
          </w:tcPr>
          <w:p>
            <w:pPr>
              <w:pStyle w:val="TableText"/>
            </w:pPr>
            <w:r/>
            <w:r>
              <w:rPr>
                <w:sz w:val="18"/>
              </w:rPr>
              <w:t>Prediction</w:t>
            </w:r>
          </w:p>
        </w:tc>
        <w:tc>
          <w:tcPr>
            <w:tcW w:type="dxa" w:w="1803"/>
          </w:tcPr>
          <w:p>
            <w:pPr>
              <w:pStyle w:val="TableText"/>
            </w:pPr>
            <w:r/>
            <w:r>
              <w:rPr>
                <w:sz w:val="18"/>
              </w:rPr>
              <w:t>Predictor output</w:t>
            </w:r>
          </w:p>
        </w:tc>
        <w:tc>
          <w:tcPr>
            <w:tcW w:type="dxa" w:w="1803"/>
          </w:tcPr>
          <w:p>
            <w:pPr>
              <w:pStyle w:val="TableText"/>
            </w:pPr>
            <w:r/>
            <w:r>
              <w:rPr>
                <w:sz w:val="18"/>
              </w:rPr>
              <w:t>High-risk patient</w:t>
            </w:r>
          </w:p>
        </w:tc>
        <w:tc>
          <w:tcPr>
            <w:tcW w:type="dxa" w:w="2289"/>
          </w:tcPr>
          <w:p>
            <w:pPr>
              <w:pStyle w:val="TableText"/>
            </w:pPr>
            <w:r/>
            <w:r>
              <w:rPr>
                <w:sz w:val="18"/>
              </w:rPr>
              <w:t>p in [0,1], At Risk, 5 factors sorted by |contribution|</w:t>
            </w:r>
          </w:p>
        </w:tc>
        <w:tc>
          <w:tcPr>
            <w:tcW w:type="dxa" w:w="832"/>
          </w:tcPr>
          <w:p>
            <w:pPr>
              <w:pStyle w:val="TableText"/>
            </w:pPr>
            <w:r/>
            <w:r>
              <w:rPr>
                <w:sz w:val="18"/>
              </w:rPr>
              <w:t>Pass</w:t>
            </w:r>
          </w:p>
        </w:tc>
      </w:tr>
      <w:tr>
        <w:tc>
          <w:tcPr>
            <w:tcW w:type="dxa" w:w="763"/>
          </w:tcPr>
          <w:p>
            <w:pPr>
              <w:pStyle w:val="TableText"/>
            </w:pPr>
            <w:r/>
            <w:r>
              <w:rPr>
                <w:sz w:val="18"/>
              </w:rPr>
              <w:t>UT-09</w:t>
            </w:r>
          </w:p>
        </w:tc>
        <w:tc>
          <w:tcPr>
            <w:tcW w:type="dxa" w:w="1179"/>
          </w:tcPr>
          <w:p>
            <w:pPr>
              <w:pStyle w:val="TableText"/>
            </w:pPr>
            <w:r/>
            <w:r>
              <w:rPr>
                <w:sz w:val="18"/>
              </w:rPr>
              <w:t>Suggestions</w:t>
            </w:r>
          </w:p>
        </w:tc>
        <w:tc>
          <w:tcPr>
            <w:tcW w:type="dxa" w:w="1803"/>
          </w:tcPr>
          <w:p>
            <w:pPr>
              <w:pStyle w:val="TableText"/>
            </w:pPr>
            <w:r/>
            <w:r>
              <w:rPr>
                <w:sz w:val="18"/>
              </w:rPr>
              <w:t>Abnormal values</w:t>
            </w:r>
          </w:p>
        </w:tc>
        <w:tc>
          <w:tcPr>
            <w:tcW w:type="dxa" w:w="1803"/>
          </w:tcPr>
          <w:p>
            <w:pPr>
              <w:pStyle w:val="TableText"/>
            </w:pPr>
            <w:r/>
            <w:r>
              <w:rPr>
                <w:sz w:val="18"/>
              </w:rPr>
              <w:t>EF 20, creatinine 3.5, sodium 128, BP, smoker</w:t>
            </w:r>
          </w:p>
        </w:tc>
        <w:tc>
          <w:tcPr>
            <w:tcW w:type="dxa" w:w="2289"/>
          </w:tcPr>
          <w:p>
            <w:pPr>
              <w:pStyle w:val="TableText"/>
            </w:pPr>
            <w:r/>
            <w:r>
              <w:rPr>
                <w:sz w:val="18"/>
              </w:rPr>
              <w:t>Suggestions for each abnormality and cardiologist advice</w:t>
            </w:r>
          </w:p>
        </w:tc>
        <w:tc>
          <w:tcPr>
            <w:tcW w:type="dxa" w:w="832"/>
          </w:tcPr>
          <w:p>
            <w:pPr>
              <w:pStyle w:val="TableText"/>
            </w:pPr>
            <w:r/>
            <w:r>
              <w:rPr>
                <w:sz w:val="18"/>
              </w:rPr>
              <w:t>Pass</w:t>
            </w:r>
          </w:p>
        </w:tc>
      </w:tr>
      <w:tr>
        <w:tc>
          <w:tcPr>
            <w:tcW w:type="dxa" w:w="763"/>
          </w:tcPr>
          <w:p>
            <w:pPr>
              <w:pStyle w:val="TableText"/>
            </w:pPr>
            <w:r/>
            <w:r>
              <w:rPr>
                <w:sz w:val="18"/>
              </w:rPr>
              <w:t>UT-10</w:t>
            </w:r>
          </w:p>
        </w:tc>
        <w:tc>
          <w:tcPr>
            <w:tcW w:type="dxa" w:w="1179"/>
          </w:tcPr>
          <w:p>
            <w:pPr>
              <w:pStyle w:val="TableText"/>
            </w:pPr>
            <w:r/>
            <w:r>
              <w:rPr>
                <w:sz w:val="18"/>
              </w:rPr>
              <w:t>Suggestions</w:t>
            </w:r>
          </w:p>
        </w:tc>
        <w:tc>
          <w:tcPr>
            <w:tcW w:type="dxa" w:w="1803"/>
          </w:tcPr>
          <w:p>
            <w:pPr>
              <w:pStyle w:val="TableText"/>
            </w:pPr>
            <w:r/>
            <w:r>
              <w:rPr>
                <w:sz w:val="18"/>
              </w:rPr>
              <w:t>Normal values</w:t>
            </w:r>
          </w:p>
        </w:tc>
        <w:tc>
          <w:tcPr>
            <w:tcW w:type="dxa" w:w="1803"/>
          </w:tcPr>
          <w:p>
            <w:pPr>
              <w:pStyle w:val="TableText"/>
            </w:pPr>
            <w:r/>
            <w:r>
              <w:rPr>
                <w:sz w:val="18"/>
              </w:rPr>
              <w:t>Healthy patient</w:t>
            </w:r>
          </w:p>
        </w:tc>
        <w:tc>
          <w:tcPr>
            <w:tcW w:type="dxa" w:w="2289"/>
          </w:tcPr>
          <w:p>
            <w:pPr>
              <w:pStyle w:val="TableText"/>
            </w:pPr>
            <w:r/>
            <w:r>
              <w:rPr>
                <w:sz w:val="18"/>
              </w:rPr>
              <w:t>Only the healthy-lifestyle suggestion</w:t>
            </w:r>
          </w:p>
        </w:tc>
        <w:tc>
          <w:tcPr>
            <w:tcW w:type="dxa" w:w="832"/>
          </w:tcPr>
          <w:p>
            <w:pPr>
              <w:pStyle w:val="TableText"/>
            </w:pPr>
            <w:r/>
            <w:r>
              <w:rPr>
                <w:sz w:val="18"/>
              </w:rPr>
              <w:t>Pass</w:t>
            </w:r>
          </w:p>
        </w:tc>
      </w:tr>
      <w:tr>
        <w:tc>
          <w:tcPr>
            <w:tcW w:type="dxa" w:w="763"/>
          </w:tcPr>
          <w:p>
            <w:pPr>
              <w:pStyle w:val="TableText"/>
            </w:pPr>
            <w:r/>
            <w:r>
              <w:rPr>
                <w:sz w:val="18"/>
              </w:rPr>
              <w:t>IT-01</w:t>
            </w:r>
          </w:p>
        </w:tc>
        <w:tc>
          <w:tcPr>
            <w:tcW w:type="dxa" w:w="1179"/>
          </w:tcPr>
          <w:p>
            <w:pPr>
              <w:pStyle w:val="TableText"/>
            </w:pPr>
            <w:r/>
            <w:r>
              <w:rPr>
                <w:sz w:val="18"/>
              </w:rPr>
              <w:t>Auth API</w:t>
            </w:r>
          </w:p>
        </w:tc>
        <w:tc>
          <w:tcPr>
            <w:tcW w:type="dxa" w:w="1803"/>
          </w:tcPr>
          <w:p>
            <w:pPr>
              <w:pStyle w:val="TableText"/>
            </w:pPr>
            <w:r/>
            <w:r>
              <w:rPr>
                <w:sz w:val="18"/>
              </w:rPr>
              <w:t>Sign up, login and profile</w:t>
            </w:r>
          </w:p>
        </w:tc>
        <w:tc>
          <w:tcPr>
            <w:tcW w:type="dxa" w:w="1803"/>
          </w:tcPr>
          <w:p>
            <w:pPr>
              <w:pStyle w:val="TableText"/>
            </w:pPr>
            <w:r/>
            <w:r>
              <w:rPr>
                <w:sz w:val="18"/>
              </w:rPr>
              <w:t>Valid user data</w:t>
            </w:r>
          </w:p>
        </w:tc>
        <w:tc>
          <w:tcPr>
            <w:tcW w:type="dxa" w:w="2289"/>
          </w:tcPr>
          <w:p>
            <w:pPr>
              <w:pStyle w:val="TableText"/>
            </w:pPr>
            <w:r/>
            <w:r>
              <w:rPr>
                <w:sz w:val="18"/>
              </w:rPr>
              <w:t>201 Created; login works case-insensitively; profile returned</w:t>
            </w:r>
          </w:p>
        </w:tc>
        <w:tc>
          <w:tcPr>
            <w:tcW w:type="dxa" w:w="832"/>
          </w:tcPr>
          <w:p>
            <w:pPr>
              <w:pStyle w:val="TableText"/>
            </w:pPr>
            <w:r/>
            <w:r>
              <w:rPr>
                <w:sz w:val="18"/>
              </w:rPr>
              <w:t>Pass</w:t>
            </w:r>
          </w:p>
        </w:tc>
      </w:tr>
      <w:tr>
        <w:tc>
          <w:tcPr>
            <w:tcW w:type="dxa" w:w="763"/>
          </w:tcPr>
          <w:p>
            <w:pPr>
              <w:pStyle w:val="TableText"/>
            </w:pPr>
            <w:r/>
            <w:r>
              <w:rPr>
                <w:sz w:val="18"/>
              </w:rPr>
              <w:t>IT-02</w:t>
            </w:r>
          </w:p>
        </w:tc>
        <w:tc>
          <w:tcPr>
            <w:tcW w:type="dxa" w:w="1179"/>
          </w:tcPr>
          <w:p>
            <w:pPr>
              <w:pStyle w:val="TableText"/>
            </w:pPr>
            <w:r/>
            <w:r>
              <w:rPr>
                <w:sz w:val="18"/>
              </w:rPr>
              <w:t>Auth API</w:t>
            </w:r>
          </w:p>
        </w:tc>
        <w:tc>
          <w:tcPr>
            <w:tcW w:type="dxa" w:w="1803"/>
          </w:tcPr>
          <w:p>
            <w:pPr>
              <w:pStyle w:val="TableText"/>
            </w:pPr>
            <w:r/>
            <w:r>
              <w:rPr>
                <w:sz w:val="18"/>
              </w:rPr>
              <w:t>Duplicate registration</w:t>
            </w:r>
          </w:p>
        </w:tc>
        <w:tc>
          <w:tcPr>
            <w:tcW w:type="dxa" w:w="1803"/>
          </w:tcPr>
          <w:p>
            <w:pPr>
              <w:pStyle w:val="TableText"/>
            </w:pPr>
            <w:r/>
            <w:r>
              <w:rPr>
                <w:sz w:val="18"/>
              </w:rPr>
              <w:t>Same email twice</w:t>
            </w:r>
          </w:p>
        </w:tc>
        <w:tc>
          <w:tcPr>
            <w:tcW w:type="dxa" w:w="2289"/>
          </w:tcPr>
          <w:p>
            <w:pPr>
              <w:pStyle w:val="TableText"/>
            </w:pPr>
            <w:r/>
            <w:r>
              <w:rPr>
                <w:sz w:val="18"/>
              </w:rPr>
              <w:t>409 Conflict</w:t>
            </w:r>
          </w:p>
        </w:tc>
        <w:tc>
          <w:tcPr>
            <w:tcW w:type="dxa" w:w="832"/>
          </w:tcPr>
          <w:p>
            <w:pPr>
              <w:pStyle w:val="TableText"/>
            </w:pPr>
            <w:r/>
            <w:r>
              <w:rPr>
                <w:sz w:val="18"/>
              </w:rPr>
              <w:t>Pass</w:t>
            </w:r>
          </w:p>
        </w:tc>
      </w:tr>
      <w:tr>
        <w:tc>
          <w:tcPr>
            <w:tcW w:type="dxa" w:w="763"/>
          </w:tcPr>
          <w:p>
            <w:pPr>
              <w:pStyle w:val="TableText"/>
            </w:pPr>
            <w:r/>
            <w:r>
              <w:rPr>
                <w:sz w:val="18"/>
              </w:rPr>
              <w:t>IT-03</w:t>
            </w:r>
          </w:p>
        </w:tc>
        <w:tc>
          <w:tcPr>
            <w:tcW w:type="dxa" w:w="1179"/>
          </w:tcPr>
          <w:p>
            <w:pPr>
              <w:pStyle w:val="TableText"/>
            </w:pPr>
            <w:r/>
            <w:r>
              <w:rPr>
                <w:sz w:val="18"/>
              </w:rPr>
              <w:t>Auth API</w:t>
            </w:r>
          </w:p>
        </w:tc>
        <w:tc>
          <w:tcPr>
            <w:tcW w:type="dxa" w:w="1803"/>
          </w:tcPr>
          <w:p>
            <w:pPr>
              <w:pStyle w:val="TableText"/>
            </w:pPr>
            <w:r/>
            <w:r>
              <w:rPr>
                <w:sz w:val="18"/>
              </w:rPr>
              <w:t>Wrong password</w:t>
            </w:r>
          </w:p>
        </w:tc>
        <w:tc>
          <w:tcPr>
            <w:tcW w:type="dxa" w:w="1803"/>
          </w:tcPr>
          <w:p>
            <w:pPr>
              <w:pStyle w:val="TableText"/>
            </w:pPr>
            <w:r/>
            <w:r>
              <w:rPr>
                <w:sz w:val="18"/>
              </w:rPr>
              <w:t>Wrong password</w:t>
            </w:r>
          </w:p>
        </w:tc>
        <w:tc>
          <w:tcPr>
            <w:tcW w:type="dxa" w:w="2289"/>
          </w:tcPr>
          <w:p>
            <w:pPr>
              <w:pStyle w:val="TableText"/>
            </w:pPr>
            <w:r/>
            <w:r>
              <w:rPr>
                <w:sz w:val="18"/>
              </w:rPr>
              <w:t>401 Unauthorized</w:t>
            </w:r>
          </w:p>
        </w:tc>
        <w:tc>
          <w:tcPr>
            <w:tcW w:type="dxa" w:w="832"/>
          </w:tcPr>
          <w:p>
            <w:pPr>
              <w:pStyle w:val="TableText"/>
            </w:pPr>
            <w:r/>
            <w:r>
              <w:rPr>
                <w:sz w:val="18"/>
              </w:rPr>
              <w:t>Pass</w:t>
            </w:r>
          </w:p>
        </w:tc>
      </w:tr>
      <w:tr>
        <w:tc>
          <w:tcPr>
            <w:tcW w:type="dxa" w:w="763"/>
          </w:tcPr>
          <w:p>
            <w:pPr>
              <w:pStyle w:val="TableText"/>
            </w:pPr>
            <w:r/>
            <w:r>
              <w:rPr>
                <w:sz w:val="18"/>
              </w:rPr>
              <w:t>IT-04</w:t>
            </w:r>
          </w:p>
        </w:tc>
        <w:tc>
          <w:tcPr>
            <w:tcW w:type="dxa" w:w="1179"/>
          </w:tcPr>
          <w:p>
            <w:pPr>
              <w:pStyle w:val="TableText"/>
            </w:pPr>
            <w:r/>
            <w:r>
              <w:rPr>
                <w:sz w:val="18"/>
              </w:rPr>
              <w:t>Auth API</w:t>
            </w:r>
          </w:p>
        </w:tc>
        <w:tc>
          <w:tcPr>
            <w:tcW w:type="dxa" w:w="1803"/>
          </w:tcPr>
          <w:p>
            <w:pPr>
              <w:pStyle w:val="TableText"/>
            </w:pPr>
            <w:r/>
            <w:r>
              <w:rPr>
                <w:sz w:val="18"/>
              </w:rPr>
              <w:t>Signup validation</w:t>
            </w:r>
          </w:p>
        </w:tc>
        <w:tc>
          <w:tcPr>
            <w:tcW w:type="dxa" w:w="1803"/>
          </w:tcPr>
          <w:p>
            <w:pPr>
              <w:pStyle w:val="TableText"/>
            </w:pPr>
            <w:r/>
            <w:r>
              <w:rPr>
                <w:sz w:val="18"/>
              </w:rPr>
              <w:t>Short password, invalid phone</w:t>
            </w:r>
          </w:p>
        </w:tc>
        <w:tc>
          <w:tcPr>
            <w:tcW w:type="dxa" w:w="2289"/>
          </w:tcPr>
          <w:p>
            <w:pPr>
              <w:pStyle w:val="TableText"/>
            </w:pPr>
            <w:r/>
            <w:r>
              <w:rPr>
                <w:sz w:val="18"/>
              </w:rPr>
              <w:t>422 with field errors</w:t>
            </w:r>
          </w:p>
        </w:tc>
        <w:tc>
          <w:tcPr>
            <w:tcW w:type="dxa" w:w="832"/>
          </w:tcPr>
          <w:p>
            <w:pPr>
              <w:pStyle w:val="TableText"/>
            </w:pPr>
            <w:r/>
            <w:r>
              <w:rPr>
                <w:sz w:val="18"/>
              </w:rPr>
              <w:t>Pass</w:t>
            </w:r>
          </w:p>
        </w:tc>
      </w:tr>
      <w:tr>
        <w:tc>
          <w:tcPr>
            <w:tcW w:type="dxa" w:w="763"/>
          </w:tcPr>
          <w:p>
            <w:pPr>
              <w:pStyle w:val="TableText"/>
            </w:pPr>
            <w:r/>
            <w:r>
              <w:rPr>
                <w:sz w:val="18"/>
              </w:rPr>
              <w:t>IT-05</w:t>
            </w:r>
          </w:p>
        </w:tc>
        <w:tc>
          <w:tcPr>
            <w:tcW w:type="dxa" w:w="1179"/>
          </w:tcPr>
          <w:p>
            <w:pPr>
              <w:pStyle w:val="TableText"/>
            </w:pPr>
            <w:r/>
            <w:r>
              <w:rPr>
                <w:sz w:val="18"/>
              </w:rPr>
              <w:t>Auth API</w:t>
            </w:r>
          </w:p>
        </w:tc>
        <w:tc>
          <w:tcPr>
            <w:tcW w:type="dxa" w:w="1803"/>
          </w:tcPr>
          <w:p>
            <w:pPr>
              <w:pStyle w:val="TableText"/>
            </w:pPr>
            <w:r/>
            <w:r>
              <w:rPr>
                <w:sz w:val="18"/>
              </w:rPr>
              <w:t>Reset password</w:t>
            </w:r>
          </w:p>
        </w:tc>
        <w:tc>
          <w:tcPr>
            <w:tcW w:type="dxa" w:w="1803"/>
          </w:tcPr>
          <w:p>
            <w:pPr>
              <w:pStyle w:val="TableText"/>
            </w:pPr>
            <w:r/>
            <w:r>
              <w:rPr>
                <w:sz w:val="18"/>
              </w:rPr>
              <w:t>Wrong phone, then correct phone</w:t>
            </w:r>
          </w:p>
        </w:tc>
        <w:tc>
          <w:tcPr>
            <w:tcW w:type="dxa" w:w="2289"/>
          </w:tcPr>
          <w:p>
            <w:pPr>
              <w:pStyle w:val="TableText"/>
            </w:pPr>
            <w:r/>
            <w:r>
              <w:rPr>
                <w:sz w:val="18"/>
              </w:rPr>
              <w:t>400; then 200 and login with new password</w:t>
            </w:r>
          </w:p>
        </w:tc>
        <w:tc>
          <w:tcPr>
            <w:tcW w:type="dxa" w:w="832"/>
          </w:tcPr>
          <w:p>
            <w:pPr>
              <w:pStyle w:val="TableText"/>
            </w:pPr>
            <w:r/>
            <w:r>
              <w:rPr>
                <w:sz w:val="18"/>
              </w:rPr>
              <w:t>Pass</w:t>
            </w:r>
          </w:p>
        </w:tc>
      </w:tr>
      <w:tr>
        <w:tc>
          <w:tcPr>
            <w:tcW w:type="dxa" w:w="763"/>
          </w:tcPr>
          <w:p>
            <w:pPr>
              <w:pStyle w:val="TableText"/>
            </w:pPr>
            <w:r/>
            <w:r>
              <w:rPr>
                <w:sz w:val="18"/>
              </w:rPr>
              <w:t>IT-06</w:t>
            </w:r>
          </w:p>
        </w:tc>
        <w:tc>
          <w:tcPr>
            <w:tcW w:type="dxa" w:w="1179"/>
          </w:tcPr>
          <w:p>
            <w:pPr>
              <w:pStyle w:val="TableText"/>
            </w:pPr>
            <w:r/>
            <w:r>
              <w:rPr>
                <w:sz w:val="18"/>
              </w:rPr>
              <w:t>Predict API</w:t>
            </w:r>
          </w:p>
        </w:tc>
        <w:tc>
          <w:tcPr>
            <w:tcW w:type="dxa" w:w="1803"/>
          </w:tcPr>
          <w:p>
            <w:pPr>
              <w:pStyle w:val="TableText"/>
            </w:pPr>
            <w:r/>
            <w:r>
              <w:rPr>
                <w:sz w:val="18"/>
              </w:rPr>
              <w:t>Authentication required</w:t>
            </w:r>
          </w:p>
        </w:tc>
        <w:tc>
          <w:tcPr>
            <w:tcW w:type="dxa" w:w="1803"/>
          </w:tcPr>
          <w:p>
            <w:pPr>
              <w:pStyle w:val="TableText"/>
            </w:pPr>
            <w:r/>
            <w:r>
              <w:rPr>
                <w:sz w:val="18"/>
              </w:rPr>
              <w:t>No token; invalid token</w:t>
            </w:r>
          </w:p>
        </w:tc>
        <w:tc>
          <w:tcPr>
            <w:tcW w:type="dxa" w:w="2289"/>
          </w:tcPr>
          <w:p>
            <w:pPr>
              <w:pStyle w:val="TableText"/>
            </w:pPr>
            <w:r/>
            <w:r>
              <w:rPr>
                <w:sz w:val="18"/>
              </w:rPr>
              <w:t>401 Unauthorized</w:t>
            </w:r>
          </w:p>
        </w:tc>
        <w:tc>
          <w:tcPr>
            <w:tcW w:type="dxa" w:w="832"/>
          </w:tcPr>
          <w:p>
            <w:pPr>
              <w:pStyle w:val="TableText"/>
            </w:pPr>
            <w:r/>
            <w:r>
              <w:rPr>
                <w:sz w:val="18"/>
              </w:rPr>
              <w:t>Pass</w:t>
            </w:r>
          </w:p>
        </w:tc>
      </w:tr>
      <w:tr>
        <w:tc>
          <w:tcPr>
            <w:tcW w:type="dxa" w:w="763"/>
          </w:tcPr>
          <w:p>
            <w:pPr>
              <w:pStyle w:val="TableText"/>
            </w:pPr>
            <w:r/>
            <w:r>
              <w:rPr>
                <w:sz w:val="18"/>
              </w:rPr>
              <w:t>IT-07</w:t>
            </w:r>
          </w:p>
        </w:tc>
        <w:tc>
          <w:tcPr>
            <w:tcW w:type="dxa" w:w="1179"/>
          </w:tcPr>
          <w:p>
            <w:pPr>
              <w:pStyle w:val="TableText"/>
            </w:pPr>
            <w:r/>
            <w:r>
              <w:rPr>
                <w:sz w:val="18"/>
              </w:rPr>
              <w:t>Predict API</w:t>
            </w:r>
          </w:p>
        </w:tc>
        <w:tc>
          <w:tcPr>
            <w:tcW w:type="dxa" w:w="1803"/>
          </w:tcPr>
          <w:p>
            <w:pPr>
              <w:pStyle w:val="TableText"/>
            </w:pPr>
            <w:r/>
            <w:r>
              <w:rPr>
                <w:sz w:val="18"/>
              </w:rPr>
              <w:t>Healthy vs high-risk patient</w:t>
            </w:r>
          </w:p>
        </w:tc>
        <w:tc>
          <w:tcPr>
            <w:tcW w:type="dxa" w:w="1803"/>
          </w:tcPr>
          <w:p>
            <w:pPr>
              <w:pStyle w:val="TableText"/>
            </w:pPr>
            <w:r/>
            <w:r>
              <w:rPr>
                <w:sz w:val="18"/>
              </w:rPr>
              <w:t>Two patient profiles</w:t>
            </w:r>
          </w:p>
        </w:tc>
        <w:tc>
          <w:tcPr>
            <w:tcW w:type="dxa" w:w="2289"/>
          </w:tcPr>
          <w:p>
            <w:pPr>
              <w:pStyle w:val="TableText"/>
            </w:pPr>
            <w:r/>
            <w:r>
              <w:rPr>
                <w:sz w:val="18"/>
              </w:rPr>
              <w:t>Healthy and At Risk; probabilities sum to 1</w:t>
            </w:r>
          </w:p>
        </w:tc>
        <w:tc>
          <w:tcPr>
            <w:tcW w:type="dxa" w:w="832"/>
          </w:tcPr>
          <w:p>
            <w:pPr>
              <w:pStyle w:val="TableText"/>
            </w:pPr>
            <w:r/>
            <w:r>
              <w:rPr>
                <w:sz w:val="18"/>
              </w:rPr>
              <w:t>Pass</w:t>
            </w:r>
          </w:p>
        </w:tc>
      </w:tr>
      <w:tr>
        <w:tc>
          <w:tcPr>
            <w:tcW w:type="dxa" w:w="763"/>
          </w:tcPr>
          <w:p>
            <w:pPr>
              <w:pStyle w:val="TableText"/>
            </w:pPr>
            <w:r/>
            <w:r>
              <w:rPr>
                <w:sz w:val="18"/>
              </w:rPr>
              <w:t>IT-08</w:t>
            </w:r>
          </w:p>
        </w:tc>
        <w:tc>
          <w:tcPr>
            <w:tcW w:type="dxa" w:w="1179"/>
          </w:tcPr>
          <w:p>
            <w:pPr>
              <w:pStyle w:val="TableText"/>
            </w:pPr>
            <w:r/>
            <w:r>
              <w:rPr>
                <w:sz w:val="18"/>
              </w:rPr>
              <w:t>Predict API</w:t>
            </w:r>
          </w:p>
        </w:tc>
        <w:tc>
          <w:tcPr>
            <w:tcW w:type="dxa" w:w="1803"/>
          </w:tcPr>
          <w:p>
            <w:pPr>
              <w:pStyle w:val="TableText"/>
            </w:pPr>
            <w:r/>
            <w:r>
              <w:rPr>
                <w:sz w:val="18"/>
              </w:rPr>
              <w:t>Input validation</w:t>
            </w:r>
          </w:p>
        </w:tc>
        <w:tc>
          <w:tcPr>
            <w:tcW w:type="dxa" w:w="1803"/>
          </w:tcPr>
          <w:p>
            <w:pPr>
              <w:pStyle w:val="TableText"/>
            </w:pPr>
            <w:r/>
            <w:r>
              <w:rPr>
                <w:sz w:val="18"/>
              </w:rPr>
              <w:t>EF = 150, smoking = 2, missing age</w:t>
            </w:r>
          </w:p>
        </w:tc>
        <w:tc>
          <w:tcPr>
            <w:tcW w:type="dxa" w:w="2289"/>
          </w:tcPr>
          <w:p>
            <w:pPr>
              <w:pStyle w:val="TableText"/>
            </w:pPr>
            <w:r/>
            <w:r>
              <w:rPr>
                <w:sz w:val="18"/>
              </w:rPr>
              <w:t>422 naming the invalid fields</w:t>
            </w:r>
          </w:p>
        </w:tc>
        <w:tc>
          <w:tcPr>
            <w:tcW w:type="dxa" w:w="832"/>
          </w:tcPr>
          <w:p>
            <w:pPr>
              <w:pStyle w:val="TableText"/>
            </w:pPr>
            <w:r/>
            <w:r>
              <w:rPr>
                <w:sz w:val="18"/>
              </w:rPr>
              <w:t>Pass</w:t>
            </w:r>
          </w:p>
        </w:tc>
      </w:tr>
      <w:tr>
        <w:tc>
          <w:tcPr>
            <w:tcW w:type="dxa" w:w="763"/>
          </w:tcPr>
          <w:p>
            <w:pPr>
              <w:pStyle w:val="TableText"/>
            </w:pPr>
            <w:r/>
            <w:r>
              <w:rPr>
                <w:sz w:val="18"/>
              </w:rPr>
              <w:t>IT-09</w:t>
            </w:r>
          </w:p>
        </w:tc>
        <w:tc>
          <w:tcPr>
            <w:tcW w:type="dxa" w:w="1179"/>
          </w:tcPr>
          <w:p>
            <w:pPr>
              <w:pStyle w:val="TableText"/>
            </w:pPr>
            <w:r/>
            <w:r>
              <w:rPr>
                <w:sz w:val="18"/>
              </w:rPr>
              <w:t>History API</w:t>
            </w:r>
          </w:p>
        </w:tc>
        <w:tc>
          <w:tcPr>
            <w:tcW w:type="dxa" w:w="1803"/>
          </w:tcPr>
          <w:p>
            <w:pPr>
              <w:pStyle w:val="TableText"/>
            </w:pPr>
            <w:r/>
            <w:r>
              <w:rPr>
                <w:sz w:val="18"/>
              </w:rPr>
              <w:t>Per-user isolation</w:t>
            </w:r>
          </w:p>
        </w:tc>
        <w:tc>
          <w:tcPr>
            <w:tcW w:type="dxa" w:w="1803"/>
          </w:tcPr>
          <w:p>
            <w:pPr>
              <w:pStyle w:val="TableText"/>
            </w:pPr>
            <w:r/>
            <w:r>
              <w:rPr>
                <w:sz w:val="18"/>
              </w:rPr>
              <w:t>Two users</w:t>
            </w:r>
          </w:p>
        </w:tc>
        <w:tc>
          <w:tcPr>
            <w:tcW w:type="dxa" w:w="2289"/>
          </w:tcPr>
          <w:p>
            <w:pPr>
              <w:pStyle w:val="TableText"/>
            </w:pPr>
            <w:r/>
            <w:r>
              <w:rPr>
                <w:sz w:val="18"/>
              </w:rPr>
              <w:t>Own history only; other user's record gives 404</w:t>
            </w:r>
          </w:p>
        </w:tc>
        <w:tc>
          <w:tcPr>
            <w:tcW w:type="dxa" w:w="832"/>
          </w:tcPr>
          <w:p>
            <w:pPr>
              <w:pStyle w:val="TableText"/>
            </w:pPr>
            <w:r/>
            <w:r>
              <w:rPr>
                <w:sz w:val="18"/>
              </w:rPr>
              <w:t>Pass</w:t>
            </w:r>
          </w:p>
        </w:tc>
      </w:tr>
      <w:tr>
        <w:tc>
          <w:tcPr>
            <w:tcW w:type="dxa" w:w="763"/>
          </w:tcPr>
          <w:p>
            <w:pPr>
              <w:pStyle w:val="TableText"/>
            </w:pPr>
            <w:r/>
            <w:r>
              <w:rPr>
                <w:sz w:val="18"/>
              </w:rPr>
              <w:t>IT-10</w:t>
            </w:r>
          </w:p>
        </w:tc>
        <w:tc>
          <w:tcPr>
            <w:tcW w:type="dxa" w:w="1179"/>
          </w:tcPr>
          <w:p>
            <w:pPr>
              <w:pStyle w:val="TableText"/>
            </w:pPr>
            <w:r/>
            <w:r>
              <w:rPr>
                <w:sz w:val="18"/>
              </w:rPr>
              <w:t>Model API</w:t>
            </w:r>
          </w:p>
        </w:tc>
        <w:tc>
          <w:tcPr>
            <w:tcW w:type="dxa" w:w="1803"/>
          </w:tcPr>
          <w:p>
            <w:pPr>
              <w:pStyle w:val="TableText"/>
            </w:pPr>
            <w:r/>
            <w:r>
              <w:rPr>
                <w:sz w:val="18"/>
              </w:rPr>
              <w:t>Model metadata</w:t>
            </w:r>
          </w:p>
        </w:tc>
        <w:tc>
          <w:tcPr>
            <w:tcW w:type="dxa" w:w="1803"/>
          </w:tcPr>
          <w:p>
            <w:pPr>
              <w:pStyle w:val="TableText"/>
            </w:pPr>
            <w:r/>
            <w:r>
              <w:rPr>
                <w:sz w:val="18"/>
              </w:rPr>
              <w:t>GET /api/model</w:t>
            </w:r>
          </w:p>
        </w:tc>
        <w:tc>
          <w:tcPr>
            <w:tcW w:type="dxa" w:w="2289"/>
          </w:tcPr>
          <w:p>
            <w:pPr>
              <w:pStyle w:val="TableText"/>
            </w:pPr>
            <w:r/>
            <w:r>
              <w:rPr>
                <w:sz w:val="18"/>
              </w:rPr>
              <w:t>XGBoost, 12 features, 6 compared models</w:t>
            </w:r>
          </w:p>
        </w:tc>
        <w:tc>
          <w:tcPr>
            <w:tcW w:type="dxa" w:w="832"/>
          </w:tcPr>
          <w:p>
            <w:pPr>
              <w:pStyle w:val="TableText"/>
            </w:pPr>
            <w:r/>
            <w:r>
              <w:rPr>
                <w:sz w:val="18"/>
              </w:rPr>
              <w:t>Pass</w:t>
            </w:r>
          </w:p>
        </w:tc>
      </w:tr>
    </w:tbl>
    <w:p>
      <w:pPr>
        <w:spacing w:after="120" w:line="240" w:lineRule="auto"/>
      </w:pPr>
    </w:p>
    <w:p>
      <w:pPr>
        <w:pStyle w:val="Heading3"/>
      </w:pPr>
      <w:r>
        <w:rPr>
          <w:rFonts w:ascii="Times New Roman" w:hAnsi="Times New Roman" w:eastAsia="Times New Roman" w:cs="Times New Roman"/>
          <w:color w:val="000000"/>
        </w:rPr>
        <w:t>4.2.2 Test Cases for System Testing</w:t>
      </w:r>
    </w:p>
    <w:p>
      <w:r>
        <w:t>System test cases (Table 18) were executed on the complete running system (FastAPI serving the production build of the frontend) by an automated browser script that acts like a user. The actual results recorded by the script are reported.</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18</w:t>
      </w:r>
      <w:r>
        <w:fldChar w:fldCharType="end"/>
      </w:r>
      <w:r>
        <w:rPr>
          <w:rFonts w:ascii="Times New Roman" w:hAnsi="Times New Roman" w:eastAsia="Times New Roman" w:cs="Times New Roman"/>
          <w:b/>
          <w:color w:val="000000"/>
          <w:sz w:val="24"/>
        </w:rPr>
        <w:t>: System Test Cases</w:t>
      </w:r>
    </w:p>
    <w:tbl>
      <w:tblPr>
        <w:tblStyle w:val="TableGrid"/>
        <w:tblW w:type="dxa" w:w="8668"/>
        <w:jc w:val="center"/>
        <w:tblLayout w:type="fixed"/>
        <w:tblLook w:firstColumn="1" w:firstRow="1" w:lastColumn="0" w:lastRow="0" w:noHBand="0" w:noVBand="1" w:val="04A0"/>
        <w:tblLayout w:type="fixed"/>
      </w:tblPr>
      <w:tblGrid>
        <w:gridCol w:w="766"/>
        <w:gridCol w:w="1951"/>
        <w:gridCol w:w="2160"/>
        <w:gridCol w:w="2926"/>
        <w:gridCol w:w="864"/>
      </w:tblGrid>
      <w:tr>
        <w:trPr>
          <w:tblHeader w:val="true"/>
        </w:trPr>
        <w:tc>
          <w:tcPr>
            <w:tcW w:type="dxa" w:w="767"/>
            <w:shd w:val="clear" w:color="auto" w:fill="E7E6E6"/>
          </w:tcPr>
          <w:p>
            <w:pPr>
              <w:pStyle w:val="TableText"/>
            </w:pPr>
            <w:r/>
            <w:r>
              <w:rPr>
                <w:b/>
                <w:sz w:val="18"/>
              </w:rPr>
              <w:t>ID</w:t>
            </w:r>
          </w:p>
        </w:tc>
        <w:tc>
          <w:tcPr>
            <w:tcW w:type="dxa" w:w="1951"/>
            <w:shd w:val="clear" w:color="auto" w:fill="E7E6E6"/>
          </w:tcPr>
          <w:p>
            <w:pPr>
              <w:pStyle w:val="TableText"/>
            </w:pPr>
            <w:r/>
            <w:r>
              <w:rPr>
                <w:b/>
                <w:sz w:val="18"/>
              </w:rPr>
              <w:t>Test Scenario</w:t>
            </w:r>
          </w:p>
        </w:tc>
        <w:tc>
          <w:tcPr>
            <w:tcW w:type="dxa" w:w="2160"/>
            <w:shd w:val="clear" w:color="auto" w:fill="E7E6E6"/>
          </w:tcPr>
          <w:p>
            <w:pPr>
              <w:pStyle w:val="TableText"/>
            </w:pPr>
            <w:r/>
            <w:r>
              <w:rPr>
                <w:b/>
                <w:sz w:val="18"/>
              </w:rPr>
              <w:t>Expected Result</w:t>
            </w:r>
          </w:p>
        </w:tc>
        <w:tc>
          <w:tcPr>
            <w:tcW w:type="dxa" w:w="2927"/>
            <w:shd w:val="clear" w:color="auto" w:fill="E7E6E6"/>
          </w:tcPr>
          <w:p>
            <w:pPr>
              <w:pStyle w:val="TableText"/>
            </w:pPr>
            <w:r/>
            <w:r>
              <w:rPr>
                <w:b/>
                <w:sz w:val="18"/>
              </w:rPr>
              <w:t>Actual Result</w:t>
            </w:r>
          </w:p>
        </w:tc>
        <w:tc>
          <w:tcPr>
            <w:tcW w:type="dxa" w:w="864"/>
            <w:shd w:val="clear" w:color="auto" w:fill="E7E6E6"/>
          </w:tcPr>
          <w:p>
            <w:pPr>
              <w:pStyle w:val="TableText"/>
            </w:pPr>
            <w:r/>
            <w:r>
              <w:rPr>
                <w:b/>
                <w:sz w:val="18"/>
              </w:rPr>
              <w:t>Status</w:t>
            </w:r>
          </w:p>
        </w:tc>
      </w:tr>
      <w:tr>
        <w:tc>
          <w:tcPr>
            <w:tcW w:type="dxa" w:w="767"/>
          </w:tcPr>
          <w:p>
            <w:pPr>
              <w:pStyle w:val="TableText"/>
            </w:pPr>
            <w:r/>
            <w:r>
              <w:rPr>
                <w:sz w:val="18"/>
              </w:rPr>
              <w:t>ST-01</w:t>
            </w:r>
          </w:p>
        </w:tc>
        <w:tc>
          <w:tcPr>
            <w:tcW w:type="dxa" w:w="1951"/>
          </w:tcPr>
          <w:p>
            <w:pPr>
              <w:pStyle w:val="TableText"/>
            </w:pPr>
            <w:r/>
            <w:r>
              <w:rPr>
                <w:sz w:val="18"/>
              </w:rPr>
              <w:t>Protected page without login</w:t>
            </w:r>
          </w:p>
        </w:tc>
        <w:tc>
          <w:tcPr>
            <w:tcW w:type="dxa" w:w="2160"/>
          </w:tcPr>
          <w:p>
            <w:pPr>
              <w:pStyle w:val="TableText"/>
            </w:pPr>
            <w:r/>
            <w:r>
              <w:rPr>
                <w:sz w:val="18"/>
              </w:rPr>
              <w:t>Redirect to login page</w:t>
            </w:r>
          </w:p>
        </w:tc>
        <w:tc>
          <w:tcPr>
            <w:tcW w:type="dxa" w:w="2927"/>
          </w:tcPr>
          <w:p>
            <w:pPr>
              <w:pStyle w:val="TableText"/>
            </w:pPr>
            <w:r/>
            <w:r>
              <w:rPr>
                <w:sz w:val="18"/>
              </w:rPr>
              <w:t>Redirected to /login</w:t>
            </w:r>
          </w:p>
        </w:tc>
        <w:tc>
          <w:tcPr>
            <w:tcW w:type="dxa" w:w="864"/>
          </w:tcPr>
          <w:p>
            <w:pPr>
              <w:pStyle w:val="TableText"/>
            </w:pPr>
            <w:r/>
            <w:r>
              <w:rPr>
                <w:sz w:val="18"/>
              </w:rPr>
              <w:t>Pass</w:t>
            </w:r>
          </w:p>
        </w:tc>
      </w:tr>
      <w:tr>
        <w:tc>
          <w:tcPr>
            <w:tcW w:type="dxa" w:w="767"/>
          </w:tcPr>
          <w:p>
            <w:pPr>
              <w:pStyle w:val="TableText"/>
            </w:pPr>
            <w:r/>
            <w:r>
              <w:rPr>
                <w:sz w:val="18"/>
              </w:rPr>
              <w:t>ST-02</w:t>
            </w:r>
          </w:p>
        </w:tc>
        <w:tc>
          <w:tcPr>
            <w:tcW w:type="dxa" w:w="1951"/>
          </w:tcPr>
          <w:p>
            <w:pPr>
              <w:pStyle w:val="TableText"/>
            </w:pPr>
            <w:r/>
            <w:r>
              <w:rPr>
                <w:sz w:val="18"/>
              </w:rPr>
              <w:t>Register new account</w:t>
            </w:r>
          </w:p>
        </w:tc>
        <w:tc>
          <w:tcPr>
            <w:tcW w:type="dxa" w:w="2160"/>
          </w:tcPr>
          <w:p>
            <w:pPr>
              <w:pStyle w:val="TableText"/>
            </w:pPr>
            <w:r/>
            <w:r>
              <w:rPr>
                <w:sz w:val="18"/>
              </w:rPr>
              <w:t>Account created and prediction form shown</w:t>
            </w:r>
          </w:p>
        </w:tc>
        <w:tc>
          <w:tcPr>
            <w:tcW w:type="dxa" w:w="2927"/>
          </w:tcPr>
          <w:p>
            <w:pPr>
              <w:pStyle w:val="TableText"/>
            </w:pPr>
            <w:r/>
            <w:r>
              <w:rPr>
                <w:sz w:val="18"/>
              </w:rPr>
              <w:t>Account created, prediction form shown</w:t>
            </w:r>
          </w:p>
        </w:tc>
        <w:tc>
          <w:tcPr>
            <w:tcW w:type="dxa" w:w="864"/>
          </w:tcPr>
          <w:p>
            <w:pPr>
              <w:pStyle w:val="TableText"/>
            </w:pPr>
            <w:r/>
            <w:r>
              <w:rPr>
                <w:sz w:val="18"/>
              </w:rPr>
              <w:t>Pass</w:t>
            </w:r>
          </w:p>
        </w:tc>
      </w:tr>
      <w:tr>
        <w:tc>
          <w:tcPr>
            <w:tcW w:type="dxa" w:w="767"/>
          </w:tcPr>
          <w:p>
            <w:pPr>
              <w:pStyle w:val="TableText"/>
            </w:pPr>
            <w:r/>
            <w:r>
              <w:rPr>
                <w:sz w:val="18"/>
              </w:rPr>
              <w:t>ST-03</w:t>
            </w:r>
          </w:p>
        </w:tc>
        <w:tc>
          <w:tcPr>
            <w:tcW w:type="dxa" w:w="1951"/>
          </w:tcPr>
          <w:p>
            <w:pPr>
              <w:pStyle w:val="TableText"/>
            </w:pPr>
            <w:r/>
            <w:r>
              <w:rPr>
                <w:sz w:val="18"/>
              </w:rPr>
              <w:t>Logout</w:t>
            </w:r>
          </w:p>
        </w:tc>
        <w:tc>
          <w:tcPr>
            <w:tcW w:type="dxa" w:w="2160"/>
          </w:tcPr>
          <w:p>
            <w:pPr>
              <w:pStyle w:val="TableText"/>
            </w:pPr>
            <w:r/>
            <w:r>
              <w:rPr>
                <w:sz w:val="18"/>
              </w:rPr>
              <w:t>Login page shown</w:t>
            </w:r>
          </w:p>
        </w:tc>
        <w:tc>
          <w:tcPr>
            <w:tcW w:type="dxa" w:w="2927"/>
          </w:tcPr>
          <w:p>
            <w:pPr>
              <w:pStyle w:val="TableText"/>
            </w:pPr>
            <w:r/>
            <w:r>
              <w:rPr>
                <w:sz w:val="18"/>
              </w:rPr>
              <w:t>Returned to login page</w:t>
            </w:r>
          </w:p>
        </w:tc>
        <w:tc>
          <w:tcPr>
            <w:tcW w:type="dxa" w:w="864"/>
          </w:tcPr>
          <w:p>
            <w:pPr>
              <w:pStyle w:val="TableText"/>
            </w:pPr>
            <w:r/>
            <w:r>
              <w:rPr>
                <w:sz w:val="18"/>
              </w:rPr>
              <w:t>Pass</w:t>
            </w:r>
          </w:p>
        </w:tc>
      </w:tr>
      <w:tr>
        <w:tc>
          <w:tcPr>
            <w:tcW w:type="dxa" w:w="767"/>
          </w:tcPr>
          <w:p>
            <w:pPr>
              <w:pStyle w:val="TableText"/>
            </w:pPr>
            <w:r/>
            <w:r>
              <w:rPr>
                <w:sz w:val="18"/>
              </w:rPr>
              <w:t>ST-04</w:t>
            </w:r>
          </w:p>
        </w:tc>
        <w:tc>
          <w:tcPr>
            <w:tcW w:type="dxa" w:w="1951"/>
          </w:tcPr>
          <w:p>
            <w:pPr>
              <w:pStyle w:val="TableText"/>
            </w:pPr>
            <w:r/>
            <w:r>
              <w:rPr>
                <w:sz w:val="18"/>
              </w:rPr>
              <w:t>Register with existing email</w:t>
            </w:r>
          </w:p>
        </w:tc>
        <w:tc>
          <w:tcPr>
            <w:tcW w:type="dxa" w:w="2160"/>
          </w:tcPr>
          <w:p>
            <w:pPr>
              <w:pStyle w:val="TableText"/>
            </w:pPr>
            <w:r/>
            <w:r>
              <w:rPr>
                <w:sz w:val="18"/>
              </w:rPr>
              <w:t>Duplicate email error</w:t>
            </w:r>
          </w:p>
        </w:tc>
        <w:tc>
          <w:tcPr>
            <w:tcW w:type="dxa" w:w="2927"/>
          </w:tcPr>
          <w:p>
            <w:pPr>
              <w:pStyle w:val="TableText"/>
            </w:pPr>
            <w:r/>
            <w:r>
              <w:rPr>
                <w:sz w:val="18"/>
              </w:rPr>
              <w:t>Error: "An account with this email already exists"</w:t>
            </w:r>
          </w:p>
        </w:tc>
        <w:tc>
          <w:tcPr>
            <w:tcW w:type="dxa" w:w="864"/>
          </w:tcPr>
          <w:p>
            <w:pPr>
              <w:pStyle w:val="TableText"/>
            </w:pPr>
            <w:r/>
            <w:r>
              <w:rPr>
                <w:sz w:val="18"/>
              </w:rPr>
              <w:t>Pass</w:t>
            </w:r>
          </w:p>
        </w:tc>
      </w:tr>
      <w:tr>
        <w:tc>
          <w:tcPr>
            <w:tcW w:type="dxa" w:w="767"/>
          </w:tcPr>
          <w:p>
            <w:pPr>
              <w:pStyle w:val="TableText"/>
            </w:pPr>
            <w:r/>
            <w:r>
              <w:rPr>
                <w:sz w:val="18"/>
              </w:rPr>
              <w:t>ST-05</w:t>
            </w:r>
          </w:p>
        </w:tc>
        <w:tc>
          <w:tcPr>
            <w:tcW w:type="dxa" w:w="1951"/>
          </w:tcPr>
          <w:p>
            <w:pPr>
              <w:pStyle w:val="TableText"/>
            </w:pPr>
            <w:r/>
            <w:r>
              <w:rPr>
                <w:sz w:val="18"/>
              </w:rPr>
              <w:t>Login with wrong password</w:t>
            </w:r>
          </w:p>
        </w:tc>
        <w:tc>
          <w:tcPr>
            <w:tcW w:type="dxa" w:w="2160"/>
          </w:tcPr>
          <w:p>
            <w:pPr>
              <w:pStyle w:val="TableText"/>
            </w:pPr>
            <w:r/>
            <w:r>
              <w:rPr>
                <w:sz w:val="18"/>
              </w:rPr>
              <w:t>Invalid credentials error</w:t>
            </w:r>
          </w:p>
        </w:tc>
        <w:tc>
          <w:tcPr>
            <w:tcW w:type="dxa" w:w="2927"/>
          </w:tcPr>
          <w:p>
            <w:pPr>
              <w:pStyle w:val="TableText"/>
            </w:pPr>
            <w:r/>
            <w:r>
              <w:rPr>
                <w:sz w:val="18"/>
              </w:rPr>
              <w:t>Error: "Invalid email or password"</w:t>
            </w:r>
          </w:p>
        </w:tc>
        <w:tc>
          <w:tcPr>
            <w:tcW w:type="dxa" w:w="864"/>
          </w:tcPr>
          <w:p>
            <w:pPr>
              <w:pStyle w:val="TableText"/>
            </w:pPr>
            <w:r/>
            <w:r>
              <w:rPr>
                <w:sz w:val="18"/>
              </w:rPr>
              <w:t>Pass</w:t>
            </w:r>
          </w:p>
        </w:tc>
      </w:tr>
      <w:tr>
        <w:tc>
          <w:tcPr>
            <w:tcW w:type="dxa" w:w="767"/>
          </w:tcPr>
          <w:p>
            <w:pPr>
              <w:pStyle w:val="TableText"/>
            </w:pPr>
            <w:r/>
            <w:r>
              <w:rPr>
                <w:sz w:val="18"/>
              </w:rPr>
              <w:t>ST-06</w:t>
            </w:r>
          </w:p>
        </w:tc>
        <w:tc>
          <w:tcPr>
            <w:tcW w:type="dxa" w:w="1951"/>
          </w:tcPr>
          <w:p>
            <w:pPr>
              <w:pStyle w:val="TableText"/>
            </w:pPr>
            <w:r/>
            <w:r>
              <w:rPr>
                <w:sz w:val="18"/>
              </w:rPr>
              <w:t>Reset password</w:t>
            </w:r>
          </w:p>
        </w:tc>
        <w:tc>
          <w:tcPr>
            <w:tcW w:type="dxa" w:w="2160"/>
          </w:tcPr>
          <w:p>
            <w:pPr>
              <w:pStyle w:val="TableText"/>
            </w:pPr>
            <w:r/>
            <w:r>
              <w:rPr>
                <w:sz w:val="18"/>
              </w:rPr>
              <w:t>Success message on login page</w:t>
            </w:r>
          </w:p>
        </w:tc>
        <w:tc>
          <w:tcPr>
            <w:tcW w:type="dxa" w:w="2927"/>
          </w:tcPr>
          <w:p>
            <w:pPr>
              <w:pStyle w:val="TableText"/>
            </w:pPr>
            <w:r/>
            <w:r>
              <w:rPr>
                <w:sz w:val="18"/>
              </w:rPr>
              <w:t>Success: "Password updated successfully. You can now log in."</w:t>
            </w:r>
          </w:p>
        </w:tc>
        <w:tc>
          <w:tcPr>
            <w:tcW w:type="dxa" w:w="864"/>
          </w:tcPr>
          <w:p>
            <w:pPr>
              <w:pStyle w:val="TableText"/>
            </w:pPr>
            <w:r/>
            <w:r>
              <w:rPr>
                <w:sz w:val="18"/>
              </w:rPr>
              <w:t>Pass</w:t>
            </w:r>
          </w:p>
        </w:tc>
      </w:tr>
      <w:tr>
        <w:tc>
          <w:tcPr>
            <w:tcW w:type="dxa" w:w="767"/>
          </w:tcPr>
          <w:p>
            <w:pPr>
              <w:pStyle w:val="TableText"/>
            </w:pPr>
            <w:r/>
            <w:r>
              <w:rPr>
                <w:sz w:val="18"/>
              </w:rPr>
              <w:t>ST-07</w:t>
            </w:r>
          </w:p>
        </w:tc>
        <w:tc>
          <w:tcPr>
            <w:tcW w:type="dxa" w:w="1951"/>
          </w:tcPr>
          <w:p>
            <w:pPr>
              <w:pStyle w:val="TableText"/>
            </w:pPr>
            <w:r/>
            <w:r>
              <w:rPr>
                <w:sz w:val="18"/>
              </w:rPr>
              <w:t>Login with new password</w:t>
            </w:r>
          </w:p>
        </w:tc>
        <w:tc>
          <w:tcPr>
            <w:tcW w:type="dxa" w:w="2160"/>
          </w:tcPr>
          <w:p>
            <w:pPr>
              <w:pStyle w:val="TableText"/>
            </w:pPr>
            <w:r/>
            <w:r>
              <w:rPr>
                <w:sz w:val="18"/>
              </w:rPr>
              <w:t>Login succeeds</w:t>
            </w:r>
          </w:p>
        </w:tc>
        <w:tc>
          <w:tcPr>
            <w:tcW w:type="dxa" w:w="2927"/>
          </w:tcPr>
          <w:p>
            <w:pPr>
              <w:pStyle w:val="TableText"/>
            </w:pPr>
            <w:r/>
            <w:r>
              <w:rPr>
                <w:sz w:val="18"/>
              </w:rPr>
              <w:t>Logged in, prediction form shown</w:t>
            </w:r>
          </w:p>
        </w:tc>
        <w:tc>
          <w:tcPr>
            <w:tcW w:type="dxa" w:w="864"/>
          </w:tcPr>
          <w:p>
            <w:pPr>
              <w:pStyle w:val="TableText"/>
            </w:pPr>
            <w:r/>
            <w:r>
              <w:rPr>
                <w:sz w:val="18"/>
              </w:rPr>
              <w:t>Pass</w:t>
            </w:r>
          </w:p>
        </w:tc>
      </w:tr>
      <w:tr>
        <w:tc>
          <w:tcPr>
            <w:tcW w:type="dxa" w:w="767"/>
          </w:tcPr>
          <w:p>
            <w:pPr>
              <w:pStyle w:val="TableText"/>
            </w:pPr>
            <w:r/>
            <w:r>
              <w:rPr>
                <w:sz w:val="18"/>
              </w:rPr>
              <w:t>ST-08</w:t>
            </w:r>
          </w:p>
        </w:tc>
        <w:tc>
          <w:tcPr>
            <w:tcW w:type="dxa" w:w="1951"/>
          </w:tcPr>
          <w:p>
            <w:pPr>
              <w:pStyle w:val="TableText"/>
            </w:pPr>
            <w:r/>
            <w:r>
              <w:rPr>
                <w:sz w:val="18"/>
              </w:rPr>
              <w:t>Submit out-of-range values</w:t>
            </w:r>
          </w:p>
        </w:tc>
        <w:tc>
          <w:tcPr>
            <w:tcW w:type="dxa" w:w="2160"/>
          </w:tcPr>
          <w:p>
            <w:pPr>
              <w:pStyle w:val="TableText"/>
            </w:pPr>
            <w:r/>
            <w:r>
              <w:rPr>
                <w:sz w:val="18"/>
              </w:rPr>
              <w:t>Submission blocked with field messages</w:t>
            </w:r>
          </w:p>
        </w:tc>
        <w:tc>
          <w:tcPr>
            <w:tcW w:type="dxa" w:w="2927"/>
          </w:tcPr>
          <w:p>
            <w:pPr>
              <w:pStyle w:val="TableText"/>
            </w:pPr>
            <w:r/>
            <w:r>
              <w:rPr>
                <w:sz w:val="18"/>
              </w:rPr>
              <w:t>Blocked; messages: Required; Must be between 5 and 90</w:t>
            </w:r>
          </w:p>
        </w:tc>
        <w:tc>
          <w:tcPr>
            <w:tcW w:type="dxa" w:w="864"/>
          </w:tcPr>
          <w:p>
            <w:pPr>
              <w:pStyle w:val="TableText"/>
            </w:pPr>
            <w:r/>
            <w:r>
              <w:rPr>
                <w:sz w:val="18"/>
              </w:rPr>
              <w:t>Pass</w:t>
            </w:r>
          </w:p>
        </w:tc>
      </w:tr>
      <w:tr>
        <w:tc>
          <w:tcPr>
            <w:tcW w:type="dxa" w:w="767"/>
          </w:tcPr>
          <w:p>
            <w:pPr>
              <w:pStyle w:val="TableText"/>
            </w:pPr>
            <w:r/>
            <w:r>
              <w:rPr>
                <w:sz w:val="18"/>
              </w:rPr>
              <w:t>ST-09</w:t>
            </w:r>
          </w:p>
        </w:tc>
        <w:tc>
          <w:tcPr>
            <w:tcW w:type="dxa" w:w="1951"/>
          </w:tcPr>
          <w:p>
            <w:pPr>
              <w:pStyle w:val="TableText"/>
            </w:pPr>
            <w:r/>
            <w:r>
              <w:rPr>
                <w:sz w:val="18"/>
              </w:rPr>
              <w:t>Predict low-risk patient</w:t>
            </w:r>
          </w:p>
        </w:tc>
        <w:tc>
          <w:tcPr>
            <w:tcW w:type="dxa" w:w="2160"/>
          </w:tcPr>
          <w:p>
            <w:pPr>
              <w:pStyle w:val="TableText"/>
            </w:pPr>
            <w:r/>
            <w:r>
              <w:rPr>
                <w:sz w:val="18"/>
              </w:rPr>
              <w:t>Healthy status with probabilities</w:t>
            </w:r>
          </w:p>
        </w:tc>
        <w:tc>
          <w:tcPr>
            <w:tcW w:type="dxa" w:w="2927"/>
          </w:tcPr>
          <w:p>
            <w:pPr>
              <w:pStyle w:val="TableText"/>
            </w:pPr>
            <w:r/>
            <w:r>
              <w:rPr>
                <w:sz w:val="18"/>
              </w:rPr>
              <w:t>Status: Healthy Low risk; Risk Probability: 13.96% (40 ms)</w:t>
            </w:r>
          </w:p>
        </w:tc>
        <w:tc>
          <w:tcPr>
            <w:tcW w:type="dxa" w:w="864"/>
          </w:tcPr>
          <w:p>
            <w:pPr>
              <w:pStyle w:val="TableText"/>
            </w:pPr>
            <w:r/>
            <w:r>
              <w:rPr>
                <w:sz w:val="18"/>
              </w:rPr>
              <w:t>Pass</w:t>
            </w:r>
          </w:p>
        </w:tc>
      </w:tr>
      <w:tr>
        <w:tc>
          <w:tcPr>
            <w:tcW w:type="dxa" w:w="767"/>
          </w:tcPr>
          <w:p>
            <w:pPr>
              <w:pStyle w:val="TableText"/>
            </w:pPr>
            <w:r/>
            <w:r>
              <w:rPr>
                <w:sz w:val="18"/>
              </w:rPr>
              <w:t>ST-10</w:t>
            </w:r>
          </w:p>
        </w:tc>
        <w:tc>
          <w:tcPr>
            <w:tcW w:type="dxa" w:w="1951"/>
          </w:tcPr>
          <w:p>
            <w:pPr>
              <w:pStyle w:val="TableText"/>
            </w:pPr>
            <w:r/>
            <w:r>
              <w:rPr>
                <w:sz w:val="18"/>
              </w:rPr>
              <w:t>Download PDF report</w:t>
            </w:r>
          </w:p>
        </w:tc>
        <w:tc>
          <w:tcPr>
            <w:tcW w:type="dxa" w:w="2160"/>
          </w:tcPr>
          <w:p>
            <w:pPr>
              <w:pStyle w:val="TableText"/>
            </w:pPr>
            <w:r/>
            <w:r>
              <w:rPr>
                <w:sz w:val="18"/>
              </w:rPr>
              <w:t>PDF file downloaded</w:t>
            </w:r>
          </w:p>
        </w:tc>
        <w:tc>
          <w:tcPr>
            <w:tcW w:type="dxa" w:w="2927"/>
          </w:tcPr>
          <w:p>
            <w:pPr>
              <w:pStyle w:val="TableText"/>
            </w:pPr>
            <w:r/>
            <w:r>
              <w:rPr>
                <w:sz w:val="18"/>
              </w:rPr>
              <w:t>Downloaded HFP_Report_Dipesh_Kumar_Sharma_6.pdf (10158 bytes)</w:t>
            </w:r>
          </w:p>
        </w:tc>
        <w:tc>
          <w:tcPr>
            <w:tcW w:type="dxa" w:w="864"/>
          </w:tcPr>
          <w:p>
            <w:pPr>
              <w:pStyle w:val="TableText"/>
            </w:pPr>
            <w:r/>
            <w:r>
              <w:rPr>
                <w:sz w:val="18"/>
              </w:rPr>
              <w:t>Pass</w:t>
            </w:r>
          </w:p>
        </w:tc>
      </w:tr>
      <w:tr>
        <w:tc>
          <w:tcPr>
            <w:tcW w:type="dxa" w:w="767"/>
          </w:tcPr>
          <w:p>
            <w:pPr>
              <w:pStyle w:val="TableText"/>
            </w:pPr>
            <w:r/>
            <w:r>
              <w:rPr>
                <w:sz w:val="18"/>
              </w:rPr>
              <w:t>ST-11</w:t>
            </w:r>
          </w:p>
        </w:tc>
        <w:tc>
          <w:tcPr>
            <w:tcW w:type="dxa" w:w="1951"/>
          </w:tcPr>
          <w:p>
            <w:pPr>
              <w:pStyle w:val="TableText"/>
            </w:pPr>
            <w:r/>
            <w:r>
              <w:rPr>
                <w:sz w:val="18"/>
              </w:rPr>
              <w:t>Predict high-risk patient</w:t>
            </w:r>
          </w:p>
        </w:tc>
        <w:tc>
          <w:tcPr>
            <w:tcW w:type="dxa" w:w="2160"/>
          </w:tcPr>
          <w:p>
            <w:pPr>
              <w:pStyle w:val="TableText"/>
            </w:pPr>
            <w:r/>
            <w:r>
              <w:rPr>
                <w:sz w:val="18"/>
              </w:rPr>
              <w:t>At Risk status with suggestions</w:t>
            </w:r>
          </w:p>
        </w:tc>
        <w:tc>
          <w:tcPr>
            <w:tcW w:type="dxa" w:w="2927"/>
          </w:tcPr>
          <w:p>
            <w:pPr>
              <w:pStyle w:val="TableText"/>
            </w:pPr>
            <w:r/>
            <w:r>
              <w:rPr>
                <w:sz w:val="18"/>
              </w:rPr>
              <w:t>Status: At Risk Very High risk; 7 suggestions shown</w:t>
            </w:r>
          </w:p>
        </w:tc>
        <w:tc>
          <w:tcPr>
            <w:tcW w:type="dxa" w:w="864"/>
          </w:tcPr>
          <w:p>
            <w:pPr>
              <w:pStyle w:val="TableText"/>
            </w:pPr>
            <w:r/>
            <w:r>
              <w:rPr>
                <w:sz w:val="18"/>
              </w:rPr>
              <w:t>Pass</w:t>
            </w:r>
          </w:p>
        </w:tc>
      </w:tr>
      <w:tr>
        <w:tc>
          <w:tcPr>
            <w:tcW w:type="dxa" w:w="767"/>
          </w:tcPr>
          <w:p>
            <w:pPr>
              <w:pStyle w:val="TableText"/>
            </w:pPr>
            <w:r/>
            <w:r>
              <w:rPr>
                <w:sz w:val="18"/>
              </w:rPr>
              <w:t>ST-12</w:t>
            </w:r>
          </w:p>
        </w:tc>
        <w:tc>
          <w:tcPr>
            <w:tcW w:type="dxa" w:w="1951"/>
          </w:tcPr>
          <w:p>
            <w:pPr>
              <w:pStyle w:val="TableText"/>
            </w:pPr>
            <w:r/>
            <w:r>
              <w:rPr>
                <w:sz w:val="18"/>
              </w:rPr>
              <w:t>View prediction history</w:t>
            </w:r>
          </w:p>
        </w:tc>
        <w:tc>
          <w:tcPr>
            <w:tcW w:type="dxa" w:w="2160"/>
          </w:tcPr>
          <w:p>
            <w:pPr>
              <w:pStyle w:val="TableText"/>
            </w:pPr>
            <w:r/>
            <w:r>
              <w:rPr>
                <w:sz w:val="18"/>
              </w:rPr>
              <w:t>Both predictions listed; past result opens</w:t>
            </w:r>
          </w:p>
        </w:tc>
        <w:tc>
          <w:tcPr>
            <w:tcW w:type="dxa" w:w="2927"/>
          </w:tcPr>
          <w:p>
            <w:pPr>
              <w:pStyle w:val="TableText"/>
            </w:pPr>
            <w:r/>
            <w:r>
              <w:rPr>
                <w:sz w:val="18"/>
              </w:rPr>
              <w:t>2 records listed; older result reopened</w:t>
            </w:r>
          </w:p>
        </w:tc>
        <w:tc>
          <w:tcPr>
            <w:tcW w:type="dxa" w:w="864"/>
          </w:tcPr>
          <w:p>
            <w:pPr>
              <w:pStyle w:val="TableText"/>
            </w:pPr>
            <w:r/>
            <w:r>
              <w:rPr>
                <w:sz w:val="18"/>
              </w:rPr>
              <w:t>Pass</w:t>
            </w:r>
          </w:p>
        </w:tc>
      </w:tr>
      <w:tr>
        <w:tc>
          <w:tcPr>
            <w:tcW w:type="dxa" w:w="767"/>
          </w:tcPr>
          <w:p>
            <w:pPr>
              <w:pStyle w:val="TableText"/>
            </w:pPr>
            <w:r/>
            <w:r>
              <w:rPr>
                <w:sz w:val="18"/>
              </w:rPr>
              <w:t>ST-13</w:t>
            </w:r>
          </w:p>
        </w:tc>
        <w:tc>
          <w:tcPr>
            <w:tcW w:type="dxa" w:w="1951"/>
          </w:tcPr>
          <w:p>
            <w:pPr>
              <w:pStyle w:val="TableText"/>
            </w:pPr>
            <w:r/>
            <w:r>
              <w:rPr>
                <w:sz w:val="18"/>
              </w:rPr>
              <w:t>Session persists after reload</w:t>
            </w:r>
          </w:p>
        </w:tc>
        <w:tc>
          <w:tcPr>
            <w:tcW w:type="dxa" w:w="2160"/>
          </w:tcPr>
          <w:p>
            <w:pPr>
              <w:pStyle w:val="TableText"/>
            </w:pPr>
            <w:r/>
            <w:r>
              <w:rPr>
                <w:sz w:val="18"/>
              </w:rPr>
              <w:t>User remains logged in</w:t>
            </w:r>
          </w:p>
        </w:tc>
        <w:tc>
          <w:tcPr>
            <w:tcW w:type="dxa" w:w="2927"/>
          </w:tcPr>
          <w:p>
            <w:pPr>
              <w:pStyle w:val="TableText"/>
            </w:pPr>
            <w:r/>
            <w:r>
              <w:rPr>
                <w:sz w:val="18"/>
              </w:rPr>
              <w:t>User still logged in after refresh</w:t>
            </w:r>
          </w:p>
        </w:tc>
        <w:tc>
          <w:tcPr>
            <w:tcW w:type="dxa" w:w="864"/>
          </w:tcPr>
          <w:p>
            <w:pPr>
              <w:pStyle w:val="TableText"/>
            </w:pPr>
            <w:r/>
            <w:r>
              <w:rPr>
                <w:sz w:val="18"/>
              </w:rPr>
              <w:t>Pass</w:t>
            </w:r>
          </w:p>
        </w:tc>
      </w:tr>
      <w:tr>
        <w:tc>
          <w:tcPr>
            <w:tcW w:type="dxa" w:w="767"/>
          </w:tcPr>
          <w:p>
            <w:pPr>
              <w:pStyle w:val="TableText"/>
            </w:pPr>
            <w:r/>
            <w:r>
              <w:rPr>
                <w:sz w:val="18"/>
              </w:rPr>
              <w:t>ST-14</w:t>
            </w:r>
          </w:p>
        </w:tc>
        <w:tc>
          <w:tcPr>
            <w:tcW w:type="dxa" w:w="1951"/>
          </w:tcPr>
          <w:p>
            <w:pPr>
              <w:pStyle w:val="TableText"/>
            </w:pPr>
            <w:r/>
            <w:r>
              <w:rPr>
                <w:sz w:val="18"/>
              </w:rPr>
              <w:t>Mobile layout (390 px)</w:t>
            </w:r>
          </w:p>
        </w:tc>
        <w:tc>
          <w:tcPr>
            <w:tcW w:type="dxa" w:w="2160"/>
          </w:tcPr>
          <w:p>
            <w:pPr>
              <w:pStyle w:val="TableText"/>
            </w:pPr>
            <w:r/>
            <w:r>
              <w:rPr>
                <w:sz w:val="18"/>
              </w:rPr>
              <w:t>Responsive layout</w:t>
            </w:r>
          </w:p>
        </w:tc>
        <w:tc>
          <w:tcPr>
            <w:tcW w:type="dxa" w:w="2927"/>
          </w:tcPr>
          <w:p>
            <w:pPr>
              <w:pStyle w:val="TableText"/>
            </w:pPr>
            <w:r/>
            <w:r>
              <w:rPr>
                <w:sz w:val="18"/>
              </w:rPr>
              <w:t>Sections stack vertically, no horizontal scroll</w:t>
            </w:r>
          </w:p>
        </w:tc>
        <w:tc>
          <w:tcPr>
            <w:tcW w:type="dxa" w:w="864"/>
          </w:tcPr>
          <w:p>
            <w:pPr>
              <w:pStyle w:val="TableText"/>
            </w:pPr>
            <w:r/>
            <w:r>
              <w:rPr>
                <w:sz w:val="18"/>
              </w:rPr>
              <w:t>Pass</w:t>
            </w:r>
          </w:p>
        </w:tc>
      </w:tr>
    </w:tbl>
    <w:p>
      <w:pPr>
        <w:spacing w:after="120" w:line="240" w:lineRule="auto"/>
      </w:pPr>
    </w:p>
    <w:p>
      <w:pPr>
        <w:pStyle w:val="Heading2"/>
      </w:pPr>
      <w:r>
        <w:rPr>
          <w:rFonts w:ascii="Times New Roman" w:hAnsi="Times New Roman" w:eastAsia="Times New Roman" w:cs="Times New Roman"/>
          <w:color w:val="000000"/>
        </w:rPr>
        <w:t>4.3 Result Analysis</w:t>
      </w:r>
    </w:p>
    <w:p>
      <w:pPr>
        <w:pStyle w:val="Heading3"/>
      </w:pPr>
      <w:r>
        <w:rPr>
          <w:rFonts w:ascii="Times New Roman" w:hAnsi="Times New Roman" w:eastAsia="Times New Roman" w:cs="Times New Roman"/>
          <w:color w:val="000000"/>
        </w:rPr>
        <w:t>4.3.1 Model Comparison</w:t>
      </w:r>
    </w:p>
    <w:p>
      <w:r>
        <w:t>All six models were trained on the same 1411 training records and evaluated on the same 589 held-out records from 90 patients never seen during training. Table 19 and Figure 22 summarize the results.</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19</w:t>
      </w:r>
      <w:r>
        <w:fldChar w:fldCharType="end"/>
      </w:r>
      <w:r>
        <w:rPr>
          <w:rFonts w:ascii="Times New Roman" w:hAnsi="Times New Roman" w:eastAsia="Times New Roman" w:cs="Times New Roman"/>
          <w:b/>
          <w:color w:val="000000"/>
          <w:sz w:val="24"/>
        </w:rPr>
        <w:t>: Performance Comparison of the Machine Learning Models</w:t>
      </w:r>
    </w:p>
    <w:tbl>
      <w:tblPr>
        <w:tblStyle w:val="TableGrid"/>
        <w:tblW w:type="dxa" w:w="8668"/>
        <w:jc w:val="center"/>
        <w:tblLayout w:type="fixed"/>
        <w:tblLook w:firstColumn="1" w:firstRow="1" w:lastColumn="0" w:lastRow="0" w:noHBand="0" w:noVBand="1" w:val="04A0"/>
        <w:tblLayout w:type="fixed"/>
      </w:tblPr>
      <w:tblGrid>
        <w:gridCol w:w="2202"/>
        <w:gridCol w:w="1136"/>
        <w:gridCol w:w="1065"/>
        <w:gridCol w:w="1136"/>
        <w:gridCol w:w="994"/>
        <w:gridCol w:w="1065"/>
        <w:gridCol w:w="1065"/>
      </w:tblGrid>
      <w:tr>
        <w:trPr>
          <w:tblHeader w:val="true"/>
        </w:trPr>
        <w:tc>
          <w:tcPr>
            <w:tcW w:type="dxa" w:w="2203"/>
            <w:shd w:val="clear" w:color="auto" w:fill="E7E6E6"/>
          </w:tcPr>
          <w:p>
            <w:pPr>
              <w:pStyle w:val="TableText"/>
            </w:pPr>
            <w:r/>
            <w:r>
              <w:rPr>
                <w:b/>
                <w:sz w:val="20"/>
              </w:rPr>
              <w:t>Model</w:t>
            </w:r>
          </w:p>
        </w:tc>
        <w:tc>
          <w:tcPr>
            <w:tcW w:type="dxa" w:w="1137"/>
            <w:shd w:val="clear" w:color="auto" w:fill="E7E6E6"/>
          </w:tcPr>
          <w:p>
            <w:pPr>
              <w:pStyle w:val="TableText"/>
            </w:pPr>
            <w:r/>
            <w:r>
              <w:rPr>
                <w:b/>
                <w:sz w:val="20"/>
              </w:rPr>
              <w:t>CV Accuracy</w:t>
            </w:r>
          </w:p>
        </w:tc>
        <w:tc>
          <w:tcPr>
            <w:tcW w:type="dxa" w:w="1066"/>
            <w:shd w:val="clear" w:color="auto" w:fill="E7E6E6"/>
          </w:tcPr>
          <w:p>
            <w:pPr>
              <w:pStyle w:val="TableText"/>
            </w:pPr>
            <w:r/>
            <w:r>
              <w:rPr>
                <w:b/>
                <w:sz w:val="20"/>
              </w:rPr>
              <w:t>Accuracy</w:t>
            </w:r>
          </w:p>
        </w:tc>
        <w:tc>
          <w:tcPr>
            <w:tcW w:type="dxa" w:w="1137"/>
            <w:shd w:val="clear" w:color="auto" w:fill="E7E6E6"/>
          </w:tcPr>
          <w:p>
            <w:pPr>
              <w:pStyle w:val="TableText"/>
            </w:pPr>
            <w:r/>
            <w:r>
              <w:rPr>
                <w:b/>
                <w:sz w:val="20"/>
              </w:rPr>
              <w:t>Precision</w:t>
            </w:r>
          </w:p>
        </w:tc>
        <w:tc>
          <w:tcPr>
            <w:tcW w:type="dxa" w:w="995"/>
            <w:shd w:val="clear" w:color="auto" w:fill="E7E6E6"/>
          </w:tcPr>
          <w:p>
            <w:pPr>
              <w:pStyle w:val="TableText"/>
            </w:pPr>
            <w:r/>
            <w:r>
              <w:rPr>
                <w:b/>
                <w:sz w:val="20"/>
              </w:rPr>
              <w:t>Recall</w:t>
            </w:r>
          </w:p>
        </w:tc>
        <w:tc>
          <w:tcPr>
            <w:tcW w:type="dxa" w:w="1066"/>
            <w:shd w:val="clear" w:color="auto" w:fill="E7E6E6"/>
          </w:tcPr>
          <w:p>
            <w:pPr>
              <w:pStyle w:val="TableText"/>
            </w:pPr>
            <w:r/>
            <w:r>
              <w:rPr>
                <w:b/>
                <w:sz w:val="20"/>
              </w:rPr>
              <w:t>F1-score</w:t>
            </w:r>
          </w:p>
        </w:tc>
        <w:tc>
          <w:tcPr>
            <w:tcW w:type="dxa" w:w="1066"/>
            <w:shd w:val="clear" w:color="auto" w:fill="E7E6E6"/>
          </w:tcPr>
          <w:p>
            <w:pPr>
              <w:pStyle w:val="TableText"/>
            </w:pPr>
            <w:r/>
            <w:r>
              <w:rPr>
                <w:b/>
                <w:sz w:val="20"/>
              </w:rPr>
              <w:t>ROC-AUC</w:t>
            </w:r>
          </w:p>
        </w:tc>
      </w:tr>
      <w:tr>
        <w:tc>
          <w:tcPr>
            <w:tcW w:type="dxa" w:w="2203"/>
          </w:tcPr>
          <w:p>
            <w:pPr>
              <w:pStyle w:val="TableText"/>
            </w:pPr>
            <w:r/>
            <w:r>
              <w:rPr>
                <w:sz w:val="20"/>
              </w:rPr>
              <w:t>Logistic Regression</w:t>
            </w:r>
          </w:p>
        </w:tc>
        <w:tc>
          <w:tcPr>
            <w:tcW w:type="dxa" w:w="1137"/>
          </w:tcPr>
          <w:p>
            <w:pPr>
              <w:pStyle w:val="TableText"/>
            </w:pPr>
            <w:r/>
            <w:r>
              <w:rPr>
                <w:sz w:val="20"/>
              </w:rPr>
              <w:t>0.799</w:t>
            </w:r>
          </w:p>
        </w:tc>
        <w:tc>
          <w:tcPr>
            <w:tcW w:type="dxa" w:w="1066"/>
          </w:tcPr>
          <w:p>
            <w:pPr>
              <w:pStyle w:val="TableText"/>
            </w:pPr>
            <w:r/>
            <w:r>
              <w:rPr>
                <w:sz w:val="20"/>
              </w:rPr>
              <w:t>0.764</w:t>
            </w:r>
          </w:p>
        </w:tc>
        <w:tc>
          <w:tcPr>
            <w:tcW w:type="dxa" w:w="1137"/>
          </w:tcPr>
          <w:p>
            <w:pPr>
              <w:pStyle w:val="TableText"/>
            </w:pPr>
            <w:r/>
            <w:r>
              <w:rPr>
                <w:sz w:val="20"/>
              </w:rPr>
              <w:t>0.805</w:t>
            </w:r>
          </w:p>
        </w:tc>
        <w:tc>
          <w:tcPr>
            <w:tcW w:type="dxa" w:w="995"/>
          </w:tcPr>
          <w:p>
            <w:pPr>
              <w:pStyle w:val="TableText"/>
            </w:pPr>
            <w:r/>
            <w:r>
              <w:rPr>
                <w:sz w:val="20"/>
              </w:rPr>
              <w:t>0.532</w:t>
            </w:r>
          </w:p>
        </w:tc>
        <w:tc>
          <w:tcPr>
            <w:tcW w:type="dxa" w:w="1066"/>
          </w:tcPr>
          <w:p>
            <w:pPr>
              <w:pStyle w:val="TableText"/>
            </w:pPr>
            <w:r/>
            <w:r>
              <w:rPr>
                <w:sz w:val="20"/>
              </w:rPr>
              <w:t>0.641</w:t>
            </w:r>
          </w:p>
        </w:tc>
        <w:tc>
          <w:tcPr>
            <w:tcW w:type="dxa" w:w="1066"/>
          </w:tcPr>
          <w:p>
            <w:pPr>
              <w:pStyle w:val="TableText"/>
            </w:pPr>
            <w:r/>
            <w:r>
              <w:rPr>
                <w:sz w:val="20"/>
              </w:rPr>
              <w:t>0.805</w:t>
            </w:r>
          </w:p>
        </w:tc>
      </w:tr>
      <w:tr>
        <w:tc>
          <w:tcPr>
            <w:tcW w:type="dxa" w:w="2203"/>
          </w:tcPr>
          <w:p>
            <w:pPr>
              <w:pStyle w:val="TableText"/>
            </w:pPr>
            <w:r/>
            <w:r>
              <w:rPr>
                <w:sz w:val="20"/>
              </w:rPr>
              <w:t>SVM</w:t>
            </w:r>
          </w:p>
        </w:tc>
        <w:tc>
          <w:tcPr>
            <w:tcW w:type="dxa" w:w="1137"/>
          </w:tcPr>
          <w:p>
            <w:pPr>
              <w:pStyle w:val="TableText"/>
            </w:pPr>
            <w:r/>
            <w:r>
              <w:rPr>
                <w:sz w:val="20"/>
              </w:rPr>
              <w:t>0.785</w:t>
            </w:r>
          </w:p>
        </w:tc>
        <w:tc>
          <w:tcPr>
            <w:tcW w:type="dxa" w:w="1066"/>
          </w:tcPr>
          <w:p>
            <w:pPr>
              <w:pStyle w:val="TableText"/>
            </w:pPr>
            <w:r/>
            <w:r>
              <w:rPr>
                <w:sz w:val="20"/>
              </w:rPr>
              <w:t>0.727</w:t>
            </w:r>
          </w:p>
        </w:tc>
        <w:tc>
          <w:tcPr>
            <w:tcW w:type="dxa" w:w="1137"/>
          </w:tcPr>
          <w:p>
            <w:pPr>
              <w:pStyle w:val="TableText"/>
            </w:pPr>
            <w:r/>
            <w:r>
              <w:rPr>
                <w:sz w:val="20"/>
              </w:rPr>
              <w:t>0.707</w:t>
            </w:r>
          </w:p>
        </w:tc>
        <w:tc>
          <w:tcPr>
            <w:tcW w:type="dxa" w:w="995"/>
          </w:tcPr>
          <w:p>
            <w:pPr>
              <w:pStyle w:val="TableText"/>
            </w:pPr>
            <w:r/>
            <w:r>
              <w:rPr>
                <w:sz w:val="20"/>
              </w:rPr>
              <w:t>0.528</w:t>
            </w:r>
          </w:p>
        </w:tc>
        <w:tc>
          <w:tcPr>
            <w:tcW w:type="dxa" w:w="1066"/>
          </w:tcPr>
          <w:p>
            <w:pPr>
              <w:pStyle w:val="TableText"/>
            </w:pPr>
            <w:r/>
            <w:r>
              <w:rPr>
                <w:sz w:val="20"/>
              </w:rPr>
              <w:t>0.604</w:t>
            </w:r>
          </w:p>
        </w:tc>
        <w:tc>
          <w:tcPr>
            <w:tcW w:type="dxa" w:w="1066"/>
          </w:tcPr>
          <w:p>
            <w:pPr>
              <w:pStyle w:val="TableText"/>
            </w:pPr>
            <w:r/>
            <w:r>
              <w:rPr>
                <w:sz w:val="20"/>
              </w:rPr>
              <w:t>0.769</w:t>
            </w:r>
          </w:p>
        </w:tc>
      </w:tr>
      <w:tr>
        <w:tc>
          <w:tcPr>
            <w:tcW w:type="dxa" w:w="2203"/>
          </w:tcPr>
          <w:p>
            <w:pPr>
              <w:pStyle w:val="TableText"/>
            </w:pPr>
            <w:r/>
            <w:r>
              <w:rPr>
                <w:sz w:val="20"/>
              </w:rPr>
              <w:t>Decision Tree</w:t>
            </w:r>
          </w:p>
        </w:tc>
        <w:tc>
          <w:tcPr>
            <w:tcW w:type="dxa" w:w="1137"/>
          </w:tcPr>
          <w:p>
            <w:pPr>
              <w:pStyle w:val="TableText"/>
            </w:pPr>
            <w:r/>
            <w:r>
              <w:rPr>
                <w:sz w:val="20"/>
              </w:rPr>
              <w:t>0.781</w:t>
            </w:r>
          </w:p>
        </w:tc>
        <w:tc>
          <w:tcPr>
            <w:tcW w:type="dxa" w:w="1066"/>
          </w:tcPr>
          <w:p>
            <w:pPr>
              <w:pStyle w:val="TableText"/>
            </w:pPr>
            <w:r/>
            <w:r>
              <w:rPr>
                <w:sz w:val="20"/>
              </w:rPr>
              <w:t>0.744</w:t>
            </w:r>
          </w:p>
        </w:tc>
        <w:tc>
          <w:tcPr>
            <w:tcW w:type="dxa" w:w="1137"/>
          </w:tcPr>
          <w:p>
            <w:pPr>
              <w:pStyle w:val="TableText"/>
            </w:pPr>
            <w:r/>
            <w:r>
              <w:rPr>
                <w:sz w:val="20"/>
              </w:rPr>
              <w:t>0.697</w:t>
            </w:r>
          </w:p>
        </w:tc>
        <w:tc>
          <w:tcPr>
            <w:tcW w:type="dxa" w:w="995"/>
          </w:tcPr>
          <w:p>
            <w:pPr>
              <w:pStyle w:val="TableText"/>
            </w:pPr>
            <w:r/>
            <w:r>
              <w:rPr>
                <w:sz w:val="20"/>
              </w:rPr>
              <w:t>0.622</w:t>
            </w:r>
          </w:p>
        </w:tc>
        <w:tc>
          <w:tcPr>
            <w:tcW w:type="dxa" w:w="1066"/>
          </w:tcPr>
          <w:p>
            <w:pPr>
              <w:pStyle w:val="TableText"/>
            </w:pPr>
            <w:r/>
            <w:r>
              <w:rPr>
                <w:sz w:val="20"/>
              </w:rPr>
              <w:t>0.658</w:t>
            </w:r>
          </w:p>
        </w:tc>
        <w:tc>
          <w:tcPr>
            <w:tcW w:type="dxa" w:w="1066"/>
          </w:tcPr>
          <w:p>
            <w:pPr>
              <w:pStyle w:val="TableText"/>
            </w:pPr>
            <w:r/>
            <w:r>
              <w:rPr>
                <w:sz w:val="20"/>
              </w:rPr>
              <w:t>0.734</w:t>
            </w:r>
          </w:p>
        </w:tc>
      </w:tr>
      <w:tr>
        <w:tc>
          <w:tcPr>
            <w:tcW w:type="dxa" w:w="2203"/>
          </w:tcPr>
          <w:p>
            <w:pPr>
              <w:pStyle w:val="TableText"/>
            </w:pPr>
            <w:r/>
            <w:r>
              <w:rPr>
                <w:sz w:val="20"/>
              </w:rPr>
              <w:t>Random Forest</w:t>
            </w:r>
          </w:p>
        </w:tc>
        <w:tc>
          <w:tcPr>
            <w:tcW w:type="dxa" w:w="1137"/>
          </w:tcPr>
          <w:p>
            <w:pPr>
              <w:pStyle w:val="TableText"/>
            </w:pPr>
            <w:r/>
            <w:r>
              <w:rPr>
                <w:sz w:val="20"/>
              </w:rPr>
              <w:t>0.837</w:t>
            </w:r>
          </w:p>
        </w:tc>
        <w:tc>
          <w:tcPr>
            <w:tcW w:type="dxa" w:w="1066"/>
          </w:tcPr>
          <w:p>
            <w:pPr>
              <w:pStyle w:val="TableText"/>
            </w:pPr>
            <w:r/>
            <w:r>
              <w:rPr>
                <w:sz w:val="20"/>
              </w:rPr>
              <w:t>0.769</w:t>
            </w:r>
          </w:p>
        </w:tc>
        <w:tc>
          <w:tcPr>
            <w:tcW w:type="dxa" w:w="1137"/>
          </w:tcPr>
          <w:p>
            <w:pPr>
              <w:pStyle w:val="TableText"/>
            </w:pPr>
            <w:r/>
            <w:r>
              <w:rPr>
                <w:sz w:val="20"/>
              </w:rPr>
              <w:t>0.724</w:t>
            </w:r>
          </w:p>
        </w:tc>
        <w:tc>
          <w:tcPr>
            <w:tcW w:type="dxa" w:w="995"/>
          </w:tcPr>
          <w:p>
            <w:pPr>
              <w:pStyle w:val="TableText"/>
            </w:pPr>
            <w:r/>
            <w:r>
              <w:rPr>
                <w:sz w:val="20"/>
              </w:rPr>
              <w:t>0.674</w:t>
            </w:r>
          </w:p>
        </w:tc>
        <w:tc>
          <w:tcPr>
            <w:tcW w:type="dxa" w:w="1066"/>
          </w:tcPr>
          <w:p>
            <w:pPr>
              <w:pStyle w:val="TableText"/>
            </w:pPr>
            <w:r/>
            <w:r>
              <w:rPr>
                <w:sz w:val="20"/>
              </w:rPr>
              <w:t>0.698</w:t>
            </w:r>
          </w:p>
        </w:tc>
        <w:tc>
          <w:tcPr>
            <w:tcW w:type="dxa" w:w="1066"/>
          </w:tcPr>
          <w:p>
            <w:pPr>
              <w:pStyle w:val="TableText"/>
            </w:pPr>
            <w:r/>
            <w:r>
              <w:rPr>
                <w:sz w:val="20"/>
              </w:rPr>
              <w:t>0.848</w:t>
            </w:r>
          </w:p>
        </w:tc>
      </w:tr>
      <w:tr>
        <w:tc>
          <w:tcPr>
            <w:tcW w:type="dxa" w:w="2203"/>
          </w:tcPr>
          <w:p>
            <w:pPr>
              <w:pStyle w:val="TableText"/>
            </w:pPr>
            <w:r/>
            <w:r>
              <w:rPr>
                <w:sz w:val="20"/>
              </w:rPr>
              <w:t>XGBoost</w:t>
            </w:r>
          </w:p>
        </w:tc>
        <w:tc>
          <w:tcPr>
            <w:tcW w:type="dxa" w:w="1137"/>
          </w:tcPr>
          <w:p>
            <w:pPr>
              <w:pStyle w:val="TableText"/>
            </w:pPr>
            <w:r/>
            <w:r>
              <w:rPr>
                <w:sz w:val="20"/>
              </w:rPr>
              <w:t>0.826</w:t>
            </w:r>
          </w:p>
        </w:tc>
        <w:tc>
          <w:tcPr>
            <w:tcW w:type="dxa" w:w="1066"/>
          </w:tcPr>
          <w:p>
            <w:pPr>
              <w:pStyle w:val="TableText"/>
            </w:pPr>
            <w:r/>
            <w:r>
              <w:rPr>
                <w:sz w:val="20"/>
              </w:rPr>
              <w:t>0.750</w:t>
            </w:r>
          </w:p>
        </w:tc>
        <w:tc>
          <w:tcPr>
            <w:tcW w:type="dxa" w:w="1137"/>
          </w:tcPr>
          <w:p>
            <w:pPr>
              <w:pStyle w:val="TableText"/>
            </w:pPr>
            <w:r/>
            <w:r>
              <w:rPr>
                <w:sz w:val="20"/>
              </w:rPr>
              <w:t>0.699</w:t>
            </w:r>
          </w:p>
        </w:tc>
        <w:tc>
          <w:tcPr>
            <w:tcW w:type="dxa" w:w="995"/>
          </w:tcPr>
          <w:p>
            <w:pPr>
              <w:pStyle w:val="TableText"/>
            </w:pPr>
            <w:r/>
            <w:r>
              <w:rPr>
                <w:sz w:val="20"/>
              </w:rPr>
              <w:t>0.648</w:t>
            </w:r>
          </w:p>
        </w:tc>
        <w:tc>
          <w:tcPr>
            <w:tcW w:type="dxa" w:w="1066"/>
          </w:tcPr>
          <w:p>
            <w:pPr>
              <w:pStyle w:val="TableText"/>
            </w:pPr>
            <w:r/>
            <w:r>
              <w:rPr>
                <w:sz w:val="20"/>
              </w:rPr>
              <w:t>0.673</w:t>
            </w:r>
          </w:p>
        </w:tc>
        <w:tc>
          <w:tcPr>
            <w:tcW w:type="dxa" w:w="1066"/>
          </w:tcPr>
          <w:p>
            <w:pPr>
              <w:pStyle w:val="TableText"/>
            </w:pPr>
            <w:r/>
            <w:r>
              <w:rPr>
                <w:sz w:val="20"/>
              </w:rPr>
              <w:t>0.848</w:t>
            </w:r>
          </w:p>
        </w:tc>
      </w:tr>
      <w:tr>
        <w:tc>
          <w:tcPr>
            <w:tcW w:type="dxa" w:w="2203"/>
          </w:tcPr>
          <w:p>
            <w:pPr>
              <w:pStyle w:val="TableText"/>
            </w:pPr>
            <w:r/>
            <w:r>
              <w:rPr>
                <w:sz w:val="20"/>
              </w:rPr>
              <w:t>Gradient Boosting</w:t>
            </w:r>
          </w:p>
        </w:tc>
        <w:tc>
          <w:tcPr>
            <w:tcW w:type="dxa" w:w="1137"/>
          </w:tcPr>
          <w:p>
            <w:pPr>
              <w:pStyle w:val="TableText"/>
            </w:pPr>
            <w:r/>
            <w:r>
              <w:rPr>
                <w:sz w:val="20"/>
              </w:rPr>
              <w:t>0.820</w:t>
            </w:r>
          </w:p>
        </w:tc>
        <w:tc>
          <w:tcPr>
            <w:tcW w:type="dxa" w:w="1066"/>
          </w:tcPr>
          <w:p>
            <w:pPr>
              <w:pStyle w:val="TableText"/>
            </w:pPr>
            <w:r/>
            <w:r>
              <w:rPr>
                <w:sz w:val="20"/>
              </w:rPr>
              <w:t>0.691</w:t>
            </w:r>
          </w:p>
        </w:tc>
        <w:tc>
          <w:tcPr>
            <w:tcW w:type="dxa" w:w="1137"/>
          </w:tcPr>
          <w:p>
            <w:pPr>
              <w:pStyle w:val="TableText"/>
            </w:pPr>
            <w:r/>
            <w:r>
              <w:rPr>
                <w:sz w:val="20"/>
              </w:rPr>
              <w:t>0.647</w:t>
            </w:r>
          </w:p>
        </w:tc>
        <w:tc>
          <w:tcPr>
            <w:tcW w:type="dxa" w:w="995"/>
          </w:tcPr>
          <w:p>
            <w:pPr>
              <w:pStyle w:val="TableText"/>
            </w:pPr>
            <w:r/>
            <w:r>
              <w:rPr>
                <w:sz w:val="20"/>
              </w:rPr>
              <w:t>0.481</w:t>
            </w:r>
          </w:p>
        </w:tc>
        <w:tc>
          <w:tcPr>
            <w:tcW w:type="dxa" w:w="1066"/>
          </w:tcPr>
          <w:p>
            <w:pPr>
              <w:pStyle w:val="TableText"/>
            </w:pPr>
            <w:r/>
            <w:r>
              <w:rPr>
                <w:sz w:val="20"/>
              </w:rPr>
              <w:t>0.552</w:t>
            </w:r>
          </w:p>
        </w:tc>
        <w:tc>
          <w:tcPr>
            <w:tcW w:type="dxa" w:w="1066"/>
          </w:tcPr>
          <w:p>
            <w:pPr>
              <w:pStyle w:val="TableText"/>
            </w:pPr>
            <w:r/>
            <w:r>
              <w:rPr>
                <w:sz w:val="20"/>
              </w:rPr>
              <w:t>0.775</w:t>
            </w:r>
          </w:p>
        </w:tc>
      </w:tr>
    </w:tbl>
    <w:p>
      <w:pPr>
        <w:spacing w:after="120" w:line="240" w:lineRule="auto"/>
      </w:pPr>
    </w:p>
    <w:p>
      <w:pPr>
        <w:keepNext/>
        <w:spacing w:line="240" w:lineRule="auto" w:before="120"/>
        <w:jc w:val="center"/>
      </w:pPr>
      <w:r>
        <w:drawing>
          <wp:inline xmlns:a="http://schemas.openxmlformats.org/drawingml/2006/main" xmlns:pic="http://schemas.openxmlformats.org/drawingml/2006/picture">
            <wp:extent cx="5486400" cy="2523744"/>
            <wp:docPr id="43" name="Picture 43"/>
            <wp:cNvGraphicFramePr>
              <a:graphicFrameLocks noChangeAspect="1"/>
            </wp:cNvGraphicFramePr>
            <a:graphic>
              <a:graphicData uri="http://schemas.openxmlformats.org/drawingml/2006/picture">
                <pic:pic>
                  <pic:nvPicPr>
                    <pic:cNvPr id="0" name="metric_comparison.png"/>
                    <pic:cNvPicPr/>
                  </pic:nvPicPr>
                  <pic:blipFill>
                    <a:blip r:embed="rId53"/>
                    <a:stretch>
                      <a:fillRect/>
                    </a:stretch>
                  </pic:blipFill>
                  <pic:spPr>
                    <a:xfrm>
                      <a:off x="0" y="0"/>
                      <a:ext cx="5486400" cy="2523744"/>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22</w:t>
      </w:r>
      <w:r>
        <w:fldChar w:fldCharType="end"/>
      </w:r>
      <w:r>
        <w:rPr>
          <w:rFonts w:ascii="Times New Roman" w:hAnsi="Times New Roman" w:eastAsia="Times New Roman" w:cs="Times New Roman"/>
          <w:b/>
          <w:color w:val="000000"/>
          <w:sz w:val="24"/>
        </w:rPr>
        <w:t>: Test-set Performance of the Six Classifiers</w:t>
      </w:r>
    </w:p>
    <w:p>
      <w:r>
        <w:t>Logistic Regression achieved the highest precision (0.805) but a low recall (0.532): it missed almost half of the patients who died, which is unacceptable for a screening tool. Gradient Boosting and SVM showed the same pattern. The tree ensembles gave the best balance. Random Forest obtained the highest accuracy (0.769), recall (0.674) and F1-score (0.698). XGBoost was second on F1-score (0.673) and achieved the highest ROC-AUC (0.8484, against 0.8481 for Random Forest).</w:t>
      </w:r>
    </w:p>
    <w:p>
      <w:r>
        <w:t>XGBoost was selected as the deployed model, as planned in the proposal, for three reasons. First, it discriminates between high- and low-risk patients as well as any model (the highest ROC-AUC), and the F1-score gap to Random Forest is small (0.025). Second, XGBoost computes exact per-patient TreeSHAP explanations natively, which is central to the system's explainability objective. Third, its regularized objective and tuned shallow trees (depth 3) reduce the risk of overfitting the small source dataset. The training pipeline supports deploying Random Forest instead with a single option if higher recall is preferred.</w:t>
      </w:r>
    </w:p>
    <w:p>
      <w:r>
        <w:t>The confusion matrices in Figure 23 show the trade-off in absolute numbers. Of the 233 test records with a death event, XGBoost identified 151 and Random Forest 157, while Logistic Regression identified only 124. Figure 24 compares the ROC curves.</w:t>
      </w:r>
    </w:p>
    <w:p>
      <w:pPr>
        <w:keepNext/>
        <w:spacing w:line="240" w:lineRule="auto" w:before="120"/>
        <w:jc w:val="center"/>
      </w:pPr>
      <w:r>
        <w:drawing>
          <wp:inline xmlns:a="http://schemas.openxmlformats.org/drawingml/2006/main" xmlns:pic="http://schemas.openxmlformats.org/drawingml/2006/picture">
            <wp:extent cx="5486400" cy="3291840"/>
            <wp:docPr id="44" name="Picture 44"/>
            <wp:cNvGraphicFramePr>
              <a:graphicFrameLocks noChangeAspect="1"/>
            </wp:cNvGraphicFramePr>
            <a:graphic>
              <a:graphicData uri="http://schemas.openxmlformats.org/drawingml/2006/picture">
                <pic:pic>
                  <pic:nvPicPr>
                    <pic:cNvPr id="0" name="confusion_all.png"/>
                    <pic:cNvPicPr/>
                  </pic:nvPicPr>
                  <pic:blipFill>
                    <a:blip r:embed="rId54"/>
                    <a:stretch>
                      <a:fillRect/>
                    </a:stretch>
                  </pic:blipFill>
                  <pic:spPr>
                    <a:xfrm>
                      <a:off x="0" y="0"/>
                      <a:ext cx="5486400" cy="329184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23</w:t>
      </w:r>
      <w:r>
        <w:fldChar w:fldCharType="end"/>
      </w:r>
      <w:r>
        <w:rPr>
          <w:rFonts w:ascii="Times New Roman" w:hAnsi="Times New Roman" w:eastAsia="Times New Roman" w:cs="Times New Roman"/>
          <w:b/>
          <w:color w:val="000000"/>
          <w:sz w:val="24"/>
        </w:rPr>
        <w:t>: Confusion Matrices of the Six Models on the Test Set</w:t>
      </w:r>
    </w:p>
    <w:p>
      <w:pPr>
        <w:keepNext/>
        <w:spacing w:line="240" w:lineRule="auto" w:before="120"/>
        <w:jc w:val="center"/>
      </w:pPr>
      <w:r>
        <w:drawing>
          <wp:inline xmlns:a="http://schemas.openxmlformats.org/drawingml/2006/main" xmlns:pic="http://schemas.openxmlformats.org/drawingml/2006/picture">
            <wp:extent cx="4572000" cy="3516923"/>
            <wp:docPr id="45" name="Picture 45"/>
            <wp:cNvGraphicFramePr>
              <a:graphicFrameLocks noChangeAspect="1"/>
            </wp:cNvGraphicFramePr>
            <a:graphic>
              <a:graphicData uri="http://schemas.openxmlformats.org/drawingml/2006/picture">
                <pic:pic>
                  <pic:nvPicPr>
                    <pic:cNvPr id="0" name="roc_curves.png"/>
                    <pic:cNvPicPr/>
                  </pic:nvPicPr>
                  <pic:blipFill>
                    <a:blip r:embed="rId55"/>
                    <a:stretch>
                      <a:fillRect/>
                    </a:stretch>
                  </pic:blipFill>
                  <pic:spPr>
                    <a:xfrm>
                      <a:off x="0" y="0"/>
                      <a:ext cx="4572000" cy="3516923"/>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24</w:t>
      </w:r>
      <w:r>
        <w:fldChar w:fldCharType="end"/>
      </w:r>
      <w:r>
        <w:rPr>
          <w:rFonts w:ascii="Times New Roman" w:hAnsi="Times New Roman" w:eastAsia="Times New Roman" w:cs="Times New Roman"/>
          <w:b/>
          <w:color w:val="000000"/>
          <w:sz w:val="24"/>
        </w:rPr>
        <w:t>: ROC Curves of the Six Models</w:t>
      </w:r>
    </w:p>
    <w:p>
      <w:pPr>
        <w:pStyle w:val="Heading3"/>
      </w:pPr>
      <w:r>
        <w:rPr>
          <w:rFonts w:ascii="Times New Roman" w:hAnsi="Times New Roman" w:eastAsia="Times New Roman" w:cs="Times New Roman"/>
          <w:color w:val="000000"/>
        </w:rPr>
        <w:t>4.3.2 Feature Importance</w:t>
      </w:r>
    </w:p>
    <w:p>
      <w:r>
        <w:t>Figure 25 shows the global feature importance of the deployed XGBoost model. Follow-up time is the most important feature (32.3%), followed by serum creatinine (13.5%) and ejection fraction (9.6%). Serum creatinine and ejection fraction being the strongest clinical predictors agrees with the findings of Chicco and Jurman on the same data [3]. The dominance of follow-up time is expected: patients who died early had short follow-up periods. This is why follow-up time is discussed as a limitation in Section 1.4.2.</w:t>
      </w:r>
    </w:p>
    <w:p>
      <w:pPr>
        <w:keepNext/>
        <w:spacing w:line="240" w:lineRule="auto" w:before="120"/>
        <w:jc w:val="center"/>
      </w:pPr>
      <w:r>
        <w:drawing>
          <wp:inline xmlns:a="http://schemas.openxmlformats.org/drawingml/2006/main" xmlns:pic="http://schemas.openxmlformats.org/drawingml/2006/picture">
            <wp:extent cx="4754880" cy="3056709"/>
            <wp:docPr id="46" name="Picture 46"/>
            <wp:cNvGraphicFramePr>
              <a:graphicFrameLocks noChangeAspect="1"/>
            </wp:cNvGraphicFramePr>
            <a:graphic>
              <a:graphicData uri="http://schemas.openxmlformats.org/drawingml/2006/picture">
                <pic:pic>
                  <pic:nvPicPr>
                    <pic:cNvPr id="0" name="feature_importance.png"/>
                    <pic:cNvPicPr/>
                  </pic:nvPicPr>
                  <pic:blipFill>
                    <a:blip r:embed="rId56"/>
                    <a:stretch>
                      <a:fillRect/>
                    </a:stretch>
                  </pic:blipFill>
                  <pic:spPr>
                    <a:xfrm>
                      <a:off x="0" y="0"/>
                      <a:ext cx="4754880" cy="3056709"/>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25</w:t>
      </w:r>
      <w:r>
        <w:fldChar w:fldCharType="end"/>
      </w:r>
      <w:r>
        <w:rPr>
          <w:rFonts w:ascii="Times New Roman" w:hAnsi="Times New Roman" w:eastAsia="Times New Roman" w:cs="Times New Roman"/>
          <w:b/>
          <w:color w:val="000000"/>
          <w:sz w:val="24"/>
        </w:rPr>
        <w:t>: Feature Importance of the XGBoost Model</w:t>
      </w:r>
    </w:p>
    <w:p>
      <w:pPr>
        <w:pStyle w:val="Heading3"/>
      </w:pPr>
      <w:r>
        <w:rPr>
          <w:rFonts w:ascii="Times New Roman" w:hAnsi="Times New Roman" w:eastAsia="Times New Roman" w:cs="Times New Roman"/>
          <w:color w:val="000000"/>
        </w:rPr>
        <w:t>4.3.3 System Output and Performance</w:t>
      </w:r>
    </w:p>
    <w:p>
      <w:r>
        <w:t>Table 20 shows predictions made by the deployed system for three patient profiles during testing. The outputs are consistent with clinical expectation. The patient with a normal ejection fraction and creatinine is classified as low risk, while the patients with a low ejection fraction, high creatinine, low sodium and short follow-up are classified as very high risk. Their top contributing factors are follow-up time, serum creatinine and ejection fraction.</w:t>
      </w:r>
    </w:p>
    <w:p>
      <w:pPr>
        <w:pStyle w:val="Caption"/>
        <w:keepNext/>
        <w:spacing w:after="80"/>
      </w:pPr>
      <w:r>
        <w:rPr>
          <w:rFonts w:ascii="Times New Roman" w:hAnsi="Times New Roman" w:eastAsia="Times New Roman" w:cs="Times New Roman"/>
          <w:b/>
          <w:color w:val="000000"/>
          <w:sz w:val="24"/>
        </w:rPr>
        <w:t xml:space="preserve">Table </w:t>
      </w:r>
      <w:r>
        <w:fldChar w:fldCharType="begin" w:dirty="true"/>
      </w:r>
      <w:r>
        <w:instrText xml:space="preserve"> SEQ Table \* ARABIC </w:instrText>
      </w:r>
      <w:r>
        <w:fldChar w:fldCharType="separate"/>
      </w:r>
      <w:r>
        <w:rPr>
          <w:rFonts w:ascii="Times New Roman" w:hAnsi="Times New Roman" w:eastAsia="Times New Roman" w:cs="Times New Roman"/>
          <w:b/>
          <w:color w:val="000000"/>
          <w:sz w:val="24"/>
        </w:rPr>
        <w:t>20</w:t>
      </w:r>
      <w:r>
        <w:fldChar w:fldCharType="end"/>
      </w:r>
      <w:r>
        <w:rPr>
          <w:rFonts w:ascii="Times New Roman" w:hAnsi="Times New Roman" w:eastAsia="Times New Roman" w:cs="Times New Roman"/>
          <w:b/>
          <w:color w:val="000000"/>
          <w:sz w:val="24"/>
        </w:rPr>
        <w:t>: Sample Predictions of the Deployed System</w:t>
      </w:r>
    </w:p>
    <w:tbl>
      <w:tblPr>
        <w:tblStyle w:val="TableGrid"/>
        <w:tblW w:type="dxa" w:w="8668"/>
        <w:jc w:val="center"/>
        <w:tblLayout w:type="fixed"/>
        <w:tblLook w:firstColumn="1" w:firstRow="1" w:lastColumn="0" w:lastRow="0" w:noHBand="0" w:noVBand="1" w:val="04A0"/>
        <w:tblLayout w:type="fixed"/>
      </w:tblPr>
      <w:tblGrid>
        <w:gridCol w:w="5116"/>
        <w:gridCol w:w="1136"/>
        <w:gridCol w:w="1279"/>
        <w:gridCol w:w="1136"/>
      </w:tblGrid>
      <w:tr>
        <w:trPr>
          <w:tblHeader w:val="true"/>
        </w:trPr>
        <w:tc>
          <w:tcPr>
            <w:tcW w:type="dxa" w:w="5116"/>
            <w:shd w:val="clear" w:color="auto" w:fill="E7E6E6"/>
          </w:tcPr>
          <w:p>
            <w:pPr>
              <w:pStyle w:val="TableText"/>
            </w:pPr>
            <w:r/>
            <w:r>
              <w:rPr>
                <w:b/>
                <w:sz w:val="20"/>
              </w:rPr>
              <w:t>Profile (age, EF, creatinine, sodium, follow-up, other)</w:t>
            </w:r>
          </w:p>
        </w:tc>
        <w:tc>
          <w:tcPr>
            <w:tcW w:type="dxa" w:w="1137"/>
            <w:shd w:val="clear" w:color="auto" w:fill="E7E6E6"/>
          </w:tcPr>
          <w:p>
            <w:pPr>
              <w:pStyle w:val="TableText"/>
            </w:pPr>
            <w:r/>
            <w:r>
              <w:rPr>
                <w:b/>
                <w:sz w:val="20"/>
              </w:rPr>
              <w:t>Status</w:t>
            </w:r>
          </w:p>
        </w:tc>
        <w:tc>
          <w:tcPr>
            <w:tcW w:type="dxa" w:w="1279"/>
            <w:shd w:val="clear" w:color="auto" w:fill="E7E6E6"/>
          </w:tcPr>
          <w:p>
            <w:pPr>
              <w:pStyle w:val="TableText"/>
            </w:pPr>
            <w:r/>
            <w:r>
              <w:rPr>
                <w:b/>
                <w:sz w:val="20"/>
              </w:rPr>
              <w:t>Risk level</w:t>
            </w:r>
          </w:p>
        </w:tc>
        <w:tc>
          <w:tcPr>
            <w:tcW w:type="dxa" w:w="1137"/>
            <w:shd w:val="clear" w:color="auto" w:fill="E7E6E6"/>
          </w:tcPr>
          <w:p>
            <w:pPr>
              <w:pStyle w:val="TableText"/>
            </w:pPr>
            <w:r/>
            <w:r>
              <w:rPr>
                <w:b/>
                <w:sz w:val="20"/>
              </w:rPr>
              <w:t>Risk prob.</w:t>
            </w:r>
          </w:p>
        </w:tc>
      </w:tr>
      <w:tr>
        <w:tc>
          <w:tcPr>
            <w:tcW w:type="dxa" w:w="5116"/>
          </w:tcPr>
          <w:p>
            <w:pPr>
              <w:pStyle w:val="TableText"/>
            </w:pPr>
            <w:r/>
            <w:r>
              <w:rPr>
                <w:sz w:val="20"/>
              </w:rPr>
              <w:t>60 y, EF 38%, 1.0 mg/dL, 135 mEq/L, 120 days, no comorbidities</w:t>
            </w:r>
          </w:p>
        </w:tc>
        <w:tc>
          <w:tcPr>
            <w:tcW w:type="dxa" w:w="1137"/>
          </w:tcPr>
          <w:p>
            <w:pPr>
              <w:pStyle w:val="TableText"/>
            </w:pPr>
            <w:r/>
            <w:r>
              <w:rPr>
                <w:sz w:val="20"/>
              </w:rPr>
              <w:t>Healthy</w:t>
            </w:r>
          </w:p>
        </w:tc>
        <w:tc>
          <w:tcPr>
            <w:tcW w:type="dxa" w:w="1279"/>
          </w:tcPr>
          <w:p>
            <w:pPr>
              <w:pStyle w:val="TableText"/>
            </w:pPr>
            <w:r/>
            <w:r>
              <w:rPr>
                <w:sz w:val="20"/>
              </w:rPr>
              <w:t>Low</w:t>
            </w:r>
          </w:p>
        </w:tc>
        <w:tc>
          <w:tcPr>
            <w:tcW w:type="dxa" w:w="1137"/>
          </w:tcPr>
          <w:p>
            <w:pPr>
              <w:pStyle w:val="TableText"/>
            </w:pPr>
            <w:r/>
            <w:r>
              <w:rPr>
                <w:sz w:val="20"/>
              </w:rPr>
              <w:t>13.96%</w:t>
            </w:r>
          </w:p>
        </w:tc>
      </w:tr>
      <w:tr>
        <w:tc>
          <w:tcPr>
            <w:tcW w:type="dxa" w:w="5116"/>
          </w:tcPr>
          <w:p>
            <w:pPr>
              <w:pStyle w:val="TableText"/>
            </w:pPr>
            <w:r/>
            <w:r>
              <w:rPr>
                <w:sz w:val="20"/>
              </w:rPr>
              <w:t>75 y, EF 25%, 2.4 mg/dL, 130 mEq/L, 30 days, high BP, anaemia, CPK 720</w:t>
            </w:r>
          </w:p>
        </w:tc>
        <w:tc>
          <w:tcPr>
            <w:tcW w:type="dxa" w:w="1137"/>
          </w:tcPr>
          <w:p>
            <w:pPr>
              <w:pStyle w:val="TableText"/>
            </w:pPr>
            <w:r/>
            <w:r>
              <w:rPr>
                <w:sz w:val="20"/>
              </w:rPr>
              <w:t>At Risk</w:t>
            </w:r>
          </w:p>
        </w:tc>
        <w:tc>
          <w:tcPr>
            <w:tcW w:type="dxa" w:w="1279"/>
          </w:tcPr>
          <w:p>
            <w:pPr>
              <w:pStyle w:val="TableText"/>
            </w:pPr>
            <w:r/>
            <w:r>
              <w:rPr>
                <w:sz w:val="20"/>
              </w:rPr>
              <w:t>Very High</w:t>
            </w:r>
          </w:p>
        </w:tc>
        <w:tc>
          <w:tcPr>
            <w:tcW w:type="dxa" w:w="1137"/>
          </w:tcPr>
          <w:p>
            <w:pPr>
              <w:pStyle w:val="TableText"/>
            </w:pPr>
            <w:r/>
            <w:r>
              <w:rPr>
                <w:sz w:val="20"/>
              </w:rPr>
              <w:t>91.75%</w:t>
            </w:r>
          </w:p>
        </w:tc>
      </w:tr>
      <w:tr>
        <w:tc>
          <w:tcPr>
            <w:tcW w:type="dxa" w:w="5116"/>
          </w:tcPr>
          <w:p>
            <w:pPr>
              <w:pStyle w:val="TableText"/>
            </w:pPr>
            <w:r/>
            <w:r>
              <w:rPr>
                <w:sz w:val="20"/>
              </w:rPr>
              <w:t>80 y, EF 20%, 3.0 mg/dL, 128 mEq/L, 15 days, high BP, smoker</w:t>
            </w:r>
          </w:p>
        </w:tc>
        <w:tc>
          <w:tcPr>
            <w:tcW w:type="dxa" w:w="1137"/>
          </w:tcPr>
          <w:p>
            <w:pPr>
              <w:pStyle w:val="TableText"/>
            </w:pPr>
            <w:r/>
            <w:r>
              <w:rPr>
                <w:sz w:val="20"/>
              </w:rPr>
              <w:t>At Risk</w:t>
            </w:r>
          </w:p>
        </w:tc>
        <w:tc>
          <w:tcPr>
            <w:tcW w:type="dxa" w:w="1279"/>
          </w:tcPr>
          <w:p>
            <w:pPr>
              <w:pStyle w:val="TableText"/>
            </w:pPr>
            <w:r/>
            <w:r>
              <w:rPr>
                <w:sz w:val="20"/>
              </w:rPr>
              <w:t>Very High</w:t>
            </w:r>
          </w:p>
        </w:tc>
        <w:tc>
          <w:tcPr>
            <w:tcW w:type="dxa" w:w="1137"/>
          </w:tcPr>
          <w:p>
            <w:pPr>
              <w:pStyle w:val="TableText"/>
            </w:pPr>
            <w:r/>
            <w:r>
              <w:rPr>
                <w:sz w:val="20"/>
              </w:rPr>
              <w:t>97.34%</w:t>
            </w:r>
          </w:p>
        </w:tc>
      </w:tr>
    </w:tbl>
    <w:p>
      <w:pPr>
        <w:spacing w:after="120" w:line="240" w:lineRule="auto"/>
      </w:pPr>
    </w:p>
    <w:p>
      <w:r>
        <w:t>Response time was measured over 200 consecutive prediction requests to the running server on a development laptop. The mean server round-trip time was 2.2 ms (median 1.9 ms, 95th percentile 2.4 ms), including authentication, model inference, SHAP computation and two database writes. A login took about 22 ms, most of which is the deliberately slow PBKDF2 password hashing. Both are far below the one-second target. The screens of the final system are shown in Appendix A.</w:t>
      </w:r>
    </w:p>
    <w:p>
      <w:pPr>
        <w:pStyle w:val="Heading1"/>
        <w:pageBreakBefore/>
      </w:pPr>
      <w:r>
        <w:rPr>
          <w:rFonts w:ascii="Times New Roman" w:hAnsi="Times New Roman" w:eastAsia="Times New Roman" w:cs="Times New Roman"/>
          <w:b/>
          <w:color w:val="000000"/>
          <w:sz w:val="32"/>
        </w:rPr>
        <w:t>CHAPTER 5: CONCLUSION AND FUTURE RECOMMENDATIONS</w:t>
      </w:r>
    </w:p>
    <w:p>
      <w:pPr>
        <w:pStyle w:val="Heading2"/>
      </w:pPr>
      <w:r>
        <w:rPr>
          <w:rFonts w:ascii="Times New Roman" w:hAnsi="Times New Roman" w:eastAsia="Times New Roman" w:cs="Times New Roman"/>
          <w:color w:val="000000"/>
        </w:rPr>
        <w:t>5.1 Conclusion</w:t>
      </w:r>
    </w:p>
    <w:p>
      <w:r>
        <w:t>This project developed the Heart Failure Prediction (HFP) system, a complete web application that predicts a patient's risk of a heart-failure death event from twelve routine clinical attributes. Six machine learning algorithms were compared using a leakage-free, patient-group-aware evaluation. The deployed XGBoost model achieved a ROC-AUC of 0.848, an accuracy of 75.0% and a recall of 64.8% on held-out patients.</w:t>
      </w:r>
    </w:p>
    <w:p>
      <w:r>
        <w:t>Beyond the model, the system meets all of its objectives. It explains every prediction through SHAP contributions, gives rule-based health suggestions, generates downloadable PDF reports and keeps a secure, per-user prediction history. It was designed using UML models and implemented with FastAPI, React and SQLite. Its correctness was confirmed by 19 automated tests and 14 system test cases. The project shows how routinely collected clinical data and explainable machine learning can be combined into a practical tool that supports early identification of high-risk heart failure patients.</w:t>
      </w:r>
    </w:p>
    <w:p>
      <w:pPr>
        <w:pStyle w:val="Heading2"/>
      </w:pPr>
      <w:r>
        <w:rPr>
          <w:rFonts w:ascii="Times New Roman" w:hAnsi="Times New Roman" w:eastAsia="Times New Roman" w:cs="Times New Roman"/>
          <w:color w:val="000000"/>
        </w:rPr>
        <w:t>5.2 Future Recommendations</w:t>
      </w:r>
    </w:p>
    <w:p>
      <w:pPr>
        <w:pStyle w:val="ListBullet"/>
      </w:pPr>
      <w:r>
        <w:rPr>
          <w:b/>
        </w:rPr>
        <w:t>Local and larger datasets:</w:t>
      </w:r>
      <w:r>
        <w:t xml:space="preserve"> retrain and validate the model on real patient records from Nepali hospitals, replacing the synthetic expansion with genuinely new patients.</w:t>
      </w:r>
    </w:p>
    <w:p>
      <w:pPr>
        <w:pStyle w:val="ListBullet"/>
      </w:pPr>
      <w:r>
        <w:rPr>
          <w:b/>
        </w:rPr>
        <w:t>Additional clinical features:</w:t>
      </w:r>
      <w:r>
        <w:t xml:space="preserve"> include ECG findings, natriuretic peptides (BNP/NT-proBNP), medication and admission history, and consider removing follow-up time for a purely prospective model.</w:t>
      </w:r>
    </w:p>
    <w:p>
      <w:pPr>
        <w:pStyle w:val="ListBullet"/>
      </w:pPr>
      <w:r>
        <w:rPr>
          <w:b/>
        </w:rPr>
        <w:t>Probability calibration and threshold tuning:</w:t>
      </w:r>
      <w:r>
        <w:t xml:space="preserve"> calibrate the predicted probabilities and choose the decision threshold together with clinicians to favour higher recall.</w:t>
      </w:r>
    </w:p>
    <w:p>
      <w:pPr>
        <w:pStyle w:val="ListBullet"/>
      </w:pPr>
      <w:r>
        <w:rPr>
          <w:b/>
        </w:rPr>
        <w:t>EHR integration:</w:t>
      </w:r>
      <w:r>
        <w:t xml:space="preserve"> connect the system to hospital electronic health record systems so that clinical values are filled in automatically.</w:t>
      </w:r>
    </w:p>
    <w:p>
      <w:pPr>
        <w:pStyle w:val="ListBullet"/>
      </w:pPr>
      <w:r>
        <w:rPr>
          <w:b/>
        </w:rPr>
        <w:t>Role-based access:</w:t>
      </w:r>
      <w:r>
        <w:t xml:space="preserve"> add clinician and administrator roles, so that a clinician can manage several patients, and add email or SMS one-time-password verification for password reset.</w:t>
      </w:r>
    </w:p>
    <w:p>
      <w:pPr>
        <w:pStyle w:val="ListBullet"/>
      </w:pPr>
      <w:r>
        <w:rPr>
          <w:b/>
        </w:rPr>
        <w:t>Time-series monitoring:</w:t>
      </w:r>
      <w:r>
        <w:t xml:space="preserve"> use repeated measurements to track how a patient's risk changes over time.</w:t>
      </w:r>
    </w:p>
    <w:p>
      <w:pPr>
        <w:pStyle w:val="ListBullet"/>
      </w:pPr>
      <w:r>
        <w:rPr>
          <w:b/>
        </w:rPr>
        <w:t>Mobile application and alerts:</w:t>
      </w:r>
      <w:r>
        <w:t xml:space="preserve"> provide a mobile app for data entry and notify patients and clinicians when the risk increases.</w:t>
      </w:r>
    </w:p>
    <w:p>
      <w:pPr>
        <w:pStyle w:val="Heading1"/>
        <w:pageBreakBefore/>
      </w:pPr>
      <w:r>
        <w:rPr>
          <w:rFonts w:ascii="Times New Roman" w:hAnsi="Times New Roman" w:eastAsia="Times New Roman" w:cs="Times New Roman"/>
          <w:color w:val="000000"/>
        </w:rPr>
        <w:t>REFERENCES</w:t>
      </w:r>
    </w:p>
    <w:p>
      <w:pPr>
        <w:spacing w:after="120"/>
        <w:ind w:left="648" w:hanging="648"/>
        <w:jc w:val="left"/>
      </w:pPr>
      <w:r>
        <w:t xml:space="preserve">[1] G. Savarese, P. M. Becher, L. H. Lund, P. Seferovic, G. M. C. Rosano, and A. J. S. Coats, "Global burden of heart failure: a comprehensive and updated review of epidemiology," </w:t>
      </w:r>
      <w:r>
        <w:rPr>
          <w:i/>
        </w:rPr>
        <w:t>Cardiovascular Research</w:t>
      </w:r>
      <w:r>
        <w:t>, vol. 118, no. 17, pp. 3272–3287, 2022, doi: 10.1093/cvr/cvac013.</w:t>
      </w:r>
    </w:p>
    <w:p>
      <w:pPr>
        <w:spacing w:after="120"/>
        <w:ind w:left="648" w:hanging="648"/>
        <w:jc w:val="left"/>
      </w:pPr>
      <w:r>
        <w:t xml:space="preserve">[2] T. Ahmad, A. Munir, S. H. Bhatti, M. Aftab, and M. A. Raza, "Survival analysis of heart failure patients: A case study," </w:t>
      </w:r>
      <w:r>
        <w:rPr>
          <w:i/>
        </w:rPr>
        <w:t>PLOS ONE</w:t>
      </w:r>
      <w:r>
        <w:t>, vol. 12, no. 7, Art. no. e0181001, Jul. 2017, doi: 10.1371/journal.pone.0181001.</w:t>
      </w:r>
    </w:p>
    <w:p>
      <w:pPr>
        <w:spacing w:after="120"/>
        <w:ind w:left="648" w:hanging="648"/>
        <w:jc w:val="left"/>
      </w:pPr>
      <w:r>
        <w:t xml:space="preserve">[3] D. Chicco and G. Jurman, "Machine learning can predict survival of patients with heart failure from serum creatinine and ejection fraction alone," </w:t>
      </w:r>
      <w:r>
        <w:rPr>
          <w:i/>
        </w:rPr>
        <w:t>BMC Medical Informatics and Decision Making</w:t>
      </w:r>
      <w:r>
        <w:t>, vol. 20, no. 1, Art. no. 16, Feb. 2020, doi: 10.1186/s12911-020-1023-5.</w:t>
      </w:r>
    </w:p>
    <w:p>
      <w:pPr>
        <w:spacing w:after="120"/>
        <w:ind w:left="648" w:hanging="648"/>
        <w:jc w:val="left"/>
      </w:pPr>
      <w:r>
        <w:t>[4] "Heart Failure Clinical Records," UCI Machine Learning Repository, 2020. [Online]. Available: https://archive.ics.uci.edu/dataset/519, doi: 10.24432/C5Z89R.</w:t>
      </w:r>
    </w:p>
    <w:p>
      <w:pPr>
        <w:spacing w:after="120"/>
        <w:ind w:left="648" w:hanging="648"/>
        <w:jc w:val="left"/>
      </w:pPr>
      <w:r>
        <w:t xml:space="preserve">[5] L. Breiman, "Random forests," </w:t>
      </w:r>
      <w:r>
        <w:rPr>
          <w:i/>
        </w:rPr>
        <w:t>Machine Learning</w:t>
      </w:r>
      <w:r>
        <w:t>, vol. 45, no. 1, pp. 5–32, Oct. 2001, doi: 10.1023/A:1010933404324.</w:t>
      </w:r>
    </w:p>
    <w:p>
      <w:pPr>
        <w:spacing w:after="120"/>
        <w:ind w:left="648" w:hanging="648"/>
        <w:jc w:val="left"/>
      </w:pPr>
      <w:r>
        <w:t xml:space="preserve">[6] J. H. Friedman, "Greedy function approximation: A gradient boosting machine," </w:t>
      </w:r>
      <w:r>
        <w:rPr>
          <w:i/>
        </w:rPr>
        <w:t>The Annals of Statistics</w:t>
      </w:r>
      <w:r>
        <w:t>, vol. 29, no. 5, pp. 1189–1232, Oct. 2001, doi: 10.1214/aos/1013203451.</w:t>
      </w:r>
    </w:p>
    <w:p>
      <w:pPr>
        <w:spacing w:after="120"/>
        <w:ind w:left="648" w:hanging="648"/>
        <w:jc w:val="left"/>
      </w:pPr>
      <w:r>
        <w:t xml:space="preserve">[7] T. Chen and C. Guestrin, "XGBoost: A scalable tree boosting system," in </w:t>
      </w:r>
      <w:r>
        <w:rPr>
          <w:i/>
        </w:rPr>
        <w:t>Proc. 22nd ACM SIGKDD Int. Conf. Knowledge Discovery and Data Mining (KDD '16)</w:t>
      </w:r>
      <w:r>
        <w:t>, San Francisco, CA, USA, Aug. 2016, pp. 785–794, doi: 10.1145/2939672.2939785.</w:t>
      </w:r>
    </w:p>
    <w:p>
      <w:pPr>
        <w:spacing w:after="120"/>
        <w:ind w:left="648" w:hanging="648"/>
        <w:jc w:val="left"/>
      </w:pPr>
      <w:r>
        <w:t xml:space="preserve">[8] S. M. Lundberg and S.-I. Lee, "A unified approach to interpreting model predictions," in </w:t>
      </w:r>
      <w:r>
        <w:rPr>
          <w:i/>
        </w:rPr>
        <w:t>Advances in Neural Information Processing Systems 30 (NIPS 2017)</w:t>
      </w:r>
      <w:r>
        <w:t>, Long Beach, CA, USA, 2017, pp. 4765–4774.</w:t>
      </w:r>
    </w:p>
    <w:p>
      <w:pPr>
        <w:spacing w:after="120"/>
        <w:ind w:left="648" w:hanging="648"/>
        <w:jc w:val="left"/>
      </w:pPr>
      <w:r>
        <w:t xml:space="preserve">[9] S. M. Lundberg, G. Erion, H. Chen, A. DeGrave, J. M. Prutkin, B. Nair, R. Katz, J. Himmelfarb, N. Bansal, and S.-I. Lee, "From local explanations to global understanding with explainable AI for trees," </w:t>
      </w:r>
      <w:r>
        <w:rPr>
          <w:i/>
        </w:rPr>
        <w:t>Nature Machine Intelligence</w:t>
      </w:r>
      <w:r>
        <w:t>, vol. 2, no. 1, pp. 56–67, Jan. 2020, doi: 10.1038/s42256-019-0138-9.</w:t>
      </w:r>
    </w:p>
    <w:p>
      <w:pPr>
        <w:spacing w:after="120"/>
        <w:ind w:left="648" w:hanging="648"/>
        <w:jc w:val="left"/>
      </w:pPr>
      <w:r>
        <w:t xml:space="preserve">[10] R. Detrano, A. Janosi, W. Steinbrunn, M. Pfisterer, J.-J. Schmid, S. Sandhu, K. H. Guppy, S. Lee, and V. Froelicher, "International application of a new probability algorithm for the diagnosis of coronary artery disease," </w:t>
      </w:r>
      <w:r>
        <w:rPr>
          <w:i/>
        </w:rPr>
        <w:t>The American Journal of Cardiology</w:t>
      </w:r>
      <w:r>
        <w:t>, vol. 64, no. 5, pp. 304–310, Aug. 1989, doi: 10.1016/0002-9149(89)90524-9.</w:t>
      </w:r>
    </w:p>
    <w:p>
      <w:pPr>
        <w:spacing w:after="120"/>
        <w:ind w:left="648" w:hanging="648"/>
        <w:jc w:val="left"/>
      </w:pPr>
      <w:r>
        <w:t xml:space="preserve">[11] M. Gudadhe, K. Wankhade, and S. Dongre, "Decision support system for heart disease based on support vector machine and artificial neural network," in </w:t>
      </w:r>
      <w:r>
        <w:rPr>
          <w:i/>
        </w:rPr>
        <w:t>Proc. Int. Conf. Computer and Communication Technology (ICCCT)</w:t>
      </w:r>
      <w:r>
        <w:t>, Allahabad, India, Sep. 2010, pp. 741–745, doi: 10.1109/ICCCT.2010.5640377.</w:t>
      </w:r>
    </w:p>
    <w:p>
      <w:pPr>
        <w:spacing w:after="120"/>
        <w:ind w:left="648" w:hanging="648"/>
        <w:jc w:val="left"/>
      </w:pPr>
      <w:r>
        <w:t xml:space="preserve">[12] M. A. Jabbar, B. L. Deekshatulu, and P. Chandra, "Heart disease prediction system using associative classification and genetic algorithm," in </w:t>
      </w:r>
      <w:r>
        <w:rPr>
          <w:i/>
        </w:rPr>
        <w:t>Proc. Int. Conf. Emerging Trends in Electrical, Electronics and Communication Technologies (ICECIT)</w:t>
      </w:r>
      <w:r>
        <w:t>, vol. 1, Elsevier, Dec. 2012, pp. 183–192. [Online]. Available: arXiv:1303.5919.</w:t>
      </w:r>
    </w:p>
    <w:p>
      <w:pPr>
        <w:spacing w:after="120"/>
        <w:ind w:left="648" w:hanging="648"/>
        <w:jc w:val="left"/>
      </w:pPr>
      <w:r>
        <w:t xml:space="preserve">[13] S. Mohan, C. Thirumalai, and G. Srivastava, "Effective heart disease prediction using hybrid machine learning techniques," </w:t>
      </w:r>
      <w:r>
        <w:rPr>
          <w:i/>
        </w:rPr>
        <w:t>IEEE Access</w:t>
      </w:r>
      <w:r>
        <w:t>, vol. 7, pp. 81542–81554, 2019, doi: 10.1109/ACCESS.2019.2923707.</w:t>
      </w:r>
    </w:p>
    <w:p>
      <w:pPr>
        <w:spacing w:after="120"/>
        <w:ind w:left="648" w:hanging="648"/>
        <w:jc w:val="left"/>
      </w:pPr>
      <w:r>
        <w:t xml:space="preserve">[14] S. K. Lakshmanaprabu, S. N. Mohanty, K. Shankar, N. Arunkumar, and G. Ramirez, "Optimal deep learning model for classification of lung cancer on CT images," </w:t>
      </w:r>
      <w:r>
        <w:rPr>
          <w:i/>
        </w:rPr>
        <w:t>Future Generation Computer Systems</w:t>
      </w:r>
      <w:r>
        <w:t>, vol. 92, pp. 374–382, Mar. 2019, doi: 10.1016/j.future.2018.10.009.</w:t>
      </w:r>
    </w:p>
    <w:p>
      <w:pPr>
        <w:spacing w:after="120"/>
        <w:ind w:left="648" w:hanging="648"/>
        <w:jc w:val="left"/>
      </w:pPr>
      <w:r>
        <w:t>[15] A. M. Alaa and M. van der Schaar, "Forecasting individualized disease trajectories using interpretable deep learning," arXiv preprint arXiv:1810.10489, Oct. 2018.</w:t>
      </w:r>
    </w:p>
    <w:p>
      <w:pPr>
        <w:spacing w:after="120"/>
        <w:ind w:left="648" w:hanging="648"/>
        <w:jc w:val="left"/>
      </w:pPr>
      <w:r>
        <w:t xml:space="preserve">[16] J. R. Quinlan, "Induction of decision trees," </w:t>
      </w:r>
      <w:r>
        <w:rPr>
          <w:i/>
        </w:rPr>
        <w:t>Machine Learning</w:t>
      </w:r>
      <w:r>
        <w:t>, vol. 1, no. 1, pp. 81–106, Mar. 1986, doi: 10.1007/BF00116251.</w:t>
      </w:r>
    </w:p>
    <w:p>
      <w:pPr>
        <w:spacing w:after="120"/>
        <w:ind w:left="648" w:hanging="648"/>
        <w:jc w:val="left"/>
      </w:pPr>
      <w:r>
        <w:t xml:space="preserve">[17] F. Pedregosa, G. Varoquaux, A. Gramfort, V. Michel, B. Thirion, O. Grisel, M. Blondel, P. Prettenhofer, R. Weiss, V. Dubourg, J. Vanderplas, A. Passos, D. Cournapeau, M. Brucher, M. Perrot, and E. Duchesnay, "Scikit-learn: Machine learning in Python," </w:t>
      </w:r>
      <w:r>
        <w:rPr>
          <w:i/>
        </w:rPr>
        <w:t>Journal of Machine Learning Research</w:t>
      </w:r>
      <w:r>
        <w:t>, vol. 12, pp. 2825–2830, 2011.</w:t>
      </w:r>
    </w:p>
    <w:p>
      <w:pPr>
        <w:pStyle w:val="Heading1"/>
        <w:pageBreakBefore/>
      </w:pPr>
      <w:r>
        <w:rPr>
          <w:rFonts w:ascii="Times New Roman" w:hAnsi="Times New Roman" w:eastAsia="Times New Roman" w:cs="Times New Roman"/>
          <w:color w:val="000000"/>
        </w:rPr>
        <w:t>BIBLIOGRAPHY</w:t>
      </w:r>
    </w:p>
    <w:p>
      <w:pPr>
        <w:spacing w:after="120"/>
        <w:ind w:left="432" w:hanging="432"/>
        <w:jc w:val="left"/>
      </w:pPr>
      <w:r>
        <w:t>FastAPI Documentation. [Online]. Available: https://fastapi.tiangolo.com</w:t>
      </w:r>
    </w:p>
    <w:p>
      <w:pPr>
        <w:spacing w:after="120"/>
        <w:ind w:left="432" w:hanging="432"/>
        <w:jc w:val="left"/>
      </w:pPr>
      <w:r>
        <w:t>React Documentation. [Online]. Available: https://react.dev</w:t>
      </w:r>
    </w:p>
    <w:p>
      <w:pPr>
        <w:spacing w:after="120"/>
        <w:ind w:left="432" w:hanging="432"/>
        <w:jc w:val="left"/>
      </w:pPr>
      <w:r>
        <w:t>XGBoost Documentation. [Online]. Available: https://xgboost.readthedocs.io</w:t>
      </w:r>
    </w:p>
    <w:p>
      <w:pPr>
        <w:spacing w:after="120"/>
        <w:ind w:left="432" w:hanging="432"/>
        <w:jc w:val="left"/>
      </w:pPr>
      <w:r>
        <w:t>Scikit-learn User Guide. [Online]. Available: https://scikit-learn.org/stable/user_guide.html</w:t>
      </w:r>
    </w:p>
    <w:p>
      <w:pPr>
        <w:spacing w:after="120"/>
        <w:ind w:left="432" w:hanging="432"/>
        <w:jc w:val="left"/>
      </w:pPr>
      <w:r>
        <w:t>PlantUML Language Reference Guide. [Online]. Available: https://plantuml.com</w:t>
      </w:r>
    </w:p>
    <w:p>
      <w:pPr>
        <w:spacing w:after="120"/>
        <w:ind w:left="432" w:hanging="432"/>
        <w:jc w:val="left"/>
      </w:pPr>
      <w:r>
        <w:t>jsPDF Documentation. [Online]. Available: https://github.com/parallax/jsPDF</w:t>
      </w:r>
    </w:p>
    <w:p>
      <w:pPr>
        <w:pStyle w:val="Heading1"/>
        <w:pageBreakBefore/>
      </w:pPr>
      <w:r>
        <w:rPr>
          <w:rFonts w:ascii="Times New Roman" w:hAnsi="Times New Roman" w:eastAsia="Times New Roman" w:cs="Times New Roman"/>
          <w:color w:val="000000"/>
        </w:rPr>
        <w:t>APPENDICES</w:t>
      </w:r>
    </w:p>
    <w:p>
      <w:pPr>
        <w:pStyle w:val="Heading2"/>
      </w:pPr>
      <w:r>
        <w:rPr>
          <w:rFonts w:ascii="Times New Roman" w:hAnsi="Times New Roman" w:eastAsia="Times New Roman" w:cs="Times New Roman"/>
          <w:color w:val="000000"/>
        </w:rPr>
        <w:t>Appendix A: Screenshots</w:t>
      </w:r>
    </w:p>
    <w:p>
      <w:pPr>
        <w:keepNext/>
        <w:spacing w:line="240" w:lineRule="auto" w:before="120"/>
        <w:jc w:val="center"/>
      </w:pPr>
      <w:r>
        <w:drawing>
          <wp:inline xmlns:a="http://schemas.openxmlformats.org/drawingml/2006/main" xmlns:pic="http://schemas.openxmlformats.org/drawingml/2006/picture">
            <wp:extent cx="5486400" cy="3429000"/>
            <wp:docPr id="47" name="Picture 47"/>
            <wp:cNvGraphicFramePr>
              <a:graphicFrameLocks noChangeAspect="1"/>
            </wp:cNvGraphicFramePr>
            <a:graphic>
              <a:graphicData uri="http://schemas.openxmlformats.org/drawingml/2006/picture">
                <pic:pic>
                  <pic:nvPicPr>
                    <pic:cNvPr id="0" name="01_login.png"/>
                    <pic:cNvPicPr/>
                  </pic:nvPicPr>
                  <pic:blipFill>
                    <a:blip r:embed="rId57"/>
                    <a:stretch>
                      <a:fillRect/>
                    </a:stretch>
                  </pic:blipFill>
                  <pic:spPr>
                    <a:xfrm>
                      <a:off x="0" y="0"/>
                      <a:ext cx="5486400" cy="342900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26</w:t>
      </w:r>
      <w:r>
        <w:fldChar w:fldCharType="end"/>
      </w:r>
      <w:r>
        <w:rPr>
          <w:rFonts w:ascii="Times New Roman" w:hAnsi="Times New Roman" w:eastAsia="Times New Roman" w:cs="Times New Roman"/>
          <w:b/>
          <w:color w:val="000000"/>
          <w:sz w:val="24"/>
        </w:rPr>
        <w:t>: Login Page</w:t>
      </w:r>
    </w:p>
    <w:p>
      <w:pPr>
        <w:keepNext/>
        <w:spacing w:line="240" w:lineRule="auto" w:before="120"/>
        <w:jc w:val="center"/>
      </w:pPr>
      <w:r>
        <w:drawing>
          <wp:inline xmlns:a="http://schemas.openxmlformats.org/drawingml/2006/main" xmlns:pic="http://schemas.openxmlformats.org/drawingml/2006/picture">
            <wp:extent cx="5486400" cy="3857625"/>
            <wp:docPr id="48" name="Picture 48"/>
            <wp:cNvGraphicFramePr>
              <a:graphicFrameLocks noChangeAspect="1"/>
            </wp:cNvGraphicFramePr>
            <a:graphic>
              <a:graphicData uri="http://schemas.openxmlformats.org/drawingml/2006/picture">
                <pic:pic>
                  <pic:nvPicPr>
                    <pic:cNvPr id="0" name="02_signup.png"/>
                    <pic:cNvPicPr/>
                  </pic:nvPicPr>
                  <pic:blipFill>
                    <a:blip r:embed="rId58"/>
                    <a:stretch>
                      <a:fillRect/>
                    </a:stretch>
                  </pic:blipFill>
                  <pic:spPr>
                    <a:xfrm>
                      <a:off x="0" y="0"/>
                      <a:ext cx="5486400" cy="3857625"/>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27</w:t>
      </w:r>
      <w:r>
        <w:fldChar w:fldCharType="end"/>
      </w:r>
      <w:r>
        <w:rPr>
          <w:rFonts w:ascii="Times New Roman" w:hAnsi="Times New Roman" w:eastAsia="Times New Roman" w:cs="Times New Roman"/>
          <w:b/>
          <w:color w:val="000000"/>
          <w:sz w:val="24"/>
        </w:rPr>
        <w:t>: Sign Up Page</w:t>
      </w:r>
    </w:p>
    <w:p>
      <w:pPr>
        <w:keepNext/>
        <w:spacing w:line="240" w:lineRule="auto" w:before="120"/>
        <w:jc w:val="center"/>
      </w:pPr>
      <w:r>
        <w:drawing>
          <wp:inline xmlns:a="http://schemas.openxmlformats.org/drawingml/2006/main" xmlns:pic="http://schemas.openxmlformats.org/drawingml/2006/picture">
            <wp:extent cx="5486400" cy="3686175"/>
            <wp:docPr id="49" name="Picture 49"/>
            <wp:cNvGraphicFramePr>
              <a:graphicFrameLocks noChangeAspect="1"/>
            </wp:cNvGraphicFramePr>
            <a:graphic>
              <a:graphicData uri="http://schemas.openxmlformats.org/drawingml/2006/picture">
                <pic:pic>
                  <pic:nvPicPr>
                    <pic:cNvPr id="0" name="03_reset_password.png"/>
                    <pic:cNvPicPr/>
                  </pic:nvPicPr>
                  <pic:blipFill>
                    <a:blip r:embed="rId59"/>
                    <a:stretch>
                      <a:fillRect/>
                    </a:stretch>
                  </pic:blipFill>
                  <pic:spPr>
                    <a:xfrm>
                      <a:off x="0" y="0"/>
                      <a:ext cx="5486400" cy="3686175"/>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28</w:t>
      </w:r>
      <w:r>
        <w:fldChar w:fldCharType="end"/>
      </w:r>
      <w:r>
        <w:rPr>
          <w:rFonts w:ascii="Times New Roman" w:hAnsi="Times New Roman" w:eastAsia="Times New Roman" w:cs="Times New Roman"/>
          <w:b/>
          <w:color w:val="000000"/>
          <w:sz w:val="24"/>
        </w:rPr>
        <w:t>: Reset Password Page</w:t>
      </w:r>
    </w:p>
    <w:p>
      <w:pPr>
        <w:keepNext/>
        <w:spacing w:line="240" w:lineRule="auto" w:before="120"/>
        <w:jc w:val="center"/>
      </w:pPr>
      <w:r>
        <w:drawing>
          <wp:inline xmlns:a="http://schemas.openxmlformats.org/drawingml/2006/main" xmlns:pic="http://schemas.openxmlformats.org/drawingml/2006/picture">
            <wp:extent cx="5486400" cy="4213384"/>
            <wp:docPr id="50" name="Picture 50"/>
            <wp:cNvGraphicFramePr>
              <a:graphicFrameLocks noChangeAspect="1"/>
            </wp:cNvGraphicFramePr>
            <a:graphic>
              <a:graphicData uri="http://schemas.openxmlformats.org/drawingml/2006/picture">
                <pic:pic>
                  <pic:nvPicPr>
                    <pic:cNvPr id="0" name="04_prediction_form.png"/>
                    <pic:cNvPicPr/>
                  </pic:nvPicPr>
                  <pic:blipFill>
                    <a:blip r:embed="rId60"/>
                    <a:stretch>
                      <a:fillRect/>
                    </a:stretch>
                  </pic:blipFill>
                  <pic:spPr>
                    <a:xfrm>
                      <a:off x="0" y="0"/>
                      <a:ext cx="5486400" cy="4213384"/>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29</w:t>
      </w:r>
      <w:r>
        <w:fldChar w:fldCharType="end"/>
      </w:r>
      <w:r>
        <w:rPr>
          <w:rFonts w:ascii="Times New Roman" w:hAnsi="Times New Roman" w:eastAsia="Times New Roman" w:cs="Times New Roman"/>
          <w:b/>
          <w:color w:val="000000"/>
          <w:sz w:val="24"/>
        </w:rPr>
        <w:t>: Heart Failure Risk Prediction Form with Field Description</w:t>
      </w:r>
    </w:p>
    <w:p>
      <w:pPr>
        <w:keepNext/>
        <w:spacing w:line="240" w:lineRule="auto" w:before="120"/>
        <w:jc w:val="center"/>
      </w:pPr>
      <w:r>
        <w:drawing>
          <wp:inline xmlns:a="http://schemas.openxmlformats.org/drawingml/2006/main" xmlns:pic="http://schemas.openxmlformats.org/drawingml/2006/picture">
            <wp:extent cx="5486400" cy="3257550"/>
            <wp:docPr id="51" name="Picture 51"/>
            <wp:cNvGraphicFramePr>
              <a:graphicFrameLocks noChangeAspect="1"/>
            </wp:cNvGraphicFramePr>
            <a:graphic>
              <a:graphicData uri="http://schemas.openxmlformats.org/drawingml/2006/picture">
                <pic:pic>
                  <pic:nvPicPr>
                    <pic:cNvPr id="0" name="05_validation.png"/>
                    <pic:cNvPicPr/>
                  </pic:nvPicPr>
                  <pic:blipFill>
                    <a:blip r:embed="rId61"/>
                    <a:stretch>
                      <a:fillRect/>
                    </a:stretch>
                  </pic:blipFill>
                  <pic:spPr>
                    <a:xfrm>
                      <a:off x="0" y="0"/>
                      <a:ext cx="5486400" cy="325755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30</w:t>
      </w:r>
      <w:r>
        <w:fldChar w:fldCharType="end"/>
      </w:r>
      <w:r>
        <w:rPr>
          <w:rFonts w:ascii="Times New Roman" w:hAnsi="Times New Roman" w:eastAsia="Times New Roman" w:cs="Times New Roman"/>
          <w:b/>
          <w:color w:val="000000"/>
          <w:sz w:val="24"/>
        </w:rPr>
        <w:t>: Validation of Invalid Input</w:t>
      </w:r>
    </w:p>
    <w:p>
      <w:pPr>
        <w:keepNext/>
        <w:spacing w:line="240" w:lineRule="auto" w:before="120"/>
        <w:jc w:val="center"/>
      </w:pPr>
      <w:r>
        <w:drawing>
          <wp:inline xmlns:a="http://schemas.openxmlformats.org/drawingml/2006/main" xmlns:pic="http://schemas.openxmlformats.org/drawingml/2006/picture">
            <wp:extent cx="5486400" cy="3939064"/>
            <wp:docPr id="52" name="Picture 52"/>
            <wp:cNvGraphicFramePr>
              <a:graphicFrameLocks noChangeAspect="1"/>
            </wp:cNvGraphicFramePr>
            <a:graphic>
              <a:graphicData uri="http://schemas.openxmlformats.org/drawingml/2006/picture">
                <pic:pic>
                  <pic:nvPicPr>
                    <pic:cNvPr id="0" name="06_result_healthy.png"/>
                    <pic:cNvPicPr/>
                  </pic:nvPicPr>
                  <pic:blipFill>
                    <a:blip r:embed="rId62"/>
                    <a:stretch>
                      <a:fillRect/>
                    </a:stretch>
                  </pic:blipFill>
                  <pic:spPr>
                    <a:xfrm>
                      <a:off x="0" y="0"/>
                      <a:ext cx="5486400" cy="3939064"/>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31</w:t>
      </w:r>
      <w:r>
        <w:fldChar w:fldCharType="end"/>
      </w:r>
      <w:r>
        <w:rPr>
          <w:rFonts w:ascii="Times New Roman" w:hAnsi="Times New Roman" w:eastAsia="Times New Roman" w:cs="Times New Roman"/>
          <w:b/>
          <w:color w:val="000000"/>
          <w:sz w:val="24"/>
        </w:rPr>
        <w:t>: Prediction Result Page (Healthy Patient)</w:t>
      </w:r>
    </w:p>
    <w:p>
      <w:pPr>
        <w:keepNext/>
        <w:spacing w:line="240" w:lineRule="auto" w:before="120"/>
        <w:jc w:val="center"/>
      </w:pPr>
      <w:r>
        <w:drawing>
          <wp:inline xmlns:a="http://schemas.openxmlformats.org/drawingml/2006/main" xmlns:pic="http://schemas.openxmlformats.org/drawingml/2006/picture">
            <wp:extent cx="5486400" cy="5160645"/>
            <wp:docPr id="53" name="Picture 53"/>
            <wp:cNvGraphicFramePr>
              <a:graphicFrameLocks noChangeAspect="1"/>
            </wp:cNvGraphicFramePr>
            <a:graphic>
              <a:graphicData uri="http://schemas.openxmlformats.org/drawingml/2006/picture">
                <pic:pic>
                  <pic:nvPicPr>
                    <pic:cNvPr id="0" name="07_result_risk.png"/>
                    <pic:cNvPicPr/>
                  </pic:nvPicPr>
                  <pic:blipFill>
                    <a:blip r:embed="rId63"/>
                    <a:stretch>
                      <a:fillRect/>
                    </a:stretch>
                  </pic:blipFill>
                  <pic:spPr>
                    <a:xfrm>
                      <a:off x="0" y="0"/>
                      <a:ext cx="5486400" cy="5160645"/>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32</w:t>
      </w:r>
      <w:r>
        <w:fldChar w:fldCharType="end"/>
      </w:r>
      <w:r>
        <w:rPr>
          <w:rFonts w:ascii="Times New Roman" w:hAnsi="Times New Roman" w:eastAsia="Times New Roman" w:cs="Times New Roman"/>
          <w:b/>
          <w:color w:val="000000"/>
          <w:sz w:val="24"/>
        </w:rPr>
        <w:t>: Prediction Result Page (At-Risk Patient) with Contributing Factors and Suggestions</w:t>
      </w:r>
    </w:p>
    <w:p>
      <w:pPr>
        <w:keepNext/>
        <w:spacing w:line="240" w:lineRule="auto" w:before="120"/>
        <w:jc w:val="center"/>
      </w:pPr>
      <w:r>
        <w:drawing>
          <wp:inline xmlns:a="http://schemas.openxmlformats.org/drawingml/2006/main" xmlns:pic="http://schemas.openxmlformats.org/drawingml/2006/picture">
            <wp:extent cx="5486400" cy="2400300"/>
            <wp:docPr id="54" name="Picture 54"/>
            <wp:cNvGraphicFramePr>
              <a:graphicFrameLocks noChangeAspect="1"/>
            </wp:cNvGraphicFramePr>
            <a:graphic>
              <a:graphicData uri="http://schemas.openxmlformats.org/drawingml/2006/picture">
                <pic:pic>
                  <pic:nvPicPr>
                    <pic:cNvPr id="0" name="08_history.png"/>
                    <pic:cNvPicPr/>
                  </pic:nvPicPr>
                  <pic:blipFill>
                    <a:blip r:embed="rId64"/>
                    <a:stretch>
                      <a:fillRect/>
                    </a:stretch>
                  </pic:blipFill>
                  <pic:spPr>
                    <a:xfrm>
                      <a:off x="0" y="0"/>
                      <a:ext cx="5486400" cy="240030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33</w:t>
      </w:r>
      <w:r>
        <w:fldChar w:fldCharType="end"/>
      </w:r>
      <w:r>
        <w:rPr>
          <w:rFonts w:ascii="Times New Roman" w:hAnsi="Times New Roman" w:eastAsia="Times New Roman" w:cs="Times New Roman"/>
          <w:b/>
          <w:color w:val="000000"/>
          <w:sz w:val="24"/>
        </w:rPr>
        <w:t>: Prediction History Page</w:t>
      </w:r>
    </w:p>
    <w:p>
      <w:pPr>
        <w:keepNext/>
        <w:spacing w:line="240" w:lineRule="auto" w:before="120"/>
        <w:jc w:val="center"/>
      </w:pPr>
      <w:r>
        <w:drawing>
          <wp:inline xmlns:a="http://schemas.openxmlformats.org/drawingml/2006/main" xmlns:pic="http://schemas.openxmlformats.org/drawingml/2006/picture">
            <wp:extent cx="4525818" cy="6400800"/>
            <wp:docPr id="55" name="Picture 55"/>
            <wp:cNvGraphicFramePr>
              <a:graphicFrameLocks noChangeAspect="1"/>
            </wp:cNvGraphicFramePr>
            <a:graphic>
              <a:graphicData uri="http://schemas.openxmlformats.org/drawingml/2006/picture">
                <pic:pic>
                  <pic:nvPicPr>
                    <pic:cNvPr id="0" name="10_pdf_report.png"/>
                    <pic:cNvPicPr/>
                  </pic:nvPicPr>
                  <pic:blipFill>
                    <a:blip r:embed="rId65"/>
                    <a:stretch>
                      <a:fillRect/>
                    </a:stretch>
                  </pic:blipFill>
                  <pic:spPr>
                    <a:xfrm>
                      <a:off x="0" y="0"/>
                      <a:ext cx="4525818" cy="6400800"/>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34</w:t>
      </w:r>
      <w:r>
        <w:fldChar w:fldCharType="end"/>
      </w:r>
      <w:r>
        <w:rPr>
          <w:rFonts w:ascii="Times New Roman" w:hAnsi="Times New Roman" w:eastAsia="Times New Roman" w:cs="Times New Roman"/>
          <w:b/>
          <w:color w:val="000000"/>
          <w:sz w:val="24"/>
        </w:rPr>
        <w:t>: Downloaded PDF Report of a Patient</w:t>
      </w:r>
    </w:p>
    <w:p>
      <w:pPr>
        <w:keepNext/>
        <w:spacing w:line="240" w:lineRule="auto" w:before="120"/>
        <w:jc w:val="center"/>
      </w:pPr>
      <w:r>
        <w:drawing>
          <wp:inline xmlns:a="http://schemas.openxmlformats.org/drawingml/2006/main" xmlns:pic="http://schemas.openxmlformats.org/drawingml/2006/picture">
            <wp:extent cx="5486400" cy="3857625"/>
            <wp:docPr id="56" name="Picture 56"/>
            <wp:cNvGraphicFramePr>
              <a:graphicFrameLocks noChangeAspect="1"/>
            </wp:cNvGraphicFramePr>
            <a:graphic>
              <a:graphicData uri="http://schemas.openxmlformats.org/drawingml/2006/picture">
                <pic:pic>
                  <pic:nvPicPr>
                    <pic:cNvPr id="0" name="09_api_docs.png"/>
                    <pic:cNvPicPr/>
                  </pic:nvPicPr>
                  <pic:blipFill>
                    <a:blip r:embed="rId66"/>
                    <a:stretch>
                      <a:fillRect/>
                    </a:stretch>
                  </pic:blipFill>
                  <pic:spPr>
                    <a:xfrm>
                      <a:off x="0" y="0"/>
                      <a:ext cx="5486400" cy="3857625"/>
                    </a:xfrm>
                    <a:prstGeom prst="rect"/>
                  </pic:spPr>
                </pic:pic>
              </a:graphicData>
            </a:graphic>
          </wp:inline>
        </w:drawing>
      </w:r>
    </w:p>
    <w:p>
      <w:pPr>
        <w:pStyle w:val="Caption"/>
      </w:pPr>
      <w:r>
        <w:rPr>
          <w:rFonts w:ascii="Times New Roman" w:hAnsi="Times New Roman" w:eastAsia="Times New Roman" w:cs="Times New Roman"/>
          <w:b/>
          <w:color w:val="000000"/>
          <w:sz w:val="24"/>
        </w:rPr>
        <w:t xml:space="preserve">Figure </w:t>
      </w:r>
      <w:r>
        <w:fldChar w:fldCharType="begin" w:dirty="true"/>
      </w:r>
      <w:r>
        <w:instrText xml:space="preserve"> SEQ Figure \* ARABIC </w:instrText>
      </w:r>
      <w:r>
        <w:fldChar w:fldCharType="separate"/>
      </w:r>
      <w:r>
        <w:rPr>
          <w:rFonts w:ascii="Times New Roman" w:hAnsi="Times New Roman" w:eastAsia="Times New Roman" w:cs="Times New Roman"/>
          <w:b/>
          <w:color w:val="000000"/>
          <w:sz w:val="24"/>
        </w:rPr>
        <w:t>35</w:t>
      </w:r>
      <w:r>
        <w:fldChar w:fldCharType="end"/>
      </w:r>
      <w:r>
        <w:rPr>
          <w:rFonts w:ascii="Times New Roman" w:hAnsi="Times New Roman" w:eastAsia="Times New Roman" w:cs="Times New Roman"/>
          <w:b/>
          <w:color w:val="000000"/>
          <w:sz w:val="24"/>
        </w:rPr>
        <w:t>: Interactive API Documentation of the Backend</w:t>
      </w:r>
    </w:p>
    <w:p>
      <w:pPr>
        <w:pStyle w:val="Heading2"/>
        <w:pageBreakBefore/>
      </w:pPr>
      <w:r>
        <w:rPr>
          <w:rFonts w:ascii="Times New Roman" w:hAnsi="Times New Roman" w:eastAsia="Times New Roman" w:cs="Times New Roman"/>
          <w:color w:val="000000"/>
        </w:rPr>
        <w:t>Appendix B: Source Code</w:t>
      </w:r>
    </w:p>
    <w:p>
      <w:r>
        <w:t>Selected source files of the system are listed below. The complete source code is available in the project repository.</w:t>
      </w:r>
    </w:p>
    <w:p>
      <w:pPr>
        <w:pStyle w:val="Heading3"/>
      </w:pPr>
      <w:r>
        <w:rPr>
          <w:rFonts w:ascii="Times New Roman" w:hAnsi="Times New Roman" w:eastAsia="Times New Roman" w:cs="Times New Roman"/>
          <w:color w:val="000000"/>
        </w:rPr>
        <w:t>B.1 Prediction Module (backend/app/predictor.py)</w:t>
      </w:r>
    </w:p>
    <w:p>
      <w:pPr>
        <w:pStyle w:val="CodeText"/>
      </w:pPr>
      <w:r>
        <w:t>class Predictor:</w:t>
      </w:r>
    </w:p>
    <w:p>
      <w:pPr>
        <w:pStyle w:val="CodeText"/>
      </w:pPr>
      <w:r>
        <w:t xml:space="preserve">    def __init__(self, model_path=None, meta_path=None):</w:t>
      </w:r>
    </w:p>
    <w:p>
      <w:pPr>
        <w:pStyle w:val="CodeText"/>
      </w:pPr>
      <w:r>
        <w:t xml:space="preserve">        self.pipeline = joblib.load(model_path or config.ARTIFACTS_DIR / "model.joblib")</w:t>
      </w:r>
    </w:p>
    <w:p>
      <w:pPr>
        <w:pStyle w:val="CodeText"/>
      </w:pPr>
      <w:r>
        <w:t xml:space="preserve">        self.meta = json.loads((meta_path or config.ARTIFACTS_DIR / "model_meta.json").read_text())</w:t>
      </w:r>
    </w:p>
    <w:p>
      <w:pPr>
        <w:pStyle w:val="CodeText"/>
      </w:pPr>
      <w:r>
        <w:t xml:space="preserve">        self.features: list[str] = self.meta["features"]</w:t>
      </w:r>
    </w:p>
    <w:p>
      <w:pPr>
        <w:pStyle w:val="CodeText"/>
      </w:pPr>
      <w:r>
        <w:t xml:space="preserve">        self.threshold: float = self.meta.get("threshold", 0.5)</w:t>
      </w:r>
    </w:p>
    <w:p>
      <w:pPr>
        <w:pStyle w:val="CodeText"/>
      </w:pPr>
      <w:r>
        <w:t xml:space="preserve"> </w:t>
      </w:r>
    </w:p>
    <w:p>
      <w:pPr>
        <w:pStyle w:val="CodeText"/>
      </w:pPr>
      <w:r>
        <w:t xml:space="preserve">    def _contributions(self, frame: pd.DataFrame) -&gt; np.ndarray:</w:t>
      </w:r>
    </w:p>
    <w:p>
      <w:pPr>
        <w:pStyle w:val="CodeText"/>
      </w:pPr>
      <w:r>
        <w:t xml:space="preserve">        """Per-feature contributions (log-odds) for one patient.</w:t>
      </w:r>
    </w:p>
    <w:p>
      <w:pPr>
        <w:pStyle w:val="CodeText"/>
      </w:pPr>
      <w:r>
        <w:t xml:space="preserve"> </w:t>
      </w:r>
    </w:p>
    <w:p>
      <w:pPr>
        <w:pStyle w:val="CodeText"/>
      </w:pPr>
      <w:r>
        <w:t xml:space="preserve">        XGBoost provides exact TreeSHAP values natively via ``pred_contribs``. Linear models use</w:t>
      </w:r>
    </w:p>
    <w:p>
      <w:pPr>
        <w:pStyle w:val="CodeText"/>
      </w:pPr>
      <w:r>
        <w:t xml:space="preserve">        coefficient x standardized value; other models fall back to global importance signed by</w:t>
      </w:r>
    </w:p>
    <w:p>
      <w:pPr>
        <w:pStyle w:val="CodeText"/>
      </w:pPr>
      <w:r>
        <w:t xml:space="preserve">        how far the input is from the training mean.</w:t>
      </w:r>
    </w:p>
    <w:p>
      <w:pPr>
        <w:pStyle w:val="CodeText"/>
      </w:pPr>
      <w:r>
        <w:t xml:space="preserve">        """</w:t>
      </w:r>
    </w:p>
    <w:p>
      <w:pPr>
        <w:pStyle w:val="CodeText"/>
      </w:pPr>
      <w:r>
        <w:t xml:space="preserve">        scaler = self.pipeline.named_steps["scaler"]</w:t>
      </w:r>
    </w:p>
    <w:p>
      <w:pPr>
        <w:pStyle w:val="CodeText"/>
      </w:pPr>
      <w:r>
        <w:t xml:space="preserve">        model = self.pipeline.named_steps["model"]</w:t>
      </w:r>
    </w:p>
    <w:p>
      <w:pPr>
        <w:pStyle w:val="CodeText"/>
      </w:pPr>
      <w:r>
        <w:t xml:space="preserve">        scaled = scaler.transform(frame)</w:t>
      </w:r>
    </w:p>
    <w:p>
      <w:pPr>
        <w:pStyle w:val="CodeText"/>
      </w:pPr>
      <w:r>
        <w:t xml:space="preserve">        if hasattr(model, "get_booster"):</w:t>
      </w:r>
    </w:p>
    <w:p>
      <w:pPr>
        <w:pStyle w:val="CodeText"/>
      </w:pPr>
      <w:r>
        <w:t xml:space="preserve">            import xgboost as xgb</w:t>
      </w:r>
    </w:p>
    <w:p>
      <w:pPr>
        <w:pStyle w:val="CodeText"/>
      </w:pPr>
      <w:r>
        <w:t xml:space="preserve"> </w:t>
      </w:r>
    </w:p>
    <w:p>
      <w:pPr>
        <w:pStyle w:val="CodeText"/>
      </w:pPr>
      <w:r>
        <w:t xml:space="preserve">            contribs = model.get_booster().predict(xgb.DMatrix(scaled, feature_names=self.features), pred_contribs=True)</w:t>
      </w:r>
    </w:p>
    <w:p>
      <w:pPr>
        <w:pStyle w:val="CodeText"/>
      </w:pPr>
      <w:r>
        <w:t xml:space="preserve">            return contribs[0, :-1]  # last column is the bias term</w:t>
      </w:r>
    </w:p>
    <w:p>
      <w:pPr>
        <w:pStyle w:val="CodeText"/>
      </w:pPr>
      <w:r>
        <w:t xml:space="preserve">        if hasattr(model, "coef_"):</w:t>
      </w:r>
    </w:p>
    <w:p>
      <w:pPr>
        <w:pStyle w:val="CodeText"/>
      </w:pPr>
      <w:r>
        <w:t xml:space="preserve">            return np.asarray(model.coef_).ravel() * scaled[0]</w:t>
      </w:r>
    </w:p>
    <w:p>
      <w:pPr>
        <w:pStyle w:val="CodeText"/>
      </w:pPr>
      <w:r>
        <w:t xml:space="preserve">        importances = self.meta.get("feature_importances") or {f: 1 / len(self.features) for f in self.features}</w:t>
      </w:r>
    </w:p>
    <w:p>
      <w:pPr>
        <w:pStyle w:val="CodeText"/>
      </w:pPr>
      <w:r>
        <w:t xml:space="preserve">        return np.array([importances[f] for f in self.features]) * scaled[0]</w:t>
      </w:r>
    </w:p>
    <w:p>
      <w:pPr>
        <w:pStyle w:val="CodeText"/>
      </w:pPr>
      <w:r>
        <w:t xml:space="preserve"> </w:t>
      </w:r>
    </w:p>
    <w:p>
      <w:pPr>
        <w:pStyle w:val="CodeText"/>
      </w:pPr>
      <w:r>
        <w:t xml:space="preserve">    def predict(self, inputs: dict, top_k: int = 5) -&gt; Prediction:</w:t>
      </w:r>
    </w:p>
    <w:p>
      <w:pPr>
        <w:pStyle w:val="CodeText"/>
      </w:pPr>
      <w:r>
        <w:t xml:space="preserve">        frame = pd.DataFrame([[inputs[f] for f in self.features]], columns=self.features)</w:t>
      </w:r>
    </w:p>
    <w:p>
      <w:pPr>
        <w:pStyle w:val="CodeText"/>
      </w:pPr>
      <w:r>
        <w:t xml:space="preserve">        probability = float(self.pipeline.predict_proba(frame)[0, 1])</w:t>
      </w:r>
    </w:p>
    <w:p>
      <w:pPr>
        <w:pStyle w:val="CodeText"/>
      </w:pPr>
      <w:r>
        <w:t xml:space="preserve"> </w:t>
      </w:r>
    </w:p>
    <w:p>
      <w:pPr>
        <w:pStyle w:val="CodeText"/>
      </w:pPr>
      <w:r>
        <w:t xml:space="preserve">        contributions = self._contributions(frame)</w:t>
      </w:r>
    </w:p>
    <w:p>
      <w:pPr>
        <w:pStyle w:val="CodeText"/>
      </w:pPr>
      <w:r>
        <w:t xml:space="preserve">        order = np.argsort(-np.abs(contributions))[:top_k]</w:t>
      </w:r>
    </w:p>
    <w:p>
      <w:pPr>
        <w:pStyle w:val="CodeText"/>
      </w:pPr>
      <w:r>
        <w:t xml:space="preserve">        factors = [</w:t>
      </w:r>
    </w:p>
    <w:p>
      <w:pPr>
        <w:pStyle w:val="CodeText"/>
      </w:pPr>
      <w:r>
        <w:t xml:space="preserve">            {</w:t>
      </w:r>
    </w:p>
    <w:p>
      <w:pPr>
        <w:pStyle w:val="CodeText"/>
      </w:pPr>
      <w:r>
        <w:t xml:space="preserve">                "feature": self.features[i],</w:t>
      </w:r>
    </w:p>
    <w:p>
      <w:pPr>
        <w:pStyle w:val="CodeText"/>
      </w:pPr>
      <w:r>
        <w:t xml:space="preserve">                "label": FEATURE_LABELS.get(self.features[i], self.features[i]),</w:t>
      </w:r>
    </w:p>
    <w:p>
      <w:pPr>
        <w:pStyle w:val="CodeText"/>
      </w:pPr>
      <w:r>
        <w:t xml:space="preserve">                "value": float(inputs[self.features[i]]),</w:t>
      </w:r>
    </w:p>
    <w:p>
      <w:pPr>
        <w:pStyle w:val="CodeText"/>
      </w:pPr>
      <w:r>
        <w:t xml:space="preserve">                "contribution": round(float(contributions[i]), 4),</w:t>
      </w:r>
    </w:p>
    <w:p>
      <w:pPr>
        <w:pStyle w:val="CodeText"/>
      </w:pPr>
      <w:r>
        <w:t xml:space="preserve">                "direction": "increases" if contributions[i] &gt; 0 else "decreases",</w:t>
      </w:r>
    </w:p>
    <w:p>
      <w:pPr>
        <w:pStyle w:val="CodeText"/>
      </w:pPr>
      <w:r>
        <w:t xml:space="preserve">            }</w:t>
      </w:r>
    </w:p>
    <w:p>
      <w:pPr>
        <w:pStyle w:val="CodeText"/>
      </w:pPr>
      <w:r>
        <w:t xml:space="preserve">            for i in order</w:t>
      </w:r>
    </w:p>
    <w:p>
      <w:pPr>
        <w:pStyle w:val="CodeText"/>
      </w:pPr>
      <w:r>
        <w:t xml:space="preserve">        ]</w:t>
      </w:r>
    </w:p>
    <w:p>
      <w:pPr>
        <w:pStyle w:val="CodeText"/>
      </w:pPr>
      <w:r>
        <w:t xml:space="preserve">        return Prediction(</w:t>
      </w:r>
    </w:p>
    <w:p>
      <w:pPr>
        <w:pStyle w:val="CodeText"/>
      </w:pPr>
      <w:r>
        <w:t xml:space="preserve">            probability_at_risk=probability,</w:t>
      </w:r>
    </w:p>
    <w:p>
      <w:pPr>
        <w:pStyle w:val="CodeText"/>
      </w:pPr>
      <w:r>
        <w:t xml:space="preserve">            status="At Risk" if probability &gt;= self.threshold else "Healthy",</w:t>
      </w:r>
    </w:p>
    <w:p>
      <w:pPr>
        <w:pStyle w:val="CodeText"/>
      </w:pPr>
      <w:r>
        <w:t xml:space="preserve">            risk_level=risk_level(probability),</w:t>
      </w:r>
    </w:p>
    <w:p>
      <w:pPr>
        <w:pStyle w:val="CodeText"/>
      </w:pPr>
      <w:r>
        <w:t xml:space="preserve">            factors=factors,</w:t>
      </w:r>
    </w:p>
    <w:p>
      <w:pPr>
        <w:pStyle w:val="CodeText"/>
      </w:pPr>
      <w:r>
        <w:t xml:space="preserve">        )</w:t>
      </w:r>
    </w:p>
    <w:p>
      <w:pPr>
        <w:pStyle w:val="Heading3"/>
      </w:pPr>
      <w:r>
        <w:rPr>
          <w:rFonts w:ascii="Times New Roman" w:hAnsi="Times New Roman" w:eastAsia="Times New Roman" w:cs="Times New Roman"/>
          <w:color w:val="000000"/>
        </w:rPr>
        <w:t>B.2 Prediction Endpoint (backend/app/main.py)</w:t>
      </w:r>
    </w:p>
    <w:p>
      <w:pPr>
        <w:pStyle w:val="CodeText"/>
      </w:pPr>
      <w:r>
        <w:t>@app.post("/api/predict", response_model=PredictionResult)</w:t>
      </w:r>
    </w:p>
    <w:p>
      <w:pPr>
        <w:pStyle w:val="CodeText"/>
      </w:pPr>
      <w:r>
        <w:t>def predict(body: HealthData, user: CurrentUser):</w:t>
      </w:r>
    </w:p>
    <w:p>
      <w:pPr>
        <w:pStyle w:val="CodeText"/>
      </w:pPr>
      <w:r>
        <w:t xml:space="preserve">    inputs = body.model_dump()</w:t>
      </w:r>
    </w:p>
    <w:p>
      <w:pPr>
        <w:pStyle w:val="CodeText"/>
      </w:pPr>
      <w:r>
        <w:t xml:space="preserve">    result = get_predictor().predict(inputs)</w:t>
      </w:r>
    </w:p>
    <w:p>
      <w:pPr>
        <w:pStyle w:val="CodeText"/>
      </w:pPr>
      <w:r>
        <w:t xml:space="preserve">    p_risk = round(result.probability_at_risk, 4)</w:t>
      </w:r>
    </w:p>
    <w:p>
      <w:pPr>
        <w:pStyle w:val="CodeText"/>
      </w:pPr>
      <w:r>
        <w:t xml:space="preserve">    details = {"top_factors": result.factors, "suggestions": build_suggestions(inputs, result.status)}</w:t>
      </w:r>
    </w:p>
    <w:p>
      <w:pPr>
        <w:pStyle w:val="CodeText"/>
      </w:pPr>
      <w:r>
        <w:t xml:space="preserve"> </w:t>
      </w:r>
    </w:p>
    <w:p>
      <w:pPr>
        <w:pStyle w:val="CodeText"/>
      </w:pPr>
      <w:r>
        <w:t xml:space="preserve">    with db.connect() as conn:</w:t>
      </w:r>
    </w:p>
    <w:p>
      <w:pPr>
        <w:pStyle w:val="CodeText"/>
      </w:pPr>
      <w:r>
        <w:t xml:space="preserve">        health_id = conn.execute(</w:t>
      </w:r>
    </w:p>
    <w:p>
      <w:pPr>
        <w:pStyle w:val="CodeText"/>
      </w:pPr>
      <w:r>
        <w:t xml:space="preserve">            "INSERT INTO health_data (user_id, inputs_json) VALUES (?, ?)", (user.id, json.dumps(inputs))</w:t>
      </w:r>
    </w:p>
    <w:p>
      <w:pPr>
        <w:pStyle w:val="CodeText"/>
      </w:pPr>
      <w:r>
        <w:t xml:space="preserve">        ).lastrowid</w:t>
      </w:r>
    </w:p>
    <w:p>
      <w:pPr>
        <w:pStyle w:val="CodeText"/>
      </w:pPr>
      <w:r>
        <w:t xml:space="preserve">        pred_id = conn.execute(</w:t>
      </w:r>
    </w:p>
    <w:p>
      <w:pPr>
        <w:pStyle w:val="CodeText"/>
      </w:pPr>
      <w:r>
        <w:t xml:space="preserve">            """INSERT INTO predictions</w:t>
      </w:r>
    </w:p>
    <w:p>
      <w:pPr>
        <w:pStyle w:val="CodeText"/>
      </w:pPr>
      <w:r>
        <w:t xml:space="preserve">               (health_data_id, status, risk_level, probability_healthy, probability_at_risk, details_json)</w:t>
      </w:r>
    </w:p>
    <w:p>
      <w:pPr>
        <w:pStyle w:val="CodeText"/>
      </w:pPr>
      <w:r>
        <w:t xml:space="preserve">               VALUES (?, ?, ?, ?, ?, ?)""",</w:t>
      </w:r>
    </w:p>
    <w:p>
      <w:pPr>
        <w:pStyle w:val="CodeText"/>
      </w:pPr>
      <w:r>
        <w:t xml:space="preserve">            (health_id, result.status, result.risk_level, round(1 - p_risk, 4), p_risk, json.dumps(details)),</w:t>
      </w:r>
    </w:p>
    <w:p>
      <w:pPr>
        <w:pStyle w:val="CodeText"/>
      </w:pPr>
      <w:r>
        <w:t xml:space="preserve">        ).lastrowid</w:t>
      </w:r>
    </w:p>
    <w:p>
      <w:pPr>
        <w:pStyle w:val="CodeText"/>
      </w:pPr>
      <w:r>
        <w:t xml:space="preserve">        health = conn.execute("SELECT * FROM health_data WHERE id = ?", (health_id,)).fetchone()</w:t>
      </w:r>
    </w:p>
    <w:p>
      <w:pPr>
        <w:pStyle w:val="CodeText"/>
      </w:pPr>
      <w:r>
        <w:t xml:space="preserve">        pred = conn.execute("SELECT * FROM predictions WHERE id = ?", (pred_id,)).fetchone()</w:t>
      </w:r>
    </w:p>
    <w:p>
      <w:pPr>
        <w:pStyle w:val="CodeText"/>
      </w:pPr>
      <w:r>
        <w:t xml:space="preserve">    return _result_from_rows(health, pred)</w:t>
      </w:r>
    </w:p>
    <w:p>
      <w:pPr>
        <w:pStyle w:val="Heading3"/>
      </w:pPr>
      <w:r>
        <w:rPr>
          <w:rFonts w:ascii="Times New Roman" w:hAnsi="Times New Roman" w:eastAsia="Times New Roman" w:cs="Times New Roman"/>
          <w:color w:val="000000"/>
        </w:rPr>
        <w:t>B.3 Suggestion Module (backend/app/suggestions.py)</w:t>
      </w:r>
    </w:p>
    <w:p>
      <w:pPr>
        <w:pStyle w:val="CodeText"/>
      </w:pPr>
      <w:r>
        <w:t>def build_suggestions(inputs: dict, status: str) -&gt; list[str]:</w:t>
      </w:r>
    </w:p>
    <w:p>
      <w:pPr>
        <w:pStyle w:val="CodeText"/>
      </w:pPr>
      <w:r>
        <w:t xml:space="preserve">    tips: list[str] = []</w:t>
      </w:r>
    </w:p>
    <w:p>
      <w:pPr>
        <w:pStyle w:val="CodeText"/>
      </w:pPr>
      <w:r>
        <w:t xml:space="preserve"> </w:t>
      </w:r>
    </w:p>
    <w:p>
      <w:pPr>
        <w:pStyle w:val="CodeText"/>
      </w:pPr>
      <w:r>
        <w:t xml:space="preserve">    if inputs["ejection_fraction"] &lt; 40:</w:t>
      </w:r>
    </w:p>
    <w:p>
      <w:pPr>
        <w:pStyle w:val="CodeText"/>
      </w:pPr>
      <w:r>
        <w:t xml:space="preserve">        tips.append(</w:t>
      </w:r>
    </w:p>
    <w:p>
      <w:pPr>
        <w:pStyle w:val="CodeText"/>
      </w:pPr>
      <w:r>
        <w:t xml:space="preserve">            "Ejection fraction is below 40%, suggesting reduced heart pumping function. "</w:t>
      </w:r>
    </w:p>
    <w:p>
      <w:pPr>
        <w:pStyle w:val="CodeText"/>
      </w:pPr>
      <w:r>
        <w:t xml:space="preserve">            "Arrange an echocardiogram review with a cardiologist."</w:t>
      </w:r>
    </w:p>
    <w:p>
      <w:pPr>
        <w:pStyle w:val="CodeText"/>
      </w:pPr>
      <w:r>
        <w:t xml:space="preserve">        )</w:t>
      </w:r>
    </w:p>
    <w:p>
      <w:pPr>
        <w:pStyle w:val="CodeText"/>
      </w:pPr>
      <w:r>
        <w:t xml:space="preserve">    if inputs["serum_creatinine"] &gt; 1.5:</w:t>
      </w:r>
    </w:p>
    <w:p>
      <w:pPr>
        <w:pStyle w:val="CodeText"/>
      </w:pPr>
      <w:r>
        <w:t xml:space="preserve">        tips.append(</w:t>
      </w:r>
    </w:p>
    <w:p>
      <w:pPr>
        <w:pStyle w:val="CodeText"/>
      </w:pPr>
      <w:r>
        <w:t xml:space="preserve">            "Serum creatinine is elevated (&gt; 1.5 mg/dL), which may indicate reduced kidney function. "</w:t>
      </w:r>
    </w:p>
    <w:p>
      <w:pPr>
        <w:pStyle w:val="CodeText"/>
      </w:pPr>
      <w:r>
        <w:t xml:space="preserve">            "Kidney function tests and medication review are recommended."</w:t>
      </w:r>
    </w:p>
    <w:p>
      <w:pPr>
        <w:pStyle w:val="CodeText"/>
      </w:pPr>
      <w:r>
        <w:t xml:space="preserve">        )</w:t>
      </w:r>
    </w:p>
    <w:p>
      <w:pPr>
        <w:pStyle w:val="CodeText"/>
      </w:pPr>
      <w:r>
        <w:t xml:space="preserve">    if inputs["serum_sodium"] &lt; 135:</w:t>
      </w:r>
    </w:p>
    <w:p>
      <w:pPr>
        <w:pStyle w:val="CodeText"/>
      </w:pPr>
      <w:r>
        <w:t xml:space="preserve">        tips.append(</w:t>
      </w:r>
    </w:p>
    <w:p>
      <w:pPr>
        <w:pStyle w:val="CodeText"/>
      </w:pPr>
      <w:r>
        <w:t xml:space="preserve">            "Serum sodium is low (&lt; 135 mEq/L). Discuss fluid intake and diuretic use with your doctor."</w:t>
      </w:r>
    </w:p>
    <w:p>
      <w:pPr>
        <w:pStyle w:val="CodeText"/>
      </w:pPr>
      <w:r>
        <w:t xml:space="preserve">        )</w:t>
      </w:r>
    </w:p>
    <w:p>
      <w:pPr>
        <w:pStyle w:val="CodeText"/>
      </w:pPr>
      <w:r>
        <w:t xml:space="preserve">    if inputs["creatinine_phosphokinase"] &gt; 582:</w:t>
      </w:r>
    </w:p>
    <w:p>
      <w:pPr>
        <w:pStyle w:val="CodeText"/>
      </w:pPr>
      <w:r>
        <w:t xml:space="preserve">        tips.append(</w:t>
      </w:r>
    </w:p>
    <w:p>
      <w:pPr>
        <w:pStyle w:val="CodeText"/>
      </w:pPr>
      <w:r>
        <w:t xml:space="preserve">            "Creatinine phosphokinase is above the normal range, which can reflect muscle or heart stress. "</w:t>
      </w:r>
    </w:p>
    <w:p>
      <w:pPr>
        <w:pStyle w:val="CodeText"/>
      </w:pPr>
      <w:r>
        <w:t xml:space="preserve">            "Consider a follow-up blood test."</w:t>
      </w:r>
    </w:p>
    <w:p>
      <w:pPr>
        <w:pStyle w:val="CodeText"/>
      </w:pPr>
      <w:r>
        <w:t xml:space="preserve">        )</w:t>
      </w:r>
    </w:p>
    <w:p>
      <w:pPr>
        <w:pStyle w:val="CodeText"/>
      </w:pPr>
      <w:r>
        <w:t xml:space="preserve">    if not 150_000 &lt;= inputs["platelets"] &lt;= 450_000:</w:t>
      </w:r>
    </w:p>
    <w:p>
      <w:pPr>
        <w:pStyle w:val="CodeText"/>
      </w:pPr>
      <w:r>
        <w:t xml:space="preserve">        tips.append("Platelet count is outside the normal range (150,000-450,000). A blood work-up is advised.")</w:t>
      </w:r>
    </w:p>
    <w:p>
      <w:pPr>
        <w:pStyle w:val="CodeText"/>
      </w:pPr>
      <w:r>
        <w:t xml:space="preserve">    if inputs["high_blood_pressure"]:</w:t>
      </w:r>
    </w:p>
    <w:p>
      <w:pPr>
        <w:pStyle w:val="CodeText"/>
      </w:pPr>
      <w:r>
        <w:t xml:space="preserve">        tips.append(</w:t>
      </w:r>
    </w:p>
    <w:p>
      <w:pPr>
        <w:pStyle w:val="CodeText"/>
      </w:pPr>
      <w:r>
        <w:t xml:space="preserve">            "Keep blood pressure under control: reduce salt intake, monitor BP regularly and take "</w:t>
      </w:r>
    </w:p>
    <w:p>
      <w:pPr>
        <w:pStyle w:val="CodeText"/>
      </w:pPr>
      <w:r>
        <w:t xml:space="preserve">            "prescribed medication consistently."</w:t>
      </w:r>
    </w:p>
    <w:p>
      <w:pPr>
        <w:pStyle w:val="CodeText"/>
      </w:pPr>
      <w:r>
        <w:t xml:space="preserve">        )</w:t>
      </w:r>
    </w:p>
    <w:p>
      <w:pPr>
        <w:pStyle w:val="CodeText"/>
      </w:pPr>
      <w:r>
        <w:t xml:space="preserve">    if inputs["diabetes"]:</w:t>
      </w:r>
    </w:p>
    <w:p>
      <w:pPr>
        <w:pStyle w:val="CodeText"/>
      </w:pPr>
      <w:r>
        <w:t xml:space="preserve">        tips.append("Maintain good blood sugar control through diet, activity and regular HbA1c monitoring.")</w:t>
      </w:r>
    </w:p>
    <w:p>
      <w:pPr>
        <w:pStyle w:val="CodeText"/>
      </w:pPr>
      <w:r>
        <w:t xml:space="preserve">    if inputs["anaemia"]:</w:t>
      </w:r>
    </w:p>
    <w:p>
      <w:pPr>
        <w:pStyle w:val="CodeText"/>
      </w:pPr>
      <w:r>
        <w:t xml:space="preserve">        tips.append("Anaemia was reported. Iron-rich foods and a haemoglobin check-up are recommended.")</w:t>
      </w:r>
    </w:p>
    <w:p>
      <w:pPr>
        <w:pStyle w:val="CodeText"/>
      </w:pPr>
      <w:r>
        <w:t xml:space="preserve">    if inputs["smoking"]:</w:t>
      </w:r>
    </w:p>
    <w:p>
      <w:pPr>
        <w:pStyle w:val="CodeText"/>
      </w:pPr>
      <w:r>
        <w:t xml:space="preserve">        tips.append("Quitting smoking is one of the most effective ways to reduce heart failure risk.")</w:t>
      </w:r>
    </w:p>
    <w:p>
      <w:pPr>
        <w:pStyle w:val="CodeText"/>
      </w:pPr>
      <w:r>
        <w:t xml:space="preserve"> </w:t>
      </w:r>
    </w:p>
    <w:p>
      <w:pPr>
        <w:pStyle w:val="CodeText"/>
      </w:pPr>
      <w:r>
        <w:t xml:space="preserve">    if status == "At Risk":</w:t>
      </w:r>
    </w:p>
    <w:p>
      <w:pPr>
        <w:pStyle w:val="CodeText"/>
      </w:pPr>
      <w:r>
        <w:t xml:space="preserve">        tips.append(</w:t>
      </w:r>
    </w:p>
    <w:p>
      <w:pPr>
        <w:pStyle w:val="CodeText"/>
      </w:pPr>
      <w:r>
        <w:t xml:space="preserve">            "Your predicted risk is high. Please consult a cardiologist soon for a full clinical evaluation."</w:t>
      </w:r>
    </w:p>
    <w:p>
      <w:pPr>
        <w:pStyle w:val="CodeText"/>
      </w:pPr>
      <w:r>
        <w:t xml:space="preserve">        )</w:t>
      </w:r>
    </w:p>
    <w:p>
      <w:pPr>
        <w:pStyle w:val="CodeText"/>
      </w:pPr>
      <w:r>
        <w:t xml:space="preserve">        tips.append(</w:t>
      </w:r>
    </w:p>
    <w:p>
      <w:pPr>
        <w:pStyle w:val="CodeText"/>
      </w:pPr>
      <w:r>
        <w:t xml:space="preserve">            "Watch for warning signs such as breathlessness, swelling of the legs, rapid weight gain or chest "</w:t>
      </w:r>
    </w:p>
    <w:p>
      <w:pPr>
        <w:pStyle w:val="CodeText"/>
      </w:pPr>
      <w:r>
        <w:t xml:space="preserve">            "pain, and seek immediate care if they occur."</w:t>
      </w:r>
    </w:p>
    <w:p>
      <w:pPr>
        <w:pStyle w:val="CodeText"/>
      </w:pPr>
      <w:r>
        <w:t xml:space="preserve">        )</w:t>
      </w:r>
    </w:p>
    <w:p>
      <w:pPr>
        <w:pStyle w:val="CodeText"/>
      </w:pPr>
      <w:r>
        <w:t xml:space="preserve">    else:</w:t>
      </w:r>
    </w:p>
    <w:p>
      <w:pPr>
        <w:pStyle w:val="CodeText"/>
      </w:pPr>
      <w:r>
        <w:t xml:space="preserve">        tips.append("Keep up a heart-healthy lifestyle: balanced diet, regular exercise and routine check-ups.")</w:t>
      </w:r>
    </w:p>
    <w:p>
      <w:pPr>
        <w:pStyle w:val="CodeText"/>
      </w:pPr>
      <w:r>
        <w:t xml:space="preserve"> </w:t>
      </w:r>
    </w:p>
    <w:p>
      <w:pPr>
        <w:pStyle w:val="CodeText"/>
      </w:pPr>
      <w:r>
        <w:t xml:space="preserve">    return tips</w:t>
      </w:r>
    </w:p>
    <w:p>
      <w:pPr>
        <w:pStyle w:val="Heading3"/>
      </w:pPr>
      <w:r>
        <w:rPr>
          <w:rFonts w:ascii="Times New Roman" w:hAnsi="Times New Roman" w:eastAsia="Times New Roman" w:cs="Times New Roman"/>
          <w:color w:val="000000"/>
        </w:rPr>
        <w:t>B.4 Model Definitions (ml/train.py)</w:t>
      </w:r>
    </w:p>
    <w:p>
      <w:pPr>
        <w:pStyle w:val="CodeText"/>
      </w:pPr>
      <w:r>
        <w:t>def build_models(scale_pos_weight: float) -&gt; dict[str, object]:</w:t>
      </w:r>
    </w:p>
    <w:p>
      <w:pPr>
        <w:pStyle w:val="CodeText"/>
      </w:pPr>
      <w:r>
        <w:t xml:space="preserve">    return {</w:t>
      </w:r>
    </w:p>
    <w:p>
      <w:pPr>
        <w:pStyle w:val="CodeText"/>
      </w:pPr>
      <w:r>
        <w:t xml:space="preserve">        "logistic_regression": LogisticRegression(max_iter=1000, random_state=SEED),</w:t>
      </w:r>
    </w:p>
    <w:p>
      <w:pPr>
        <w:pStyle w:val="CodeText"/>
      </w:pPr>
      <w:r>
        <w:t xml:space="preserve">        "svm": CalibratedClassifierCV(SVC(kernel="rbf", random_state=SEED), ensemble=False),</w:t>
      </w:r>
    </w:p>
    <w:p>
      <w:pPr>
        <w:pStyle w:val="CodeText"/>
      </w:pPr>
      <w:r>
        <w:t xml:space="preserve">        "decision_tree": DecisionTreeClassifier(max_depth=5, min_samples_leaf=10, random_state=SEED),</w:t>
      </w:r>
    </w:p>
    <w:p>
      <w:pPr>
        <w:pStyle w:val="CodeText"/>
      </w:pPr>
      <w:r>
        <w:t xml:space="preserve">        "random_forest": RandomForestClassifier(</w:t>
      </w:r>
    </w:p>
    <w:p>
      <w:pPr>
        <w:pStyle w:val="CodeText"/>
      </w:pPr>
      <w:r>
        <w:t xml:space="preserve">            n_estimators=300, max_depth=8, min_samples_leaf=5, class_weight="balanced", random_state=SEED, n_jobs=-1</w:t>
      </w:r>
    </w:p>
    <w:p>
      <w:pPr>
        <w:pStyle w:val="CodeText"/>
      </w:pPr>
      <w:r>
        <w:t xml:space="preserve">        ),</w:t>
      </w:r>
    </w:p>
    <w:p>
      <w:pPr>
        <w:pStyle w:val="CodeText"/>
      </w:pPr>
      <w:r>
        <w:t xml:space="preserve">        "xgboost": XGBClassifier(</w:t>
      </w:r>
    </w:p>
    <w:p>
      <w:pPr>
        <w:pStyle w:val="CodeText"/>
      </w:pPr>
      <w:r>
        <w:t xml:space="preserve">            n_estimators=300,</w:t>
      </w:r>
    </w:p>
    <w:p>
      <w:pPr>
        <w:pStyle w:val="CodeText"/>
      </w:pPr>
      <w:r>
        <w:t xml:space="preserve">            max_depth=4,</w:t>
      </w:r>
    </w:p>
    <w:p>
      <w:pPr>
        <w:pStyle w:val="CodeText"/>
      </w:pPr>
      <w:r>
        <w:t xml:space="preserve">            learning_rate=0.05,</w:t>
      </w:r>
    </w:p>
    <w:p>
      <w:pPr>
        <w:pStyle w:val="CodeText"/>
      </w:pPr>
      <w:r>
        <w:t xml:space="preserve">            subsample=0.8,</w:t>
      </w:r>
    </w:p>
    <w:p>
      <w:pPr>
        <w:pStyle w:val="CodeText"/>
      </w:pPr>
      <w:r>
        <w:t xml:space="preserve">            colsample_bytree=0.8,</w:t>
      </w:r>
    </w:p>
    <w:p>
      <w:pPr>
        <w:pStyle w:val="CodeText"/>
      </w:pPr>
      <w:r>
        <w:t xml:space="preserve">            reg_lambda=1.0,</w:t>
      </w:r>
    </w:p>
    <w:p>
      <w:pPr>
        <w:pStyle w:val="CodeText"/>
      </w:pPr>
      <w:r>
        <w:t xml:space="preserve">            scale_pos_weight=scale_pos_weight,</w:t>
      </w:r>
    </w:p>
    <w:p>
      <w:pPr>
        <w:pStyle w:val="CodeText"/>
      </w:pPr>
      <w:r>
        <w:t xml:space="preserve">            eval_metric="logloss",</w:t>
      </w:r>
    </w:p>
    <w:p>
      <w:pPr>
        <w:pStyle w:val="CodeText"/>
      </w:pPr>
      <w:r>
        <w:t xml:space="preserve">            random_state=SEED,</w:t>
      </w:r>
    </w:p>
    <w:p>
      <w:pPr>
        <w:pStyle w:val="CodeText"/>
      </w:pPr>
      <w:r>
        <w:t xml:space="preserve">            n_jobs=-1,</w:t>
      </w:r>
    </w:p>
    <w:p>
      <w:pPr>
        <w:pStyle w:val="CodeText"/>
      </w:pPr>
      <w:r>
        <w:t xml:space="preserve">        ),</w:t>
      </w:r>
    </w:p>
    <w:p>
      <w:pPr>
        <w:pStyle w:val="CodeText"/>
      </w:pPr>
      <w:r>
        <w:t xml:space="preserve">        "gradient_boosting": GradientBoostingClassifier(n_estimators=200, max_depth=3, random_state=SEED),</w:t>
      </w:r>
    </w:p>
    <w:p>
      <w:pPr>
        <w:pStyle w:val="CodeText"/>
      </w:pPr>
      <w:r>
        <w:t xml:space="preserve">    }</w:t>
      </w:r>
    </w:p>
    <w:p>
      <w:pPr>
        <w:pStyle w:val="CodeText"/>
      </w:pPr>
      <w:r>
        <w:t xml:space="preserve"> </w:t>
      </w:r>
    </w:p>
    <w:p>
      <w:pPr>
        <w:pStyle w:val="CodeText"/>
      </w:pPr>
      <w:r>
        <w:t xml:space="preserve"> </w:t>
      </w:r>
    </w:p>
    <w:p>
      <w:pPr>
        <w:pStyle w:val="CodeText"/>
      </w:pPr>
      <w:r>
        <w:t># Small grid tuned with group-aware CV on the training split only (scored on F1, since</w:t>
      </w:r>
    </w:p>
    <w:p>
      <w:pPr>
        <w:pStyle w:val="CodeText"/>
      </w:pPr>
      <w:r>
        <w:t># balanced precision/recall matters more than raw accuracy for this medical task).</w:t>
      </w:r>
    </w:p>
    <w:p>
      <w:pPr>
        <w:pStyle w:val="CodeText"/>
      </w:pPr>
      <w:r>
        <w:t>XGB_GRID = {</w:t>
      </w:r>
    </w:p>
    <w:p>
      <w:pPr>
        <w:pStyle w:val="CodeText"/>
      </w:pPr>
      <w:r>
        <w:t xml:space="preserve">    "model__max_depth": [2, 3, 4],</w:t>
      </w:r>
    </w:p>
    <w:p>
      <w:pPr>
        <w:pStyle w:val="CodeText"/>
      </w:pPr>
      <w:r>
        <w:t xml:space="preserve">    "model__n_estimators": [150, 300],</w:t>
      </w:r>
    </w:p>
    <w:p>
      <w:pPr>
        <w:pStyle w:val="CodeText"/>
      </w:pPr>
      <w:r>
        <w:t xml:space="preserve">    "model__learning_rate": [0.03, 0.1],</w:t>
      </w:r>
    </w:p>
    <w:p>
      <w:pPr>
        <w:pStyle w:val="CodeText"/>
      </w:pPr>
      <w:r>
        <w:t xml:space="preserve">    "model__min_child_weight": [1, 5],</w:t>
      </w:r>
    </w:p>
    <w:p>
      <w:pPr>
        <w:pStyle w:val="CodeText"/>
      </w:pPr>
      <w:r>
        <w:t>}</w:t>
      </w:r>
    </w:p>
    <w:p>
      <w:pPr>
        <w:pStyle w:val="Heading3"/>
      </w:pPr>
      <w:r>
        <w:rPr>
          <w:rFonts w:ascii="Times New Roman" w:hAnsi="Times New Roman" w:eastAsia="Times New Roman" w:cs="Times New Roman"/>
          <w:color w:val="000000"/>
        </w:rPr>
        <w:t>B.5 Prediction Form Submission (frontend/src/pages/PredictionForm.jsx)</w:t>
      </w:r>
    </w:p>
    <w:p>
      <w:pPr>
        <w:pStyle w:val="CodeText"/>
      </w:pPr>
      <w:r>
        <w:t xml:space="preserve">  const handleSubmit = async (e) =&gt; {</w:t>
      </w:r>
    </w:p>
    <w:p>
      <w:pPr>
        <w:pStyle w:val="CodeText"/>
      </w:pPr>
      <w:r>
        <w:t xml:space="preserve">    e.preventDefault()</w:t>
      </w:r>
    </w:p>
    <w:p>
      <w:pPr>
        <w:pStyle w:val="CodeText"/>
      </w:pPr>
      <w:r>
        <w:t xml:space="preserve">    setError('')</w:t>
      </w:r>
    </w:p>
    <w:p>
      <w:pPr>
        <w:pStyle w:val="CodeText"/>
      </w:pPr>
      <w:r>
        <w:t xml:space="preserve">    const found = validate(formData)</w:t>
      </w:r>
    </w:p>
    <w:p>
      <w:pPr>
        <w:pStyle w:val="CodeText"/>
      </w:pPr>
      <w:r>
        <w:t xml:space="preserve">    setErrors(found)</w:t>
      </w:r>
    </w:p>
    <w:p>
      <w:pPr>
        <w:pStyle w:val="CodeText"/>
      </w:pPr>
      <w:r>
        <w:t xml:space="preserve">    if (Object.keys(found).length) {</w:t>
      </w:r>
    </w:p>
    <w:p>
      <w:pPr>
        <w:pStyle w:val="CodeText"/>
      </w:pPr>
      <w:r>
        <w:t xml:space="preserve">      setError('Please correct the highlighted fields.')</w:t>
      </w:r>
    </w:p>
    <w:p>
      <w:pPr>
        <w:pStyle w:val="CodeText"/>
      </w:pPr>
      <w:r>
        <w:t xml:space="preserve">      return</w:t>
      </w:r>
    </w:p>
    <w:p>
      <w:pPr>
        <w:pStyle w:val="CodeText"/>
      </w:pPr>
      <w:r>
        <w:t xml:space="preserve">    }</w:t>
      </w:r>
    </w:p>
    <w:p>
      <w:pPr>
        <w:pStyle w:val="CodeText"/>
      </w:pPr>
      <w:r>
        <w:t xml:space="preserve">    setLoading(true)</w:t>
      </w:r>
    </w:p>
    <w:p>
      <w:pPr>
        <w:pStyle w:val="CodeText"/>
      </w:pPr>
      <w:r>
        <w:t xml:space="preserve">    try {</w:t>
      </w:r>
    </w:p>
    <w:p>
      <w:pPr>
        <w:pStyle w:val="CodeText"/>
      </w:pPr>
      <w:r>
        <w:t xml:space="preserve">      const body = Object.fromEntries(Object.entries(formData).map(([k, v]) =&gt; [k, Number(v)]))</w:t>
      </w:r>
    </w:p>
    <w:p>
      <w:pPr>
        <w:pStyle w:val="CodeText"/>
      </w:pPr>
      <w:r>
        <w:t xml:space="preserve">      const result = await api('/predict', { method: 'POST', body })</w:t>
      </w:r>
    </w:p>
    <w:p>
      <w:pPr>
        <w:pStyle w:val="CodeText"/>
      </w:pPr>
      <w:r>
        <w:t xml:space="preserve">      navigate(`/result/${result.id}`, { state: { result } })</w:t>
      </w:r>
    </w:p>
    <w:p>
      <w:pPr>
        <w:pStyle w:val="CodeText"/>
      </w:pPr>
      <w:r>
        <w:t xml:space="preserve">    } catch (err) {</w:t>
      </w:r>
    </w:p>
    <w:p>
      <w:pPr>
        <w:pStyle w:val="CodeText"/>
      </w:pPr>
      <w:r>
        <w:t xml:space="preserve">      setError(err.message)</w:t>
      </w:r>
    </w:p>
    <w:p>
      <w:pPr>
        <w:pStyle w:val="CodeText"/>
      </w:pPr>
      <w:r>
        <w:t xml:space="preserve">      setErrors(err.fieldErrors || {})</w:t>
      </w:r>
    </w:p>
    <w:p>
      <w:pPr>
        <w:pStyle w:val="CodeText"/>
      </w:pPr>
      <w:r>
        <w:t xml:space="preserve">    } finally {</w:t>
      </w:r>
    </w:p>
    <w:p>
      <w:pPr>
        <w:pStyle w:val="CodeText"/>
      </w:pPr>
      <w:r>
        <w:t xml:space="preserve">      setLoading(false)</w:t>
      </w:r>
    </w:p>
    <w:p>
      <w:pPr>
        <w:pStyle w:val="CodeText"/>
      </w:pPr>
      <w:r>
        <w:t xml:space="preserve">    }</w:t>
      </w:r>
    </w:p>
    <w:p>
      <w:pPr>
        <w:pStyle w:val="CodeText"/>
      </w:pPr>
      <w:r>
        <w:t xml:space="preserve">  }</w:t>
      </w:r>
    </w:p>
    <w:sectPr w:rsidR="00FC693F" w:rsidRPr="0006063C" w:rsidSect="00034616">
      <w:footerReference w:type="default" r:id="rId12"/>
      <w:pgSz w:w="11906" w:h="16838"/>
      <w:pgMar w:top="1440" w:right="1440" w:bottom="1440" w:left="180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color w:val="000000"/>
        <w:sz w:val="24"/>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rPr>
        <w:rFonts w:ascii="Times New Roman" w:hAnsi="Times New Roman" w:eastAsia="Times New Roman" w:cs="Times New Roman"/>
        <w:color w:val="000000"/>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jc w:val="center"/>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jc w:val="left"/>
      <w:outlineLvl w:val="2"/>
    </w:pPr>
    <w:rPr>
      <w:rFonts w:asciiTheme="majorHAnsi" w:eastAsiaTheme="majorEastAsia" w:hAnsiTheme="majorHAnsi" w:cstheme="majorBidi"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jc w:val="left"/>
      <w:outlineLvl w:val="3"/>
    </w:pPr>
    <w:rPr>
      <w:rFonts w:asciiTheme="majorHAnsi" w:eastAsiaTheme="majorEastAsia" w:hAnsiTheme="majorHAnsi" w:cstheme="majorBidi"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40"/>
      <w:contextualSpacing/>
      <w:jc w:val="both"/>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4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itle">
    <w:name w:val="PlainTitle"/>
    <w:basedOn w:val="Normal"/>
    <w:pPr>
      <w:spacing w:after="360"/>
      <w:jc w:val="center"/>
    </w:pPr>
    <w:rPr>
      <w:rFonts w:ascii="Times New Roman" w:hAnsi="Times New Roman" w:eastAsia="Times New Roman" w:cs="Times New Roman"/>
      <w:b/>
      <w:color w:val="000000"/>
      <w:sz w:val="32"/>
    </w:rPr>
  </w:style>
  <w:style w:type="paragraph" w:customStyle="1" w:styleId="TableText">
    <w:name w:val="TableText"/>
    <w:basedOn w:val="Normal"/>
    <w:pPr>
      <w:spacing w:line="240" w:lineRule="auto" w:after="0"/>
      <w:jc w:val="left"/>
    </w:pPr>
    <w:rPr>
      <w:rFonts w:ascii="Times New Roman" w:hAnsi="Times New Roman" w:eastAsia="Times New Roman" w:cs="Times New Roman"/>
      <w:color w:val="000000"/>
      <w:sz w:val="22"/>
    </w:rPr>
  </w:style>
  <w:style w:type="paragraph" w:customStyle="1" w:styleId="CodeText">
    <w:name w:val="CodeText"/>
    <w:basedOn w:val="Normal"/>
    <w:pPr>
      <w:spacing w:line="240" w:lineRule="auto" w:after="0"/>
      <w:jc w:val="left"/>
    </w:pPr>
    <w:rPr>
      <w:rFonts w:ascii="Courier New" w:hAnsi="Courier New" w:eastAsia="Times New Roman" w:cs="Times New Roman"/>
      <w:color w:val="000000"/>
      <w:sz w:val="18"/>
    </w:rPr>
  </w:style>
  <w:style w:type="paragraph" w:customStyle="1" w:styleId="toc1">
    <w:name w:val="toc 1"/>
    <w:basedOn w:val="Normal"/>
    <w:pPr>
      <w:tabs>
        <w:tab w:pos="8669" w:val="right" w:leader="dot"/>
      </w:tabs>
      <w:spacing w:after="40" w:line="360" w:lineRule="auto"/>
      <w:ind w:left="0"/>
      <w:jc w:val="left"/>
    </w:pPr>
    <w:rPr>
      <w:rFonts w:ascii="Times New Roman" w:hAnsi="Times New Roman" w:eastAsia="Times New Roman" w:cs="Times New Roman"/>
      <w:b/>
      <w:color w:val="000000"/>
      <w:sz w:val="24"/>
    </w:rPr>
  </w:style>
  <w:style w:type="paragraph" w:customStyle="1" w:styleId="toc2">
    <w:name w:val="toc 2"/>
    <w:basedOn w:val="Normal"/>
    <w:pPr>
      <w:tabs>
        <w:tab w:pos="8669" w:val="right" w:leader="dot"/>
      </w:tabs>
      <w:spacing w:after="40" w:line="360" w:lineRule="auto"/>
      <w:ind w:left="432"/>
      <w:jc w:val="left"/>
    </w:pPr>
    <w:rPr>
      <w:rFonts w:ascii="Times New Roman" w:hAnsi="Times New Roman" w:eastAsia="Times New Roman" w:cs="Times New Roman"/>
      <w:color w:val="000000"/>
      <w:sz w:val="24"/>
    </w:rPr>
  </w:style>
  <w:style w:type="paragraph" w:customStyle="1" w:styleId="toc3">
    <w:name w:val="toc 3"/>
    <w:basedOn w:val="Normal"/>
    <w:pPr>
      <w:tabs>
        <w:tab w:pos="8669" w:val="right" w:leader="dot"/>
      </w:tabs>
      <w:spacing w:after="40" w:line="360" w:lineRule="auto"/>
      <w:ind w:left="864"/>
      <w:jc w:val="left"/>
    </w:pPr>
    <w:rPr>
      <w:rFonts w:ascii="Times New Roman" w:hAnsi="Times New Roman" w:eastAsia="Times New Roman" w:cs="Times New Roman"/>
      <w:color w:val="000000"/>
      <w:sz w:val="24"/>
    </w:rPr>
  </w:style>
  <w:style w:type="paragraph" w:customStyle="1" w:styleId="tableoffigures">
    <w:name w:val="table of figures"/>
    <w:basedOn w:val="Normal"/>
    <w:pPr>
      <w:tabs>
        <w:tab w:pos="8669" w:val="right" w:leader="dot"/>
      </w:tabs>
      <w:spacing w:after="40" w:line="360" w:lineRule="auto"/>
      <w:ind w:left="0"/>
      <w:jc w:val="left"/>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