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Size of the company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Ashutosh</w:t>
      </w:r>
      <w:proofErr w:type="spellEnd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Zawar</w:t>
      </w:r>
      <w:proofErr w:type="spellEnd"/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18 min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**Type of Analysis</w:t>
      </w:r>
      <w:proofErr w:type="gramStart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:*</w:t>
      </w:r>
      <w:proofErr w:type="gramEnd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* Comparison, Trend over time, Benchmarking, Composition (mix) as on, Composition over time, Ranking, Relationship (Correlation) etc..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KPIs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 of Analyses / KPIs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Ashutosh</w:t>
      </w:r>
      <w:proofErr w:type="spellEnd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Zawar</w:t>
      </w:r>
      <w:proofErr w:type="spellEnd"/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9 min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visuals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Tagging for easier search &amp; discovery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/ User Guide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Thumbnails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Use-case (where </w:t>
      </w:r>
      <w:proofErr w:type="spellStart"/>
      <w:proofErr w:type="gramStart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its</w:t>
      </w:r>
      <w:proofErr w:type="spellEnd"/>
      <w:proofErr w:type="gramEnd"/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been used earlier)</w:t>
      </w:r>
    </w:p>
    <w:p w:rsidR="0095165E" w:rsidRPr="0095165E" w:rsidRDefault="0095165E" w:rsidP="00951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165E">
        <w:rPr>
          <w:rFonts w:ascii="Times New Roman" w:eastAsia="Times New Roman" w:hAnsi="Times New Roman" w:cs="Times New Roman"/>
          <w:sz w:val="24"/>
          <w:szCs w:val="24"/>
          <w:lang w:eastAsia="en-IN"/>
        </w:rPr>
        <w:t>1. Initial list of KPIs (with tagging &amp; details as discussed) 2. Initial list of Custom Visuals (with tagging &amp; details as discussed) 3. Initial list of sample links with tagging and details as available in the Google sheet</w:t>
      </w:r>
    </w:p>
    <w:p w:rsidR="00040A32" w:rsidRDefault="00040A32">
      <w:bookmarkStart w:id="0" w:name="_GoBack"/>
      <w:bookmarkEnd w:id="0"/>
    </w:p>
    <w:sectPr w:rsidR="00040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65E"/>
    <w:rsid w:val="00040A32"/>
    <w:rsid w:val="0095165E"/>
    <w:rsid w:val="00DB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93E2C-9623-4CA2-B073-17747EAC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3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1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2026-05-26T07:53:00Z</dcterms:created>
  <dcterms:modified xsi:type="dcterms:W3CDTF">2026-05-26T09:07:00Z</dcterms:modified>
</cp:coreProperties>
</file>