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A"/>
          <w:sz w:val="30"/>
        </w:rPr>
        <w:t>Deliverable 1 — Requirements Table</w:t>
      </w:r>
    </w:p>
    <w:p>
      <w:pPr>
        <w:spacing w:after="160"/>
      </w:pPr>
      <w:r>
        <w:rPr>
          <w:i/>
          <w:color w:val="555555"/>
          <w:sz w:val="19"/>
        </w:rPr>
        <w:t>Customizable Subscription Box Scheduler  •  Requirements Engineering &amp; UML Use-Case Modelling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884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SRN</w:t>
            </w:r>
          </w:p>
        </w:tc>
        <w:tc>
          <w:tcPr>
            <w:tcW w:type="dxa" w:w="3884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Course</w:t>
            </w:r>
          </w:p>
        </w:tc>
        <w:tc>
          <w:tcPr>
            <w:tcW w:type="dxa" w:w="3884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Problem Statement</w:t>
            </w:r>
          </w:p>
        </w:tc>
      </w:tr>
      <w:tr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Prajwal G Devadiga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PES1UG24CS590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Software Engineering - Lab 1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Problem Statement #35 | Retail, E-Commerce &amp; Finance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17"/>
        </w:rPr>
        <w:t xml:space="preserve">Scenario: </w:t>
      </w:r>
      <w:r>
        <w:rPr>
          <w:sz w:val="17"/>
        </w:rPr>
        <w:t>A subscription box portal where subscribers customize monthly product selections (e.g. books, coffee, snacks) based on preference tags, with support for pausing or skipping billing cycles.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893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136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3672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 (“The system shall …”)</w:t>
            </w:r>
          </w:p>
        </w:tc>
        <w:tc>
          <w:tcPr>
            <w:tcW w:type="dxa" w:w="749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816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Acceptance Criteria (measurable pass/fail)</w:t>
            </w:r>
          </w:p>
        </w:tc>
        <w:tc>
          <w:tcPr>
            <w:tcW w:type="dxa" w:w="2520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Rationale</w:t>
            </w:r>
          </w:p>
        </w:tc>
        <w:tc>
          <w:tcPr>
            <w:tcW w:type="dxa" w:w="2520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Comments (peer critique → revision)</w:t>
            </w:r>
          </w:p>
        </w:tc>
      </w:tr>
      <w:tr>
        <w:tc>
          <w:tcPr>
            <w:tcW w:type="dxa" w:w="893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5"/>
              </w:rPr>
              <w:t>FR-001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Functional</w:t>
            </w:r>
          </w:p>
        </w:tc>
        <w:tc>
          <w:tcPr>
            <w:tcW w:type="dxa" w:w="367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The system shall allow a subscriber to swap items in the upcoming monthly box or pause that delivery, at any point up to 48 hours before the box's billing renewal timestamp (measured in UTC).</w:t>
            </w:r>
          </w:p>
        </w:tc>
        <w:tc>
          <w:tcPr>
            <w:tcW w:type="dxa" w:w="74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381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PASS: a swap or pause submitted at renewal minus 48:00:01 is accepted, the stored box contents change, and the cycle's fulfillment manifest is refreshed within 5 minutes. FAIL: the request is rejected inside the window, or the manifest still shows the previous contents after 5 minutes.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Late-cycle customization is the core value proposition of the product. 48 hours is the latest point at which the warehouse can still re-pick a box before wave planning.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Peer: "Whose clock is the 48 h measured on?" -&gt; revised to state the renewal timestamp explicitly in UTC. (Given requirement, refined.)</w:t>
            </w:r>
          </w:p>
        </w:tc>
      </w:tr>
      <w:tr>
        <w:tc>
          <w:tcPr>
            <w:tcW w:type="dxa" w:w="893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5"/>
              </w:rPr>
              <w:t>FR-002</w:t>
            </w:r>
          </w:p>
        </w:tc>
        <w:tc>
          <w:tcPr>
            <w:tcW w:type="dxa" w:w="1368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Functional</w:t>
            </w:r>
          </w:p>
        </w:tc>
        <w:tc>
          <w:tcPr>
            <w:tcW w:type="dxa" w:w="3672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The system shall allow a subscriber to add or remove preference tags (e.g. dark-roast, sci-fi, nut-free) drawn from the curated tag vocabulary, and shall regenerate the recommended contents of the next unlocked box from the updated tag set.</w:t>
            </w:r>
          </w:p>
        </w:tc>
        <w:tc>
          <w:tcPr>
            <w:tcW w:type="dxa" w:w="749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3816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PASS: after a tag is saved, the next-box recommendation is regenerated and every recommended SKU satisfies all exclusion tags. FAIL: any recommended SKU violates an exclusion tag, or the recommendation is unchanged after save.</w:t>
            </w:r>
          </w:p>
        </w:tc>
        <w:tc>
          <w:tcPr>
            <w:tcW w:type="dxa" w:w="252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Preference tags are the only input that drives personalization; exclusion tags such as nut-free additionally carry an allergen-safety obligation.</w:t>
            </w:r>
          </w:p>
        </w:tc>
        <w:tc>
          <w:tcPr>
            <w:tcW w:type="dxa" w:w="252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Peer: "nut-free is a safety constraint, not a taste preference." -&gt; exclusion tags are now applied as hard filters, not ranking weights.</w:t>
            </w:r>
          </w:p>
        </w:tc>
      </w:tr>
      <w:tr>
        <w:tc>
          <w:tcPr>
            <w:tcW w:type="dxa" w:w="893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5"/>
              </w:rPr>
              <w:t>FR-003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Functional</w:t>
            </w:r>
          </w:p>
        </w:tc>
        <w:tc>
          <w:tcPr>
            <w:tcW w:type="dxa" w:w="367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The system shall allow a subscriber to skip the next billing cycle up to 3 times in any rolling 12-month period, deferring the renewal date by exactly one cycle without raising a charge.</w:t>
            </w:r>
          </w:p>
        </w:tc>
        <w:tc>
          <w:tcPr>
            <w:tcW w:type="dxa" w:w="74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381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PASS: on the 3rd skip the renewal date moves forward one cycle, no payment authorization is sent, and the subscription stays Active; a 4th skip within the same 12 months is refused with reason code SKIP_LIMIT_REACHED. FAIL: a charge is raised for a skipped cycle, or a 4th skip is accepted.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Skipping retains subscribers who would otherwise cancel outright, while the cap keeps recurring revenue forecastable.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Peer: "Table says nothing about the 4th attempt." -&gt; explicit refusal reason code added to the acceptance criteria.</w:t>
            </w:r>
          </w:p>
        </w:tc>
      </w:tr>
      <w:tr>
        <w:tc>
          <w:tcPr>
            <w:tcW w:type="dxa" w:w="893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5"/>
              </w:rPr>
              <w:t>FR-004</w:t>
            </w:r>
          </w:p>
        </w:tc>
        <w:tc>
          <w:tcPr>
            <w:tcW w:type="dxa" w:w="1368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Functional</w:t>
            </w:r>
          </w:p>
        </w:tc>
        <w:tc>
          <w:tcPr>
            <w:tcW w:type="dxa" w:w="3672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On a box's renewal date the system shall lock the box contents, submit one payment authorization for the subscription amount to the Payment Gateway, and retry a soft decline at most twice at 24-hour intervals before suspending the subscription.</w:t>
            </w:r>
          </w:p>
        </w:tc>
        <w:tc>
          <w:tcPr>
            <w:tcW w:type="dxa" w:w="749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3816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PASS: contents are frozen at the renewal timestamp, at most 3 authorizations are attempted, and after the 3rd consecutive decline the subscription moves to Suspended and the subscriber is notified. FAIL: contents change after lock, a 4th authorization is attempted, or a fully declined subscription remains Active.</w:t>
            </w:r>
          </w:p>
        </w:tc>
        <w:tc>
          <w:tcPr>
            <w:tcW w:type="dxa" w:w="252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Recurring billing is the revenue event; bounded retries recover soft declines without breaching card-scheme retry limits.</w:t>
            </w:r>
          </w:p>
        </w:tc>
        <w:tc>
          <w:tcPr>
            <w:tcW w:type="dxa" w:w="252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Peer: "Define soft vs hard decline." -&gt; hard declines (stolen / closed card) are excluded from retry and suspend immediately; recorded in the glossary.</w:t>
            </w:r>
          </w:p>
        </w:tc>
      </w:tr>
      <w:tr>
        <w:tc>
          <w:tcPr>
            <w:tcW w:type="dxa" w:w="893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5"/>
              </w:rPr>
              <w:t>FR-005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Functional</w:t>
            </w:r>
          </w:p>
        </w:tc>
        <w:tc>
          <w:tcPr>
            <w:tcW w:type="dxa" w:w="367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The system shall allow the Fulfillment Lead to generate a fulfillment manifest for a selected billing cycle, grouped by warehouse zone, and export it together with the corresponding shipping labels.</w:t>
            </w:r>
          </w:p>
        </w:tc>
        <w:tc>
          <w:tcPr>
            <w:tcW w:type="dxa" w:w="749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381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PASS: the manifest lists every paid, non-skipped box for the cycle exactly once, grouped by zone, and the exported label count equals the manifest line count. FAIL: a paid box is missing or duplicated, or label count does not equal line count.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The warehouse cannot pick or ship without a per-cycle manifest; it is the hand-off point between the portal and physical fulfillment.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Peer: "Do paused / skipped boxes appear on the manifest?" -&gt; scope narrowed to paid, non-skipped boxes only.</w:t>
            </w:r>
          </w:p>
        </w:tc>
      </w:tr>
      <w:tr>
        <w:tc>
          <w:tcPr>
            <w:tcW w:type="dxa" w:w="893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5"/>
              </w:rPr>
              <w:t>NFR-001</w:t>
            </w:r>
          </w:p>
        </w:tc>
        <w:tc>
          <w:tcPr>
            <w:tcW w:type="dxa" w:w="1368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Nonfunctional - Performance &amp; Security</w:t>
            </w:r>
          </w:p>
        </w:tc>
        <w:tc>
          <w:tcPr>
            <w:tcW w:type="dxa" w:w="3672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The fulfillment manifest generator shall export the shipping labels for a 10,000-box monthly cycle in under 60 seconds over an authenticated TLS 1.2+ session, while the portal is serving peak subscriber traffic.</w:t>
            </w:r>
          </w:p>
        </w:tc>
        <w:tc>
          <w:tcPr>
            <w:tcW w:type="dxa" w:w="749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3816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PASS: under simulated peak load, 10 consecutive benchmark runs complete with a 95th percentile under 60 s, and an unauthenticated call to the export endpoint returns HTTP 401 with no label data. FAIL: the 95th percentile exceeds 60 s, or any unauthenticated request returns label data.</w:t>
            </w:r>
          </w:p>
        </w:tc>
        <w:tc>
          <w:tcPr>
            <w:tcW w:type="dxa" w:w="2520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Labels are produced in a narrow window on dispatch day; a slow export delays every shipment, and an unprotected one exposes 10,000 subscriber addresses.</w:t>
            </w:r>
          </w:p>
        </w:tc>
        <w:tc>
          <w:tcPr>
            <w:tcW w:type="dxa" w:w="2520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Peer: "Is 60 s an average or a worst case?" -&gt; restated as the 95th percentile over 10 runs. (Given requirement, refined.)</w:t>
            </w:r>
          </w:p>
        </w:tc>
      </w:tr>
      <w:tr>
        <w:tc>
          <w:tcPr>
            <w:tcW w:type="dxa" w:w="893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5"/>
              </w:rPr>
              <w:t>NFR-002</w:t>
            </w:r>
          </w:p>
        </w:tc>
        <w:tc>
          <w:tcPr>
            <w:tcW w:type="dxa" w:w="1368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Nonfunctional - Reliability &amp; Availability</w:t>
            </w:r>
          </w:p>
        </w:tc>
        <w:tc>
          <w:tcPr>
            <w:tcW w:type="dxa" w:w="3672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The subscriber customization service shall achieve at least 99.9% availability measured per calendar month, and shall not be taken offline for planned maintenance during the 72 hours preceding any billing renewal date.</w:t>
            </w:r>
          </w:p>
        </w:tc>
        <w:tc>
          <w:tcPr>
            <w:tcW w:type="dxa" w:w="749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3816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PASS: the monthly uptime report shows 43 minutes or less of unplanned downtime and zero planned maintenance windows inside any 72-hour pre-renewal freeze. FAIL: downtime exceeds 43 minutes, or a maintenance window overlaps a freeze period.</w:t>
            </w:r>
          </w:p>
        </w:tc>
        <w:tc>
          <w:tcPr>
            <w:tcW w:type="dxa" w:w="2520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FR-001 gives subscribers only a 48-hour window to change a box; an outage inside that window silently removes a contractual right and is a direct cancellation driver.</w:t>
            </w:r>
          </w:p>
        </w:tc>
        <w:tc>
          <w:tcPr>
            <w:tcW w:type="dxa" w:w="2520"/>
            <w:shd w:val="clear" w:fill="FFF7E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Peer: "Tie the freeze window to the 48 h rule in FR-001." -&gt; freeze widened to 72 h so it fully covers the customization cut-off plus a safety margin.</w:t>
            </w:r>
          </w:p>
        </w:tc>
      </w:tr>
    </w:tbl>
    <w:p>
      <w:pPr>
        <w:spacing w:before="120"/>
      </w:pPr>
      <w:r>
        <w:rPr>
          <w:i/>
          <w:color w:val="666666"/>
          <w:sz w:val="15"/>
        </w:rPr>
        <w:t>FR-001 and NFR-001 are the requirements supplied with Problem Statement #35; FR-002–FR-005 and NFR-002 are student-authored. The Comments column records the peer-critique round (Lab step 3) and the revision each comment produced.</w:t>
      </w:r>
    </w:p>
    <w:p>
      <w:r>
        <w:br w:type="page"/>
      </w:r>
    </w:p>
    <w:p>
      <w:r>
        <w:rPr>
          <w:b/>
          <w:sz w:val="25"/>
        </w:rPr>
        <w:t>Actors and Use Cases extracted from the approved requirements</w:t>
      </w:r>
    </w:p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2304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2880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892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Goal in the system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Subscriber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Primary</w:t>
            </w:r>
          </w:p>
        </w:tc>
        <w:tc>
          <w:tcPr>
            <w:tcW w:type="dxa" w:w="8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Customizes the box, manages preference tags, pauses or skips billing cycles.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Fulfillment Lead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Primary</w:t>
            </w:r>
          </w:p>
        </w:tc>
        <w:tc>
          <w:tcPr>
            <w:tcW w:type="dxa" w:w="8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Generates the per-cycle manifest and exports the shipping labels.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Billing Scheduler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Secondary (time actor)</w:t>
            </w:r>
          </w:p>
        </w:tc>
        <w:tc>
          <w:tcPr>
            <w:tcW w:type="dxa" w:w="8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Fires on each renewal date and starts the billing run.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Payment Gateway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Secondary (external system)</w:t>
            </w:r>
          </w:p>
        </w:tc>
        <w:tc>
          <w:tcPr>
            <w:tcW w:type="dxa" w:w="89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Authorizes, declines or refunds the subscription charge.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1152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UC ID</w:t>
            </w:r>
          </w:p>
        </w:tc>
        <w:tc>
          <w:tcPr>
            <w:tcW w:type="dxa" w:w="4320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4320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 / relationship</w:t>
            </w:r>
          </w:p>
        </w:tc>
        <w:tc>
          <w:tcPr>
            <w:tcW w:type="dxa" w:w="4320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Traces to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UC-01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Customize Monthly Box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Subscriber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FR-001, FR-002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UC-02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Manage Preference Tags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Subscriber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FR-002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UC-03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Pause or Skip Billing Cycle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Subscriber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FR-001, FR-003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UC-04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Process Renewal Billing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Billing Scheduler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FR-004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UC-05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Generate Fulfillment Manifest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Fulfillment Lead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FR-005, NFR-001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UC-06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Validate Customization Window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(included by UC-01, UC-03)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FR-001, NFR-002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UC-07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Authorize Payment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Payment Gateway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FR-004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UC-08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Export Shipping Labels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(included by UC-05)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FR-005, NFR-001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UC-09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Suggest Substitute Item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(extends UC-01)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FR-002</w:t>
            </w:r>
          </w:p>
        </w:tc>
      </w:tr>
      <w:tr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UC-10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Apply Loyalty Discount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(extends UC-04)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FR-004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Stereotype</w:t>
            </w:r>
          </w:p>
        </w:tc>
        <w:tc>
          <w:tcPr>
            <w:tcW w:type="dxa" w:w="3884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From</w:t>
            </w:r>
          </w:p>
        </w:tc>
        <w:tc>
          <w:tcPr>
            <w:tcW w:type="dxa" w:w="3884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To</w:t>
            </w:r>
          </w:p>
        </w:tc>
        <w:tc>
          <w:tcPr>
            <w:tcW w:type="dxa" w:w="3884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«include»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UC-01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UC-06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every customization must first check the 48 h window</w:t>
            </w:r>
          </w:p>
        </w:tc>
      </w:tr>
      <w:tr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«include»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UC-03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UC-06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pause / skip is bound by the same 48 h window</w:t>
            </w:r>
          </w:p>
        </w:tc>
      </w:tr>
      <w:tr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«include»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UC-04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UC-07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 renewal always authorizes a payment</w:t>
            </w:r>
          </w:p>
        </w:tc>
      </w:tr>
      <w:tr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«include»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UC-05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UC-08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a manifest is always exported with its labels</w:t>
            </w:r>
          </w:p>
        </w:tc>
      </w:tr>
      <w:tr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«extend»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UC-09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UC-01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condition: chosen SKU is below safety stock</w:t>
            </w:r>
          </w:p>
        </w:tc>
      </w:tr>
      <w:tr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«extend»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UC-10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UC-04</w:t>
            </w:r>
          </w:p>
        </w:tc>
        <w:tc>
          <w:tcPr>
            <w:tcW w:type="dxa" w:w="38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condition: 12+ consecutive paid cycles</w:t>
            </w:r>
          </w:p>
        </w:tc>
      </w:tr>
    </w:tbl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