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Charging System – Step-by-Step Implementation Guide</w:t>
      </w:r>
    </w:p>
    <w:p>
      <w:pPr>
        <w:jc w:val="center"/>
      </w:pPr>
      <w:r>
        <w:rPr>
          <w:i/>
          <w:sz w:val="20"/>
        </w:rPr>
        <w:t>Prepared from the supervisor discussion/transcript</w:t>
      </w:r>
    </w:p>
    <w:p>
      <w:r>
        <w:t>Purpose: Convert the supervisor's discussion into a clear implementation sequence for the EV charging component of the autonomous mobility / ride-hailing simulation. The guide separates what was explicitly discussed from items that still need to be chosen during implementation.</w:t>
      </w:r>
    </w:p>
    <w:p>
      <w:pPr>
        <w:pStyle w:val="Heading1"/>
      </w:pPr>
      <w:r>
        <w:t>1. Main idea explained simply</w:t>
      </w:r>
    </w:p>
    <w:p>
      <w:r>
        <w:t>The charging module should not assume that every vehicle charges at the same time. Vehicles start the day with a reasonable State of Charge (SOC). As they serve trips and consume energy, some vehicles reach a low-SOC threshold and begin looking for charging. The system then determines which charging station is accessible, how much charging availability exists there, and how vehicles are queued/served.</w:t>
      </w:r>
    </w:p>
    <w:p>
      <w:r>
        <w:t>The supervisor also emphasized that the model should initially be made operational and tested for learning/convergence. Detailed EV-penetration experiments and sensitivity studies can be added after the basic model works.</w:t>
      </w:r>
    </w:p>
    <w:p>
      <w:pPr>
        <w:pStyle w:val="Heading1"/>
      </w:pPr>
      <w:r>
        <w:t>2. Key assumptions discussed by Sir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Parameter</w:t>
            </w:r>
          </w:p>
        </w:tc>
        <w:tc>
          <w:tcPr>
            <w:tcW w:type="dxa" w:w="5112"/>
            <w:vAlign w:val="center"/>
          </w:tcPr>
          <w:p>
            <w:r>
              <w:t>Implementation interpretation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Fleet size</w:t>
            </w:r>
          </w:p>
        </w:tc>
        <w:tc>
          <w:tcPr>
            <w:tcW w:type="dxa" w:w="5112"/>
            <w:vAlign w:val="center"/>
          </w:tcPr>
          <w:p>
            <w:r>
              <w:t>Use 5,000 vehicles as the current working fleet size, because several papers used more than 5,000 vehicles.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 penetration</w:t>
            </w:r>
          </w:p>
        </w:tc>
        <w:tc>
          <w:tcPr>
            <w:tcW w:type="dxa" w:w="5112"/>
            <w:vAlign w:val="center"/>
          </w:tcPr>
          <w:p>
            <w:r>
              <w:t>For the initial implementation, the EV share can be chosen as a working scenario. Later experiments can compare 25%, 50%, and 75% EV penetration. Sir said the initial priority is to verify that the model learns/converges.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Initial SOC</w:t>
            </w:r>
          </w:p>
        </w:tc>
        <w:tc>
          <w:tcPr>
            <w:tcW w:type="dxa" w:w="5112"/>
            <w:vAlign w:val="center"/>
          </w:tcPr>
          <w:p>
            <w:r>
              <w:t>Vehicles can start with SOC around 50–70%. A distribution can be used instead of giving every EV exactly the same SOC.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SOC variability</w:t>
            </w:r>
          </w:p>
        </w:tc>
        <w:tc>
          <w:tcPr>
            <w:tcW w:type="dxa" w:w="5112"/>
            <w:vAlign w:val="center"/>
          </w:tcPr>
          <w:p>
            <w:r>
              <w:t>A truncated normal distribution was discussed. A standard deviation of about 5% SOC was described as reasonable; 10% was also mentioned as an alternative.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 trigger</w:t>
            </w:r>
          </w:p>
        </w:tc>
        <w:tc>
          <w:tcPr>
            <w:tcW w:type="dxa" w:w="5112"/>
            <w:vAlign w:val="center"/>
          </w:tcPr>
          <w:p>
            <w:r>
              <w:t>When a vehicle reaches about 20–25% SOC, it starts looking for a charging station.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 capacity</w:t>
            </w:r>
          </w:p>
        </w:tc>
        <w:tc>
          <w:tcPr>
            <w:tcW w:type="dxa" w:w="5112"/>
            <w:vAlign w:val="center"/>
          </w:tcPr>
          <w:p>
            <w:r>
              <w:t>For 3,000 vehicles, Sir discussed roughly 100–150 EVs potentially needing charging at a point in time. This led to a station/changer capacity example.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 stations</w:t>
            </w:r>
          </w:p>
        </w:tc>
        <w:tc>
          <w:tcPr>
            <w:tcW w:type="dxa" w:w="5112"/>
            <w:vAlign w:val="center"/>
          </w:tcPr>
          <w:p>
            <w:r>
              <w:t>An example was approximately 15 charging stations, with a maximum of 10 chargers per station, randomly distributed across the system.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Station placement</w:t>
            </w:r>
          </w:p>
        </w:tc>
        <w:tc>
          <w:tcPr>
            <w:tcW w:type="dxa" w:w="5112"/>
            <w:vAlign w:val="center"/>
          </w:tcPr>
          <w:p>
            <w:r>
              <w:t>If a paper gives a number of stations, they can be placed in popular grids, such as high-demand pickup/drop-off grids, or randomly. The selected grid/zone indices should be recorded.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Grid-level representation</w:t>
            </w:r>
          </w:p>
        </w:tc>
        <w:tc>
          <w:tcPr>
            <w:tcW w:type="dxa" w:w="5112"/>
            <w:vAlign w:val="center"/>
          </w:tcPr>
          <w:p>
            <w:r>
              <w:t>Charging is handled at grid level. The implementation focuses on charge availability/vacancy in a grid rather than modelling every individual charger physically.</w:t>
            </w:r>
          </w:p>
        </w:tc>
      </w:tr>
    </w:tbl>
    <w:p>
      <w:pPr>
        <w:pStyle w:val="Heading1"/>
      </w:pPr>
      <w:r>
        <w:t>3. Charging implementation flow</w:t>
      </w:r>
    </w:p>
    <w:p>
      <w:pPr>
        <w:pStyle w:val="ListNumber"/>
      </w:pPr>
      <w:r>
        <w:rPr>
          <w:b/>
        </w:rPr>
        <w:t>Step 1 – Define the fleet</w:t>
      </w:r>
    </w:p>
    <w:p>
      <w:r>
        <w:t>Create the vehicle fleet using the current working total of 5,000 vehicles. Mark which vehicles are EVs according to the chosen EV-penetration scenario.</w:t>
      </w:r>
    </w:p>
    <w:p>
      <w:pPr>
        <w:pStyle w:val="ListNumber"/>
      </w:pPr>
      <w:r>
        <w:rPr>
          <w:b/>
        </w:rPr>
        <w:t>Step 2 – Assign initial SOC</w:t>
      </w:r>
    </w:p>
    <w:p>
      <w:r>
        <w:t>For every EV, assign an initial SOC using a truncated normal distribution. A practical initial setup from the discussion is mean around 50% SOC with standard deviation 5%, while ensuring SOC stays within valid bounds. The broader 50–70% starting range can be tested later.</w:t>
      </w:r>
    </w:p>
    <w:p>
      <w:pPr>
        <w:pStyle w:val="ListNumber"/>
      </w:pPr>
      <w:r>
        <w:rPr>
          <w:b/>
        </w:rPr>
        <w:t>Step 3 – Define battery capacity</w:t>
      </w:r>
    </w:p>
    <w:p>
      <w:r>
        <w:t>Store battery capacity for each EV. SOC can then be converted into available energy using: Available Energy = Battery Capacity × SOC/100.</w:t>
      </w:r>
    </w:p>
    <w:p>
      <w:pPr>
        <w:pStyle w:val="ListNumber"/>
      </w:pPr>
      <w:r>
        <w:rPr>
          <w:b/>
        </w:rPr>
        <w:t>Step 4 – Define the low-SOC trigger</w:t>
      </w:r>
    </w:p>
    <w:p>
      <w:r>
        <w:t>At every simulation slot, check each EV's SOC. If SOC falls to the charging threshold (for example 20–25%), mark the vehicle as 'needs charging' and start station selection.</w:t>
      </w:r>
    </w:p>
    <w:p>
      <w:pPr>
        <w:pStyle w:val="ListNumber"/>
      </w:pPr>
      <w:r>
        <w:rPr>
          <w:b/>
        </w:rPr>
        <w:t>Step 5 – Create charging stations</w:t>
      </w:r>
    </w:p>
    <w:p>
      <w:r>
        <w:t>Create the chosen number of stations. The example discussed was 15 stations with up to 10 chargers per station. Each station should have a grid/zone index and charger capacity.</w:t>
      </w:r>
    </w:p>
    <w:p>
      <w:pPr>
        <w:pStyle w:val="ListNumber"/>
      </w:pPr>
      <w:r>
        <w:rPr>
          <w:b/>
        </w:rPr>
        <w:t>Step 6 – Place stations in the grid system</w:t>
      </w:r>
    </w:p>
    <w:p>
      <w:r>
        <w:t>Distribute stations across the simulation area. For a demand-driven placement, use popular pickup/drop-off grids. If random placement is used, record the grid index so the experiment is reproducible.</w:t>
      </w:r>
    </w:p>
    <w:p>
      <w:pPr>
        <w:pStyle w:val="ListNumber"/>
      </w:pPr>
      <w:r>
        <w:rPr>
          <w:b/>
        </w:rPr>
        <w:t>Step 7 – Calculate charging-station accessibility</w:t>
      </w:r>
    </w:p>
    <w:p>
      <w:r>
        <w:t>From the vehicle's current grid, identify the available charging stations. Calculate the relevant travel/waiting measure for each candidate station. The nearest/most suitable available station can then be selected.</w:t>
      </w:r>
    </w:p>
    <w:p>
      <w:pPr>
        <w:pStyle w:val="ListNumber"/>
      </w:pPr>
      <w:r>
        <w:rPr>
          <w:b/>
        </w:rPr>
        <w:t>Step 8 – Represent charge availability</w:t>
      </w:r>
    </w:p>
    <w:p>
      <w:r>
        <w:t>At grid level, do not model every physical charger in detail unless needed. Instead, maintain the station/grid's available charging capacity or vacancy. This is the 'charge availability' concept discussed by Sir.</w:t>
      </w:r>
    </w:p>
    <w:p>
      <w:pPr>
        <w:pStyle w:val="ListNumber"/>
      </w:pPr>
      <w:r>
        <w:rPr>
          <w:b/>
        </w:rPr>
        <w:t>Step 9 – Handle simultaneous charging requests</w:t>
      </w:r>
    </w:p>
    <w:p>
      <w:r>
        <w:t>When multiple EVs request charging, a simple queue mechanism can be used. Sir suggested that a vehicle can obtain a random priority value and the vehicle with the smallest random number is taken first. This provides a simple way to resolve simultaneous requests.</w:t>
      </w:r>
    </w:p>
    <w:p>
      <w:pPr>
        <w:pStyle w:val="ListNumber"/>
      </w:pPr>
      <w:r>
        <w:rPr>
          <w:b/>
        </w:rPr>
        <w:t>Step 10 – Move the EV to the charging station</w:t>
      </w:r>
    </w:p>
    <w:p>
      <w:r>
        <w:t>Once a station is selected, calculate the trip from the current grid to that station and update the vehicle's state as travelling-to-charge / waiting / charging, according to the simulation design.</w:t>
      </w:r>
    </w:p>
    <w:p>
      <w:pPr>
        <w:pStyle w:val="ListNumber"/>
      </w:pPr>
      <w:r>
        <w:rPr>
          <w:b/>
        </w:rPr>
        <w:t>Step 11 – Update SOC while charging</w:t>
      </w:r>
    </w:p>
    <w:p>
      <w:r>
        <w:t>During charging slots, increase SOC according to the chosen charging rule. Do not allow SOC to exceed 100%. When the vehicle finishes charging, release the charger and make the vehicle available for the next activity.</w:t>
      </w:r>
    </w:p>
    <w:p>
      <w:pPr>
        <w:pStyle w:val="ListNumber"/>
      </w:pPr>
      <w:r>
        <w:rPr>
          <w:b/>
        </w:rPr>
        <w:t>Step 12 – Update charging-time information</w:t>
      </w:r>
    </w:p>
    <w:p>
      <w:r>
        <w:t>If total charging time is explicitly modelled, Sir suggested updating the estimate using a moving average whenever a vehicle departs after charging. This allows the estimated charging duration to adapt from observed charging events.</w:t>
      </w:r>
    </w:p>
    <w:p>
      <w:pPr>
        <w:pStyle w:val="ListNumber"/>
      </w:pPr>
      <w:r>
        <w:rPr>
          <w:b/>
        </w:rPr>
        <w:t>Step 13 – Return the vehicle to normal operation</w:t>
      </w:r>
    </w:p>
    <w:p>
      <w:r>
        <w:t>After charging, change the vehicle state back to available/idle or dispatchable, depending on the overall model logic. Its new SOC becomes the input for the next simulation slot.</w:t>
      </w:r>
    </w:p>
    <w:p>
      <w:pPr>
        <w:pStyle w:val="Heading1"/>
      </w:pPr>
      <w:r>
        <w:t>4. Charging-station selection logic</w:t>
      </w:r>
    </w:p>
    <w:p>
      <w:r>
        <w:t>Implement the selection process in this order:</w:t>
      </w:r>
    </w:p>
    <w:p>
      <w:pPr>
        <w:pStyle w:val="ListBullet"/>
      </w:pPr>
      <w:r>
        <w:t>Read the EV's current grid/zone.</w:t>
      </w:r>
    </w:p>
    <w:p>
      <w:pPr>
        <w:pStyle w:val="ListBullet"/>
      </w:pPr>
      <w:r>
        <w:t>Find all charging stations that currently have charge availability.</w:t>
      </w:r>
    </w:p>
    <w:p>
      <w:pPr>
        <w:pStyle w:val="ListBullet"/>
      </w:pPr>
      <w:r>
        <w:t>For every candidate station, calculate the travel/waiting measure from the current grid.</w:t>
      </w:r>
    </w:p>
    <w:p>
      <w:pPr>
        <w:pStyle w:val="ListBullet"/>
      </w:pPr>
      <w:r>
        <w:t>Rank the candidates according to the selected rule (for example, nearest/lowest waiting time).</w:t>
      </w:r>
    </w:p>
    <w:p>
      <w:pPr>
        <w:pStyle w:val="ListBullet"/>
      </w:pPr>
      <w:r>
        <w:t>Select the station according to the agreed policy.</w:t>
      </w:r>
    </w:p>
    <w:p>
      <w:pPr>
        <w:pStyle w:val="ListBullet"/>
      </w:pPr>
      <w:r>
        <w:t>If multiple EVs request the same available charging capacity in the same slot, assign random priority values and process the smallest value first, as discussed.</w:t>
      </w:r>
    </w:p>
    <w:p>
      <w:pPr>
        <w:pStyle w:val="ListBullet"/>
      </w:pPr>
      <w:r>
        <w:t>Reduce available charger capacity when a vehicle starts charging.</w:t>
      </w:r>
    </w:p>
    <w:p>
      <w:pPr>
        <w:pStyle w:val="ListBullet"/>
      </w:pPr>
      <w:r>
        <w:t>Increase available charger capacity when a vehicle finishes charging.</w:t>
      </w:r>
    </w:p>
    <w:p>
      <w:pPr>
        <w:pStyle w:val="Heading1"/>
      </w:pPr>
      <w:r>
        <w:t>5. Suggested data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Data object</w:t>
            </w:r>
          </w:p>
        </w:tc>
        <w:tc>
          <w:tcPr>
            <w:tcW w:type="dxa" w:w="5112"/>
            <w:vAlign w:val="center"/>
          </w:tcPr>
          <w:p>
            <w:r>
              <w:t>Important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 table</w:t>
            </w:r>
          </w:p>
        </w:tc>
        <w:tc>
          <w:tcPr>
            <w:tcW w:type="dxa" w:w="5112"/>
            <w:vAlign w:val="center"/>
          </w:tcPr>
          <w:p>
            <w:r>
              <w:t>vehicle_id, current_grid, EV_flag, SOC, battery_capacity, state, target_station, charging_start_slot, charging_end_slot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Charging-station table</w:t>
            </w:r>
          </w:p>
        </w:tc>
        <w:tc>
          <w:tcPr>
            <w:tcW w:type="dxa" w:w="5112"/>
            <w:vAlign w:val="center"/>
          </w:tcPr>
          <w:p>
            <w:r>
              <w:t>station_id, grid_id, max_chargers, occupied_chargers, available_chargers, estimated_wait_time, observed_charging_time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Grid table</w:t>
            </w:r>
          </w:p>
        </w:tc>
        <w:tc>
          <w:tcPr>
            <w:tcW w:type="dxa" w:w="5112"/>
            <w:vAlign w:val="center"/>
          </w:tcPr>
          <w:p>
            <w:r>
              <w:t>grid_id, demand, traffic/speed information, station_ids located in the grid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Charging-event log</w:t>
            </w:r>
          </w:p>
        </w:tc>
        <w:tc>
          <w:tcPr>
            <w:tcW w:type="dxa" w:w="5112"/>
            <w:vAlign w:val="center"/>
          </w:tcPr>
          <w:p>
            <w:r>
              <w:t>vehicle_id, station_id, request_slot, queue_start, charging_start, charging_end, energy_charged, final_SOC</w:t>
            </w:r>
          </w:p>
        </w:tc>
      </w:tr>
    </w:tbl>
    <w:p>
      <w:pPr>
        <w:pStyle w:val="Heading1"/>
      </w:pPr>
      <w:r>
        <w:t>6. Core calculations</w:t>
      </w:r>
    </w:p>
    <w:p>
      <w:pPr>
        <w:pStyle w:val="ListBullet"/>
      </w:pPr>
      <w:r>
        <w:t>Available energy (kWh) = Battery capacity (kWh) × SOC / 100.</w:t>
      </w:r>
    </w:p>
    <w:p>
      <w:pPr>
        <w:pStyle w:val="ListBullet"/>
      </w:pPr>
      <w:r>
        <w:t>Energy consumed by a trip should depend on the trip distance and the energy-consumption model used in the main simulation.</w:t>
      </w:r>
    </w:p>
    <w:p>
      <w:pPr>
        <w:pStyle w:val="ListBullet"/>
      </w:pPr>
      <w:r>
        <w:t>SOC after trip = SOC before trip − (Energy consumed / Battery capacity × 100).</w:t>
      </w:r>
    </w:p>
    <w:p>
      <w:pPr>
        <w:pStyle w:val="ListBullet"/>
      </w:pPr>
      <w:r>
        <w:t>Available chargers = Maximum chargers − Occupied chargers.</w:t>
      </w:r>
    </w:p>
    <w:p>
      <w:pPr>
        <w:pStyle w:val="ListBullet"/>
      </w:pPr>
      <w:r>
        <w:t>Charging station is selectable only when available chargers &gt; 0, unless a queue is explicitly allowed.</w:t>
      </w:r>
    </w:p>
    <w:p>
      <w:pPr>
        <w:pStyle w:val="ListBullet"/>
      </w:pPr>
      <w:r>
        <w:t>Charging duration can be calculated from required energy and charging power if that is part of the chosen model.</w:t>
      </w:r>
    </w:p>
    <w:p>
      <w:pPr>
        <w:pStyle w:val="Heading1"/>
      </w:pPr>
      <w:r>
        <w:t>7. Pseudocode for the charging module</w:t>
      </w:r>
    </w:p>
    <w:p>
      <w:r>
        <w:rPr>
          <w:rFonts w:ascii="Courier New" w:hAnsi="Courier New"/>
          <w:sz w:val="18"/>
        </w:rPr>
        <w:t>INITIALIZE fleet = 5000 vehicles</w:t>
        <w:br/>
        <w:t>SET EV penetration = chosen experiment value</w:t>
        <w:br/>
        <w:t>CREATE EV vehicles</w:t>
        <w:br/>
        <w:t>FOR each EV:</w:t>
        <w:br/>
        <w:t xml:space="preserve">    assign initial SOC from truncated normal distribution</w:t>
        <w:br/>
        <w:t xml:space="preserve">    assign battery capacity</w:t>
        <w:br/>
        <w:t xml:space="preserve">    set state = available</w:t>
        <w:br/>
        <w:br/>
        <w:t>CREATE charging stations</w:t>
        <w:br/>
        <w:t>ASSIGN each station to a grid</w:t>
        <w:br/>
        <w:t>SET max_chargers for each station</w:t>
        <w:br/>
        <w:t>SET occupied_chargers = 0</w:t>
        <w:br/>
        <w:br/>
        <w:t>FOR each simulation time slot:</w:t>
        <w:br/>
        <w:t xml:space="preserve">    FOR each EV:</w:t>
        <w:br/>
        <w:t xml:space="preserve">        if EV completed a trip:</w:t>
        <w:br/>
        <w:t xml:space="preserve">            update SOC using trip energy consumption</w:t>
        <w:br/>
        <w:br/>
        <w:t xml:space="preserve">        if SOC &lt;= charging_threshold:</w:t>
        <w:br/>
        <w:t xml:space="preserve">            state = needs_charging</w:t>
        <w:br/>
        <w:br/>
        <w:t xml:space="preserve">            find candidate stations with charge availability</w:t>
        <w:br/>
        <w:br/>
        <w:t xml:space="preserve">            FOR each candidate station:</w:t>
        <w:br/>
        <w:t xml:space="preserve">                calculate travel/waiting measure</w:t>
        <w:br/>
        <w:br/>
        <w:t xml:space="preserve">            select suitable station</w:t>
        <w:br/>
        <w:t xml:space="preserve">            assign random priority if multiple EVs compete</w:t>
        <w:br/>
        <w:t xml:space="preserve">            place EV in charging queue / charging state</w:t>
        <w:br/>
        <w:br/>
        <w:t xml:space="preserve">    FOR each charging station:</w:t>
        <w:br/>
        <w:t xml:space="preserve">        process queued EVs according to priority</w:t>
        <w:br/>
        <w:t xml:space="preserve">        start charging when a charger is free</w:t>
        <w:br/>
        <w:t xml:space="preserve">        update occupied_chargers</w:t>
        <w:br/>
        <w:t xml:space="preserve">        update SOC during charging</w:t>
        <w:br/>
        <w:br/>
        <w:t xml:space="preserve">        if charging completed:</w:t>
        <w:br/>
        <w:t xml:space="preserve">            release charger</w:t>
        <w:br/>
        <w:t xml:space="preserve">            update observed charging time / moving average</w:t>
        <w:br/>
        <w:t xml:space="preserve">            state = available</w:t>
        <w:br/>
        <w:br/>
        <w:t xml:space="preserve">    continue to next time slot</w:t>
      </w:r>
    </w:p>
    <w:p>
      <w:pPr>
        <w:pStyle w:val="Heading1"/>
      </w:pPr>
      <w:r>
        <w:t>8. How this connects with the rest of the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Module</w:t>
            </w:r>
          </w:p>
        </w:tc>
        <w:tc>
          <w:tcPr>
            <w:tcW w:type="dxa" w:w="5112"/>
            <w:vAlign w:val="center"/>
          </w:tcPr>
          <w:p>
            <w:r>
              <w:t>Connection to charging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Demand prediction</w:t>
            </w:r>
          </w:p>
        </w:tc>
        <w:tc>
          <w:tcPr>
            <w:tcW w:type="dxa" w:w="5112"/>
            <w:vAlign w:val="center"/>
          </w:tcPr>
          <w:p>
            <w:r>
              <w:t>Demand determines where requests occur and therefore where vehicles are located and moved. Charging stations may also be placed using popular pickup/drop-off grids.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Dispatch</w:t>
            </w:r>
          </w:p>
        </w:tc>
        <w:tc>
          <w:tcPr>
            <w:tcW w:type="dxa" w:w="5112"/>
            <w:vAlign w:val="center"/>
          </w:tcPr>
          <w:p>
            <w:r>
              <w:t>Dispatch determines vehicle movements. Each movement consumes energy and changes SOC.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Travel time / speed</w:t>
            </w:r>
          </w:p>
        </w:tc>
        <w:tc>
          <w:tcPr>
            <w:tcW w:type="dxa" w:w="5112"/>
            <w:vAlign w:val="center"/>
          </w:tcPr>
          <w:p>
            <w:r>
              <w:t>Sir emphasized that speed should not be fixed for the whole day. For each slot, speed/travel duration can be selected based on current grid/time conditions or taken from the dataset's travel-time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Repositioning</w:t>
            </w:r>
          </w:p>
        </w:tc>
        <w:tc>
          <w:tcPr>
            <w:tcW w:type="dxa" w:w="5112"/>
            <w:vAlign w:val="center"/>
          </w:tcPr>
          <w:p>
            <w:r>
              <w:t>Repositioning also moves vehicles and therefore consumes energy. The charging module must receive the updated SOC after such movements.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Energy consumption</w:t>
            </w:r>
          </w:p>
        </w:tc>
        <w:tc>
          <w:tcPr>
            <w:tcW w:type="dxa" w:w="5112"/>
            <w:vAlign w:val="center"/>
          </w:tcPr>
          <w:p>
            <w:r>
              <w:t>Distance and speed affect energy consumption; energy consumption affects SOC; SOC determines charging need.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RL/DQN decision process</w:t>
            </w:r>
          </w:p>
        </w:tc>
        <w:tc>
          <w:tcPr>
            <w:tcW w:type="dxa" w:w="5112"/>
            <w:vAlign w:val="center"/>
          </w:tcPr>
          <w:p>
            <w:r>
              <w:t>The charging state/availability can become part of the environment state if charging is included in the agent's decision-making. The exact state/action formulation should follow the finalized overall model.</w:t>
            </w:r>
          </w:p>
        </w:tc>
      </w:tr>
    </w:tbl>
    <w:p>
      <w:pPr>
        <w:pStyle w:val="Heading1"/>
      </w:pPr>
      <w:r>
        <w:t>9. Important point about speed and travel time</w:t>
      </w:r>
    </w:p>
    <w:p>
      <w:r>
        <w:t>Sir specifically cautioned against using one constant vehicle speed for the entire day. For every slot, the vehicle speed/travel duration should reflect the current time and grid conditions. Two alternatives were discussed: (1) use the travel time already provided by the current dataset, or (2) use the distance and freshly sample/derive speed from current speed distributions. The chosen option should be kept consistent across the simulation.</w:t>
      </w:r>
    </w:p>
    <w:p>
      <w:pPr>
        <w:pStyle w:val="Heading1"/>
      </w:pPr>
      <w:r>
        <w:t>10. Recommended implementation order</w:t>
      </w:r>
    </w:p>
    <w:p>
      <w:pPr>
        <w:pStyle w:val="ListNumber"/>
      </w:pPr>
      <w:r>
        <w:t>Build vehicle and EV state variables.</w:t>
      </w:r>
    </w:p>
    <w:p>
      <w:pPr>
        <w:pStyle w:val="ListNumber"/>
      </w:pPr>
      <w:r>
        <w:t>Implement initial SOC generation and validation.</w:t>
      </w:r>
    </w:p>
    <w:p>
      <w:pPr>
        <w:pStyle w:val="ListNumber"/>
      </w:pPr>
      <w:r>
        <w:t>Implement trip/repositioning energy consumption and SOC update.</w:t>
      </w:r>
    </w:p>
    <w:p>
      <w:pPr>
        <w:pStyle w:val="ListNumber"/>
      </w:pPr>
      <w:r>
        <w:t>Implement the charging threshold.</w:t>
      </w:r>
    </w:p>
    <w:p>
      <w:pPr>
        <w:pStyle w:val="ListNumber"/>
      </w:pPr>
      <w:r>
        <w:t>Create charging stations and grid mapping.</w:t>
      </w:r>
    </w:p>
    <w:p>
      <w:pPr>
        <w:pStyle w:val="ListNumber"/>
      </w:pPr>
      <w:r>
        <w:t>Implement station availability and vacancy tracking.</w:t>
      </w:r>
    </w:p>
    <w:p>
      <w:pPr>
        <w:pStyle w:val="ListNumber"/>
      </w:pPr>
      <w:r>
        <w:t>Implement candidate-station selection.</w:t>
      </w:r>
    </w:p>
    <w:p>
      <w:pPr>
        <w:pStyle w:val="ListNumber"/>
      </w:pPr>
      <w:r>
        <w:t>Implement charging queue / random-priority tie breaking.</w:t>
      </w:r>
    </w:p>
    <w:p>
      <w:pPr>
        <w:pStyle w:val="ListNumber"/>
      </w:pPr>
      <w:r>
        <w:t>Implement charging duration and SOC increase.</w:t>
      </w:r>
    </w:p>
    <w:p>
      <w:pPr>
        <w:pStyle w:val="ListNumber"/>
      </w:pPr>
      <w:r>
        <w:t>Release chargers after completion.</w:t>
      </w:r>
    </w:p>
    <w:p>
      <w:pPr>
        <w:pStyle w:val="ListNumber"/>
      </w:pPr>
      <w:r>
        <w:t>Add moving-average charging-time update if required.</w:t>
      </w:r>
    </w:p>
    <w:p>
      <w:pPr>
        <w:pStyle w:val="ListNumber"/>
      </w:pPr>
      <w:r>
        <w:t>Run a small test scenario and inspect vehicle/station states.</w:t>
      </w:r>
    </w:p>
    <w:p>
      <w:pPr>
        <w:pStyle w:val="ListNumber"/>
      </w:pPr>
      <w:r>
        <w:t>Run the full 5,000-vehicle scenario.</w:t>
      </w:r>
    </w:p>
    <w:p>
      <w:pPr>
        <w:pStyle w:val="ListNumber"/>
      </w:pPr>
      <w:r>
        <w:t>Check whether the overall model learns/converges before expanding experiments.</w:t>
      </w:r>
    </w:p>
    <w:p>
      <w:pPr>
        <w:pStyle w:val="Heading1"/>
      </w:pPr>
      <w:r>
        <w:t>11. Initial experiment settings vs. later experiments</w:t>
      </w:r>
    </w:p>
    <w:p>
      <w:r>
        <w:t>Do not overcomplicate the first implementation. The supervisor's immediate priority was to establish that the model works, learns, and converges. After that, vary EV penetration and other settings systematically.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Stage</w:t>
            </w:r>
          </w:p>
        </w:tc>
        <w:tc>
          <w:tcPr>
            <w:tcW w:type="dxa" w:w="3408"/>
            <w:vAlign w:val="center"/>
          </w:tcPr>
          <w:p>
            <w:r>
              <w:t>What to do</w:t>
            </w:r>
          </w:p>
        </w:tc>
        <w:tc>
          <w:tcPr>
            <w:tcW w:type="dxa" w:w="3408"/>
            <w:vAlign w:val="center"/>
          </w:tcPr>
          <w:p>
            <w:r>
              <w:t>Examples discussed</w:t>
            </w:r>
          </w:p>
        </w:tc>
      </w:tr>
      <w:tr>
        <w:tc>
          <w:tcPr>
            <w:tcW w:type="dxa" w:w="3408"/>
            <w:vAlign w:val="center"/>
          </w:tcPr>
          <w:p>
            <w:r>
              <w:t>Initial working model</w:t>
            </w:r>
          </w:p>
        </w:tc>
        <w:tc>
          <w:tcPr>
            <w:tcW w:type="dxa" w:w="3408"/>
            <w:vAlign w:val="center"/>
          </w:tcPr>
          <w:p>
            <w:r>
              <w:t>Choose one consistent configuration and make the charging module work end-to-end.</w:t>
            </w:r>
          </w:p>
        </w:tc>
        <w:tc>
          <w:tcPr>
            <w:tcW w:type="dxa" w:w="3408"/>
            <w:vAlign w:val="center"/>
          </w:tcPr>
          <w:p>
            <w:r>
              <w:t>5,000 vehicles; chosen EV share; initial SOC distribution; station configuration.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Validation</w:t>
            </w:r>
          </w:p>
        </w:tc>
        <w:tc>
          <w:tcPr>
            <w:tcW w:type="dxa" w:w="3408"/>
            <w:vAlign w:val="center"/>
          </w:tcPr>
          <w:p>
            <w:r>
              <w:t>Check charging requests, queues, station occupancy, SOC evolution and overall learning/convergence.</w:t>
            </w:r>
          </w:p>
        </w:tc>
        <w:tc>
          <w:tcPr>
            <w:tcW w:type="dxa" w:w="3408"/>
            <w:vAlign w:val="center"/>
          </w:tcPr>
          <w:p>
            <w:r>
              <w:t>No need for many parameter combinations initially.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Experiments</w:t>
            </w:r>
          </w:p>
        </w:tc>
        <w:tc>
          <w:tcPr>
            <w:tcW w:type="dxa" w:w="3408"/>
            <w:vAlign w:val="center"/>
          </w:tcPr>
          <w:p>
            <w:r>
              <w:t>Change EV penetration and study system behaviour.</w:t>
            </w:r>
          </w:p>
        </w:tc>
        <w:tc>
          <w:tcPr>
            <w:tcW w:type="dxa" w:w="3408"/>
            <w:vAlign w:val="center"/>
          </w:tcPr>
          <w:p>
            <w:r>
              <w:t>25%, 50%, 75% EV penetration.</w:t>
            </w:r>
          </w:p>
        </w:tc>
      </w:tr>
    </w:tbl>
    <w:p>
      <w:pPr>
        <w:pStyle w:val="Heading1"/>
      </w:pPr>
      <w:r>
        <w:t>12. Outputs to save for analysis</w:t>
      </w:r>
    </w:p>
    <w:p>
      <w:pPr>
        <w:pStyle w:val="ListBullet"/>
      </w:pPr>
      <w:r>
        <w:t>Number of EVs requiring charging per time slot.</w:t>
      </w:r>
    </w:p>
    <w:p>
      <w:pPr>
        <w:pStyle w:val="ListBullet"/>
      </w:pPr>
      <w:r>
        <w:t>Number of charging requests per station/grid.</w:t>
      </w:r>
    </w:p>
    <w:p>
      <w:pPr>
        <w:pStyle w:val="ListBullet"/>
      </w:pPr>
      <w:r>
        <w:t>Station occupancy and available charger count per slot.</w:t>
      </w:r>
    </w:p>
    <w:p>
      <w:pPr>
        <w:pStyle w:val="ListBullet"/>
      </w:pPr>
      <w:r>
        <w:t>Waiting time before charging.</w:t>
      </w:r>
    </w:p>
    <w:p>
      <w:pPr>
        <w:pStyle w:val="ListBullet"/>
      </w:pPr>
      <w:r>
        <w:t>Charging duration.</w:t>
      </w:r>
    </w:p>
    <w:p>
      <w:pPr>
        <w:pStyle w:val="ListBullet"/>
      </w:pPr>
      <w:r>
        <w:t>Energy delivered per charging event.</w:t>
      </w:r>
    </w:p>
    <w:p>
      <w:pPr>
        <w:pStyle w:val="ListBullet"/>
      </w:pPr>
      <w:r>
        <w:t>SOC distribution over time.</w:t>
      </w:r>
    </w:p>
    <w:p>
      <w:pPr>
        <w:pStyle w:val="ListBullet"/>
      </w:pPr>
      <w:r>
        <w:t>Number of completed charging events.</w:t>
      </w:r>
    </w:p>
    <w:p>
      <w:pPr>
        <w:pStyle w:val="ListBullet"/>
      </w:pPr>
      <w:r>
        <w:t>Number of vehicles unable to immediately obtain charging capacity, if applicable.</w:t>
      </w:r>
    </w:p>
    <w:p>
      <w:pPr>
        <w:pStyle w:val="ListBullet"/>
      </w:pPr>
      <w:r>
        <w:t>Vehicle travel distance/time to charging stations.</w:t>
      </w:r>
    </w:p>
    <w:p>
      <w:pPr>
        <w:pStyle w:val="ListBullet"/>
      </w:pPr>
      <w:r>
        <w:t>Overall reward/loss and learning/convergence measures from the complete model.</w:t>
      </w:r>
    </w:p>
    <w:p>
      <w:pPr>
        <w:pStyle w:val="Heading1"/>
      </w:pPr>
      <w:r>
        <w:t>13. Items that still need to be finalized</w:t>
      </w:r>
    </w:p>
    <w:p>
      <w:r>
        <w:t>The transcript gives implementation directions but does not fix every numerical parameter. Do not silently assume these values as final.</w:t>
      </w:r>
    </w:p>
    <w:p>
      <w:pPr>
        <w:pStyle w:val="ListBullet"/>
      </w:pPr>
      <w:r>
        <w:t>Exact EV penetration for the first run.</w:t>
      </w:r>
    </w:p>
    <w:p>
      <w:pPr>
        <w:pStyle w:val="ListBullet"/>
      </w:pPr>
      <w:r>
        <w:t>Exact battery capacity and whether all EVs use the same capacity.</w:t>
      </w:r>
    </w:p>
    <w:p>
      <w:pPr>
        <w:pStyle w:val="ListBullet"/>
      </w:pPr>
      <w:r>
        <w:t>Exact initial SOC mean and standard deviation.</w:t>
      </w:r>
    </w:p>
    <w:p>
      <w:pPr>
        <w:pStyle w:val="ListBullet"/>
      </w:pPr>
      <w:r>
        <w:t>Exact charging trigger: 20% or 25%.</w:t>
      </w:r>
    </w:p>
    <w:p>
      <w:pPr>
        <w:pStyle w:val="ListBullet"/>
      </w:pPr>
      <w:r>
        <w:t>Exact charging power / charging curve.</w:t>
      </w:r>
    </w:p>
    <w:p>
      <w:pPr>
        <w:pStyle w:val="ListBullet"/>
      </w:pPr>
      <w:r>
        <w:t>Whether a vehicle charges to a fixed target SOC or a full 100%.</w:t>
      </w:r>
    </w:p>
    <w:p>
      <w:pPr>
        <w:pStyle w:val="ListBullet"/>
      </w:pPr>
      <w:r>
        <w:t>Exact station count for the final experiment.</w:t>
      </w:r>
    </w:p>
    <w:p>
      <w:pPr>
        <w:pStyle w:val="ListBullet"/>
      </w:pPr>
      <w:r>
        <w:t>Whether '10 chargers' means per station or another capacity definition in the final model.</w:t>
      </w:r>
    </w:p>
    <w:p>
      <w:pPr>
        <w:pStyle w:val="ListBullet"/>
      </w:pPr>
      <w:r>
        <w:t>Exact station placement rule.</w:t>
      </w:r>
    </w:p>
    <w:p>
      <w:pPr>
        <w:pStyle w:val="ListBullet"/>
      </w:pPr>
      <w:r>
        <w:t>Whether waiting time is measured from the current grid to all stations or through a grid-level approximation.</w:t>
      </w:r>
    </w:p>
    <w:p>
      <w:pPr>
        <w:pStyle w:val="ListBullet"/>
      </w:pPr>
      <w:r>
        <w:t>Exact tie-breaking/queue policy when several vehicles request the same capacity.</w:t>
      </w:r>
    </w:p>
    <w:p>
      <w:pPr>
        <w:pStyle w:val="ListBullet"/>
      </w:pPr>
      <w:r>
        <w:t>Whether charging time is fixed from a predefined distribution or learned/updated using moving average.</w:t>
      </w:r>
    </w:p>
    <w:p>
      <w:pPr>
        <w:pStyle w:val="ListBullet"/>
      </w:pPr>
      <w:r>
        <w:t>Exact travel-time/speed option used for dispatch and station travel.</w:t>
      </w:r>
    </w:p>
    <w:p>
      <w:pPr>
        <w:pStyle w:val="Heading1"/>
      </w:pPr>
      <w:r>
        <w:t>14. Final implementation picture</w:t>
      </w:r>
    </w:p>
    <w:p>
      <w:r>
        <w:t>Vehicle starts with SOC → vehicle performs trip/repositioning → distance/speed determines energy use → SOC decreases → SOC reaches threshold → vehicle requests charging → candidate stations are checked for availability → station is selected → vehicle waits if necessary → charging starts when capacity is available → SOC increases → charging finishes → charger is released → charging-time statistics are updated → vehicle becomes available again → next simulation slot.</w:t>
      </w:r>
    </w:p>
    <w:p>
      <w:pPr>
        <w:pStyle w:val="Heading1"/>
      </w:pPr>
      <w:r>
        <w:t>15. Supervisor discussion – source note</w:t>
      </w:r>
    </w:p>
    <w:p>
      <w:r>
        <w:t>This document is a structured implementation interpretation of the uploaded meeting transcript. The transcript discusses charging-station capacity, initial SOC, low-SOC charging triggers, station placement, charge availability, random queue priority, moving-average charging time, and the need to use time/grid-dependent travel speeds. Where the transcript gives alternatives rather than a final value, those alternatives are preserved as pending decisions.</w:t>
      </w:r>
    </w:p>
    <w:p/>
    <w:p>
      <w:r>
        <w:rPr>
          <w:b/>
        </w:rPr>
        <w:t xml:space="preserve">Source: </w:t>
      </w:r>
      <w:r>
        <w:t>Uploaded supervisor discussion transcript (4 pages).</w:t>
      </w:r>
    </w:p>
    <w:p>
      <w:r>
        <w:rPr>
          <w:b/>
        </w:rPr>
        <w:t xml:space="preserve">Key source passage: </w:t>
      </w:r>
      <w:r>
        <w:t>The discussion covers charging station numbers/capacity and initial SOC assumptions on pages 1–4.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