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FINAL PhD IMPLEMENTATION PLAN</w:t>
      </w:r>
    </w:p>
    <w:p>
      <w:pPr>
        <w:jc w:val="center"/>
      </w:pPr>
      <w:r>
        <w:rPr>
          <w:b/>
          <w:sz w:val="32"/>
        </w:rPr>
        <w:t>Clear System Picture + Step-by-Step Coding Roadmap</w:t>
      </w:r>
    </w:p>
    <w:p>
      <w:pPr>
        <w:jc w:val="center"/>
      </w:pPr>
      <w:r>
        <w:rPr>
          <w:sz w:val="22"/>
        </w:rPr>
        <w:t>CNN Demand Prediction → Dynamic Pricing → Customer Response → Dispatch → EV Charging → Routing → Federated Learning</w:t>
      </w:r>
    </w:p>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Purpose</w:t>
              <w:br/>
            </w:r>
            <w:r>
              <w:rPr>
                <w:sz w:val="19"/>
              </w:rPr>
              <w:t>This document converts the three supplied implementation/clarification documents into one execution-ready roadmap. It explains what each module does, what data enters it, what it must produce, when it runs, how the modules connect, what can be coded now, and what must remain open until the supervisor-approved formulation is frozen.</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CE4D6"/>
          </w:tcPr>
          <w:p>
            <w:pPr>
              <w:spacing w:after="40"/>
            </w:pPr>
            <w:r>
              <w:rPr>
                <w:b/>
                <w:sz w:val="21"/>
              </w:rPr>
              <w:t>Most important correction</w:t>
              <w:br/>
            </w:r>
            <w:r>
              <w:rPr>
                <w:sz w:val="19"/>
              </w:rPr>
              <w:t>Mean fare, mean waiting time, their deviations, and charging-related moving averages are NOT routing probabilities. They are routing-model inputs. The global routing model produces the routing-probability vector; that output is then passed to pricing together with CNN demand, current supply, and destination popularity.</w:t>
            </w:r>
          </w:p>
        </w:tc>
      </w:tr>
    </w:tbl>
    <w:p>
      <w:pPr>
        <w:spacing w:after="20"/>
      </w:pPr>
    </w:p>
    <w:p/>
    <w:p>
      <w:pPr>
        <w:jc w:val="center"/>
      </w:pPr>
      <w:r>
        <w:rPr>
          <w:i/>
          <w:color w:val="595959"/>
          <w:sz w:val="18"/>
        </w:rPr>
        <w:t>Prepared from the uploaded implementation plan, supervisor-meeting clarification document, and PhD model explanation.</w:t>
      </w:r>
    </w:p>
    <w:p>
      <w:r>
        <w:br w:type="page"/>
      </w:r>
    </w:p>
    <w:p>
      <w:pPr>
        <w:pStyle w:val="Heading1"/>
      </w:pPr>
      <w:r>
        <w:t>1. The Clear Picture — What You Are Actually Building</w:t>
      </w:r>
    </w:p>
    <w:p>
      <w:r>
        <w:t>Your PhD model is one connected feedback system, not 15 independent notebooks. The implementation has two major stages: an offline demand-prediction stage and an online simulation/learning stage.</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pPr>
              <w:spacing w:after="20"/>
            </w:pPr>
            <w:r/>
            <w:r>
              <w:rPr>
                <w:rFonts w:ascii="Aptos" w:hAnsi="Aptos"/>
                <w:b/>
                <w:sz w:val="19"/>
              </w:rPr>
              <w:t>Stage</w:t>
            </w:r>
          </w:p>
        </w:tc>
        <w:tc>
          <w:tcPr>
            <w:tcW w:type="dxa" w:w="7056"/>
            <w:vAlign w:val="center"/>
            <w:shd w:fill="D9EAF7"/>
          </w:tcPr>
          <w:p>
            <w:pPr>
              <w:spacing w:after="20"/>
            </w:pPr>
            <w:r/>
            <w:r>
              <w:rPr>
                <w:rFonts w:ascii="Aptos" w:hAnsi="Aptos"/>
                <w:b/>
                <w:sz w:val="19"/>
              </w:rPr>
              <w:t>What happens</w:t>
            </w:r>
          </w:p>
        </w:tc>
        <w:tc>
          <w:tcPr>
            <w:tcW w:type="dxa" w:w="1728"/>
            <w:vAlign w:val="center"/>
            <w:shd w:fill="D9EAF7"/>
          </w:tcPr>
          <w:p>
            <w:pPr>
              <w:spacing w:after="20"/>
            </w:pPr>
            <w:r/>
            <w:r>
              <w:rPr>
                <w:rFonts w:ascii="Aptos" w:hAnsi="Aptos"/>
                <w:b/>
                <w:sz w:val="19"/>
              </w:rPr>
              <w:t>When</w:t>
            </w:r>
          </w:p>
        </w:tc>
      </w:tr>
      <w:tr>
        <w:tc>
          <w:tcPr>
            <w:tcW w:type="dxa" w:w="2016"/>
            <w:vAlign w:val="center"/>
          </w:tcPr>
          <w:p>
            <w:pPr>
              <w:spacing w:after="20"/>
            </w:pPr>
            <w:r/>
            <w:r>
              <w:rPr>
                <w:rFonts w:ascii="Aptos" w:hAnsi="Aptos"/>
                <w:b w:val="0"/>
                <w:sz w:val="18"/>
              </w:rPr>
              <w:t>Stage A — Offline</w:t>
            </w:r>
          </w:p>
        </w:tc>
        <w:tc>
          <w:tcPr>
            <w:tcW w:type="dxa" w:w="7056"/>
            <w:vAlign w:val="center"/>
          </w:tcPr>
          <w:p>
            <w:pPr>
              <w:spacing w:after="20"/>
            </w:pPr>
            <w:r/>
            <w:r>
              <w:rPr>
                <w:rFonts w:ascii="Aptos" w:hAnsi="Aptos"/>
                <w:b w:val="0"/>
                <w:sz w:val="18"/>
              </w:rPr>
              <w:t>Clean NYC taxi data, build grids, create spatial-temporal CNN inputs, train/evaluate CNN, save and freeze it.</w:t>
            </w:r>
          </w:p>
        </w:tc>
        <w:tc>
          <w:tcPr>
            <w:tcW w:type="dxa" w:w="1728"/>
            <w:vAlign w:val="center"/>
          </w:tcPr>
          <w:p>
            <w:pPr>
              <w:spacing w:after="20"/>
            </w:pPr>
            <w:r/>
            <w:r>
              <w:rPr>
                <w:rFonts w:ascii="Aptos" w:hAnsi="Aptos"/>
                <w:b w:val="0"/>
                <w:sz w:val="18"/>
              </w:rPr>
              <w:t>Before simulation</w:t>
            </w:r>
          </w:p>
        </w:tc>
      </w:tr>
      <w:tr>
        <w:tc>
          <w:tcPr>
            <w:tcW w:type="dxa" w:w="2016"/>
            <w:vAlign w:val="center"/>
          </w:tcPr>
          <w:p>
            <w:pPr>
              <w:spacing w:after="20"/>
            </w:pPr>
            <w:r/>
            <w:r>
              <w:rPr>
                <w:rFonts w:ascii="Aptos" w:hAnsi="Aptos"/>
                <w:b w:val="0"/>
                <w:sz w:val="18"/>
              </w:rPr>
              <w:t>Stage B — Online</w:t>
            </w:r>
          </w:p>
        </w:tc>
        <w:tc>
          <w:tcPr>
            <w:tcW w:type="dxa" w:w="7056"/>
            <w:vAlign w:val="center"/>
          </w:tcPr>
          <w:p>
            <w:pPr>
              <w:spacing w:after="20"/>
            </w:pPr>
            <w:r/>
            <w:r>
              <w:rPr>
                <w:rFonts w:ascii="Aptos" w:hAnsi="Aptos"/>
                <w:b w:val="0"/>
                <w:sz w:val="18"/>
              </w:rPr>
              <w:t>Use frozen CNN demand + vehicle supply + routing output + popularity to price requests; then simulate requests, dispatch, charging, routing, local learning and federated aggregation.</w:t>
            </w:r>
          </w:p>
        </w:tc>
        <w:tc>
          <w:tcPr>
            <w:tcW w:type="dxa" w:w="1728"/>
            <w:vAlign w:val="center"/>
          </w:tcPr>
          <w:p>
            <w:pPr>
              <w:spacing w:after="20"/>
            </w:pPr>
            <w:r/>
            <w:r>
              <w:rPr>
                <w:rFonts w:ascii="Aptos" w:hAnsi="Aptos"/>
                <w:b w:val="0"/>
                <w:sz w:val="18"/>
              </w:rPr>
              <w:t>Repeated every 30-min slot</w:t>
            </w:r>
          </w:p>
        </w:tc>
      </w:tr>
    </w:tbl>
    <w:p>
      <w:pPr>
        <w:spacing w:after="20"/>
      </w:pPr>
    </w:p>
    <w:p>
      <w:pPr>
        <w:pStyle w:val="Heading2"/>
      </w:pPr>
      <w:r>
        <w:t>1.1 The complete feedback loop</w:t>
      </w:r>
    </w:p>
    <w:p>
      <w:pPr>
        <w:spacing w:after="20"/>
        <w:jc w:val="center"/>
      </w:pPr>
      <w:r>
        <w:rPr>
          <w:b/>
          <w:sz w:val="21"/>
        </w:rPr>
        <w:t>Historical NYC Taxi Data</w:t>
      </w:r>
    </w:p>
    <w:p>
      <w:pPr>
        <w:spacing w:after="20"/>
        <w:jc w:val="center"/>
      </w:pPr>
      <w:r>
        <w:rPr>
          <w:sz w:val="22"/>
        </w:rPr>
        <w:t>↓</w:t>
      </w:r>
    </w:p>
    <w:p>
      <w:pPr>
        <w:spacing w:after="20"/>
        <w:jc w:val="center"/>
      </w:pPr>
      <w:r>
        <w:rPr>
          <w:b/>
          <w:sz w:val="21"/>
        </w:rPr>
        <w:t>Grid Mapping + Time Aggregation</w:t>
      </w:r>
    </w:p>
    <w:p>
      <w:pPr>
        <w:spacing w:after="20"/>
        <w:jc w:val="center"/>
      </w:pPr>
      <w:r>
        <w:rPr>
          <w:sz w:val="22"/>
        </w:rPr>
        <w:t>↓</w:t>
      </w:r>
    </w:p>
    <w:p>
      <w:pPr>
        <w:spacing w:after="20"/>
        <w:jc w:val="center"/>
      </w:pPr>
      <w:r>
        <w:rPr>
          <w:b/>
          <w:sz w:val="21"/>
        </w:rPr>
        <w:t>CNN Demand Predictor</w:t>
      </w:r>
    </w:p>
    <w:p>
      <w:pPr>
        <w:spacing w:after="20"/>
        <w:jc w:val="center"/>
      </w:pPr>
      <w:r>
        <w:rPr>
          <w:sz w:val="22"/>
        </w:rPr>
        <w:t>↓</w:t>
      </w:r>
    </w:p>
    <w:p>
      <w:pPr>
        <w:spacing w:after="20"/>
        <w:jc w:val="center"/>
      </w:pPr>
      <w:r>
        <w:rPr>
          <w:b/>
          <w:sz w:val="21"/>
        </w:rPr>
        <w:t>Predicted Demand D̂[g,t]</w:t>
      </w:r>
    </w:p>
    <w:p>
      <w:pPr>
        <w:spacing w:after="20"/>
        <w:jc w:val="center"/>
      </w:pPr>
      <w:r>
        <w:rPr>
          <w:sz w:val="22"/>
        </w:rPr>
        <w:t>↓</w:t>
      </w:r>
    </w:p>
    <w:p>
      <w:pPr>
        <w:spacing w:after="20"/>
        <w:jc w:val="center"/>
      </w:pPr>
      <w:r>
        <w:rPr>
          <w:b/>
          <w:sz w:val="21"/>
        </w:rPr>
        <w:t>30-Minute Slot t</w:t>
      </w:r>
    </w:p>
    <w:p>
      <w:pPr>
        <w:spacing w:after="20"/>
        <w:jc w:val="center"/>
      </w:pPr>
      <w:r>
        <w:rPr>
          <w:sz w:val="22"/>
        </w:rPr>
        <w:t>↓</w:t>
      </w:r>
    </w:p>
    <w:p>
      <w:pPr>
        <w:spacing w:after="20"/>
        <w:jc w:val="center"/>
      </w:pPr>
      <w:r>
        <w:rPr>
          <w:b/>
          <w:sz w:val="21"/>
        </w:rPr>
        <w:t>Previous EWMA Statistics → Global Routing Model → Routing Probability Vector</w:t>
      </w:r>
    </w:p>
    <w:p>
      <w:pPr>
        <w:spacing w:after="20"/>
        <w:jc w:val="center"/>
      </w:pPr>
      <w:r>
        <w:rPr>
          <w:sz w:val="22"/>
        </w:rPr>
        <w:t>↓</w:t>
      </w:r>
    </w:p>
    <w:p>
      <w:pPr>
        <w:spacing w:after="20"/>
        <w:jc w:val="center"/>
      </w:pPr>
      <w:r>
        <w:rPr>
          <w:b/>
          <w:sz w:val="21"/>
        </w:rPr>
        <w:t>Pricing: Demand + Supply + Routing Probability + Popularity</w:t>
      </w:r>
    </w:p>
    <w:p>
      <w:pPr>
        <w:spacing w:after="20"/>
        <w:jc w:val="center"/>
      </w:pPr>
      <w:r>
        <w:rPr>
          <w:sz w:val="22"/>
        </w:rPr>
        <w:t>↓</w:t>
      </w:r>
    </w:p>
    <w:p>
      <w:pPr>
        <w:spacing w:after="20"/>
        <w:jc w:val="center"/>
      </w:pPr>
      <w:r>
        <w:rPr>
          <w:b/>
          <w:sz w:val="21"/>
        </w:rPr>
        <w:t>Pricing Factor PI[g,k]</w:t>
      </w:r>
    </w:p>
    <w:p>
      <w:pPr>
        <w:spacing w:after="20"/>
        <w:jc w:val="center"/>
      </w:pPr>
      <w:r>
        <w:rPr>
          <w:sz w:val="22"/>
        </w:rPr>
        <w:t>↓</w:t>
      </w:r>
    </w:p>
    <w:p>
      <w:pPr>
        <w:spacing w:after="20"/>
        <w:jc w:val="center"/>
      </w:pPr>
      <w:r>
        <w:rPr>
          <w:b/>
          <w:sz w:val="21"/>
        </w:rPr>
        <w:t>PI × Base Fare → Customer Response</w:t>
      </w:r>
    </w:p>
    <w:p>
      <w:pPr>
        <w:spacing w:after="20"/>
        <w:jc w:val="center"/>
      </w:pPr>
      <w:r>
        <w:rPr>
          <w:sz w:val="22"/>
        </w:rPr>
        <w:t>↓</w:t>
      </w:r>
    </w:p>
    <w:p>
      <w:pPr>
        <w:spacing w:after="20"/>
        <w:jc w:val="center"/>
      </w:pPr>
      <w:r>
        <w:rPr>
          <w:b/>
          <w:sz w:val="21"/>
        </w:rPr>
        <w:t>Accepted Requests → Dispatch / Charging / Vehicle-State Updates</w:t>
      </w:r>
    </w:p>
    <w:p>
      <w:pPr>
        <w:spacing w:after="20"/>
        <w:jc w:val="center"/>
      </w:pPr>
      <w:r>
        <w:rPr>
          <w:sz w:val="22"/>
        </w:rPr>
        <w:t>↓</w:t>
      </w:r>
    </w:p>
    <w:p>
      <w:pPr>
        <w:spacing w:after="20"/>
        <w:jc w:val="center"/>
      </w:pPr>
      <w:r>
        <w:rPr>
          <w:b/>
          <w:sz w:val="21"/>
        </w:rPr>
        <w:t>Mean/SD Fare + Mean/SD Waiting + Charging Information → EWMA</w:t>
      </w:r>
    </w:p>
    <w:p>
      <w:pPr>
        <w:spacing w:after="20"/>
        <w:jc w:val="center"/>
      </w:pPr>
      <w:r>
        <w:rPr>
          <w:sz w:val="22"/>
        </w:rPr>
        <w:t>↓</w:t>
      </w:r>
    </w:p>
    <w:p>
      <w:pPr>
        <w:spacing w:after="20"/>
        <w:jc w:val="center"/>
      </w:pPr>
      <w:r>
        <w:rPr>
          <w:b/>
          <w:sz w:val="21"/>
        </w:rPr>
        <w:t>Idle-Vehicle Routing → (s,a,r,s′) → Local Learning → Federated Aggregation</w:t>
      </w:r>
    </w:p>
    <w:p>
      <w:pPr>
        <w:spacing w:after="20"/>
        <w:jc w:val="center"/>
      </w:pPr>
      <w:r>
        <w:rPr>
          <w:sz w:val="22"/>
        </w:rPr>
        <w:t>↓</w:t>
      </w:r>
    </w:p>
    <w:p>
      <w:pPr>
        <w:spacing w:after="20"/>
        <w:jc w:val="center"/>
      </w:pPr>
      <w:r>
        <w:rPr>
          <w:b/>
          <w:sz w:val="21"/>
        </w:rPr>
        <w:t>Updated Global Routing Model + CNN Next Demand</w:t>
      </w:r>
    </w:p>
    <w:p>
      <w:pPr>
        <w:spacing w:after="20"/>
        <w:jc w:val="center"/>
      </w:pPr>
      <w:r>
        <w:rPr>
          <w:sz w:val="22"/>
        </w:rPr>
        <w:t>↓</w:t>
      </w:r>
    </w:p>
    <w:p>
      <w:pPr>
        <w:spacing w:after="20"/>
        <w:jc w:val="center"/>
      </w:pPr>
      <w:r>
        <w:rPr>
          <w:b/>
          <w:sz w:val="21"/>
        </w:rPr>
        <w:t>Next 30-Minute Slot</w:t>
      </w:r>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The key idea</w:t>
              <w:br/>
            </w:r>
            <w:r>
              <w:rPr>
                <w:sz w:val="19"/>
              </w:rPr>
              <w:t>Pricing acts first in the main slot, but the consequences of pricing are observed through customer acceptance, dispatch, waiting, fare and charging outcomes. Those outcomes are summarized and fed into the routing state for the next decision cycle. Routing is therefore part of the pricing state, while routing itself is learned from operational outcomes.</w:t>
            </w:r>
          </w:p>
        </w:tc>
      </w:tr>
    </w:tbl>
    <w:p>
      <w:pPr>
        <w:spacing w:after="20"/>
      </w:pPr>
    </w:p>
    <w:p>
      <w:pPr>
        <w:pStyle w:val="Heading2"/>
      </w:pPr>
      <w:r>
        <w:t>1.2 Time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pPr>
              <w:spacing w:after="20"/>
            </w:pPr>
            <w:r/>
            <w:r>
              <w:rPr>
                <w:rFonts w:ascii="Aptos" w:hAnsi="Aptos"/>
                <w:b/>
                <w:sz w:val="19"/>
              </w:rPr>
              <w:t>Level</w:t>
            </w:r>
          </w:p>
        </w:tc>
        <w:tc>
          <w:tcPr>
            <w:tcW w:type="dxa" w:w="2592"/>
            <w:vAlign w:val="center"/>
            <w:shd w:fill="D9EAF7"/>
          </w:tcPr>
          <w:p>
            <w:pPr>
              <w:spacing w:after="20"/>
            </w:pPr>
            <w:r/>
            <w:r>
              <w:rPr>
                <w:rFonts w:ascii="Aptos" w:hAnsi="Aptos"/>
                <w:b/>
                <w:sz w:val="19"/>
              </w:rPr>
              <w:t>Working value</w:t>
            </w:r>
          </w:p>
        </w:tc>
        <w:tc>
          <w:tcPr>
            <w:tcW w:type="dxa" w:w="5760"/>
            <w:vAlign w:val="center"/>
            <w:shd w:fill="D9EAF7"/>
          </w:tcPr>
          <w:p>
            <w:pPr>
              <w:spacing w:after="20"/>
            </w:pPr>
            <w:r/>
            <w:r>
              <w:rPr>
                <w:rFonts w:ascii="Aptos" w:hAnsi="Aptos"/>
                <w:b/>
                <w:sz w:val="19"/>
              </w:rPr>
              <w:t>Main operations</w:t>
            </w:r>
          </w:p>
        </w:tc>
      </w:tr>
      <w:tr>
        <w:tc>
          <w:tcPr>
            <w:tcW w:type="dxa" w:w="2448"/>
            <w:vAlign w:val="center"/>
          </w:tcPr>
          <w:p>
            <w:pPr>
              <w:spacing w:after="20"/>
            </w:pPr>
            <w:r/>
            <w:r>
              <w:rPr>
                <w:rFonts w:ascii="Aptos" w:hAnsi="Aptos"/>
                <w:b w:val="0"/>
                <w:sz w:val="18"/>
              </w:rPr>
              <w:t>Episode</w:t>
            </w:r>
          </w:p>
        </w:tc>
        <w:tc>
          <w:tcPr>
            <w:tcW w:type="dxa" w:w="2592"/>
            <w:vAlign w:val="center"/>
          </w:tcPr>
          <w:p>
            <w:pPr>
              <w:spacing w:after="20"/>
            </w:pPr>
            <w:r/>
            <w:r>
              <w:rPr>
                <w:rFonts w:ascii="Aptos" w:hAnsi="Aptos"/>
                <w:b w:val="0"/>
                <w:sz w:val="18"/>
              </w:rPr>
              <w:t>One simulated day (working example)</w:t>
            </w:r>
          </w:p>
        </w:tc>
        <w:tc>
          <w:tcPr>
            <w:tcW w:type="dxa" w:w="5760"/>
            <w:vAlign w:val="center"/>
          </w:tcPr>
          <w:p>
            <w:pPr>
              <w:spacing w:after="20"/>
            </w:pPr>
            <w:r/>
            <w:r>
              <w:rPr>
                <w:rFonts w:ascii="Aptos" w:hAnsi="Aptos"/>
                <w:b w:val="0"/>
                <w:sz w:val="18"/>
              </w:rPr>
              <w:t>Contains 48 main slots</w:t>
            </w:r>
          </w:p>
        </w:tc>
      </w:tr>
      <w:tr>
        <w:tc>
          <w:tcPr>
            <w:tcW w:type="dxa" w:w="2448"/>
            <w:vAlign w:val="center"/>
          </w:tcPr>
          <w:p>
            <w:pPr>
              <w:spacing w:after="20"/>
            </w:pPr>
            <w:r/>
            <w:r>
              <w:rPr>
                <w:rFonts w:ascii="Aptos" w:hAnsi="Aptos"/>
                <w:b w:val="0"/>
                <w:sz w:val="18"/>
              </w:rPr>
              <w:t>Main slot</w:t>
            </w:r>
          </w:p>
        </w:tc>
        <w:tc>
          <w:tcPr>
            <w:tcW w:type="dxa" w:w="2592"/>
            <w:vAlign w:val="center"/>
          </w:tcPr>
          <w:p>
            <w:pPr>
              <w:spacing w:after="20"/>
            </w:pPr>
            <w:r/>
            <w:r>
              <w:rPr>
                <w:rFonts w:ascii="Aptos" w:hAnsi="Aptos"/>
                <w:b w:val="0"/>
                <w:sz w:val="18"/>
              </w:rPr>
              <w:t>30 minutes</w:t>
            </w:r>
          </w:p>
        </w:tc>
        <w:tc>
          <w:tcPr>
            <w:tcW w:type="dxa" w:w="5760"/>
            <w:vAlign w:val="center"/>
          </w:tcPr>
          <w:p>
            <w:pPr>
              <w:spacing w:after="20"/>
            </w:pPr>
            <w:r/>
            <w:r>
              <w:rPr>
                <w:rFonts w:ascii="Aptos" w:hAnsi="Aptos"/>
                <w:b w:val="0"/>
                <w:sz w:val="18"/>
              </w:rPr>
              <w:t>Pricing state, pricing decision, 15 mini-slots, statistics, routing learning, FL aggregation</w:t>
            </w:r>
          </w:p>
        </w:tc>
      </w:tr>
      <w:tr>
        <w:tc>
          <w:tcPr>
            <w:tcW w:type="dxa" w:w="2448"/>
            <w:vAlign w:val="center"/>
          </w:tcPr>
          <w:p>
            <w:pPr>
              <w:spacing w:after="20"/>
            </w:pPr>
            <w:r/>
            <w:r>
              <w:rPr>
                <w:rFonts w:ascii="Aptos" w:hAnsi="Aptos"/>
                <w:b w:val="0"/>
                <w:sz w:val="18"/>
              </w:rPr>
              <w:t>Mini-slot</w:t>
            </w:r>
          </w:p>
        </w:tc>
        <w:tc>
          <w:tcPr>
            <w:tcW w:type="dxa" w:w="2592"/>
            <w:vAlign w:val="center"/>
          </w:tcPr>
          <w:p>
            <w:pPr>
              <w:spacing w:after="20"/>
            </w:pPr>
            <w:r/>
            <w:r>
              <w:rPr>
                <w:rFonts w:ascii="Aptos" w:hAnsi="Aptos"/>
                <w:b w:val="0"/>
                <w:sz w:val="18"/>
              </w:rPr>
              <w:t>2 minutes (working value)</w:t>
            </w:r>
          </w:p>
        </w:tc>
        <w:tc>
          <w:tcPr>
            <w:tcW w:type="dxa" w:w="5760"/>
            <w:vAlign w:val="center"/>
          </w:tcPr>
          <w:p>
            <w:pPr>
              <w:spacing w:after="20"/>
            </w:pPr>
            <w:r/>
            <w:r>
              <w:rPr>
                <w:rFonts w:ascii="Aptos" w:hAnsi="Aptos"/>
                <w:b w:val="0"/>
                <w:sz w:val="18"/>
              </w:rPr>
              <w:t>Requests, dispatch, contention, waiting, fare, energy and vehicle transitions</w:t>
            </w:r>
          </w:p>
        </w:tc>
      </w:tr>
      <w:tr>
        <w:tc>
          <w:tcPr>
            <w:tcW w:type="dxa" w:w="2448"/>
            <w:vAlign w:val="center"/>
          </w:tcPr>
          <w:p>
            <w:pPr>
              <w:spacing w:after="20"/>
            </w:pPr>
            <w:r/>
            <w:r>
              <w:rPr>
                <w:rFonts w:ascii="Aptos" w:hAnsi="Aptos"/>
                <w:b w:val="0"/>
                <w:sz w:val="18"/>
              </w:rPr>
              <w:t>Mini-slots per main slot</w:t>
            </w:r>
          </w:p>
        </w:tc>
        <w:tc>
          <w:tcPr>
            <w:tcW w:type="dxa" w:w="2592"/>
            <w:vAlign w:val="center"/>
          </w:tcPr>
          <w:p>
            <w:pPr>
              <w:spacing w:after="20"/>
            </w:pPr>
            <w:r/>
            <w:r>
              <w:rPr>
                <w:rFonts w:ascii="Aptos" w:hAnsi="Aptos"/>
                <w:b w:val="0"/>
                <w:sz w:val="18"/>
              </w:rPr>
              <w:t>15</w:t>
            </w:r>
          </w:p>
        </w:tc>
        <w:tc>
          <w:tcPr>
            <w:tcW w:type="dxa" w:w="5760"/>
            <w:vAlign w:val="center"/>
          </w:tcPr>
          <w:p>
            <w:pPr>
              <w:spacing w:after="20"/>
            </w:pPr>
            <w:r/>
            <w:r>
              <w:rPr>
                <w:rFonts w:ascii="Aptos" w:hAnsi="Aptos"/>
                <w:b w:val="0"/>
                <w:sz w:val="18"/>
              </w:rPr>
              <w:t>30 / 2</w:t>
            </w:r>
          </w:p>
        </w:tc>
      </w:tr>
      <w:tr>
        <w:tc>
          <w:tcPr>
            <w:tcW w:type="dxa" w:w="2448"/>
            <w:vAlign w:val="center"/>
          </w:tcPr>
          <w:p>
            <w:pPr>
              <w:spacing w:after="20"/>
            </w:pPr>
            <w:r/>
            <w:r>
              <w:rPr>
                <w:rFonts w:ascii="Aptos" w:hAnsi="Aptos"/>
                <w:b w:val="0"/>
                <w:sz w:val="18"/>
              </w:rPr>
              <w:t>Main slots per day</w:t>
            </w:r>
          </w:p>
        </w:tc>
        <w:tc>
          <w:tcPr>
            <w:tcW w:type="dxa" w:w="2592"/>
            <w:vAlign w:val="center"/>
          </w:tcPr>
          <w:p>
            <w:pPr>
              <w:spacing w:after="20"/>
            </w:pPr>
            <w:r/>
            <w:r>
              <w:rPr>
                <w:rFonts w:ascii="Aptos" w:hAnsi="Aptos"/>
                <w:b w:val="0"/>
                <w:sz w:val="18"/>
              </w:rPr>
              <w:t>48</w:t>
            </w:r>
          </w:p>
        </w:tc>
        <w:tc>
          <w:tcPr>
            <w:tcW w:type="dxa" w:w="5760"/>
            <w:vAlign w:val="center"/>
          </w:tcPr>
          <w:p>
            <w:pPr>
              <w:spacing w:after="20"/>
            </w:pPr>
            <w:r/>
            <w:r>
              <w:rPr>
                <w:rFonts w:ascii="Aptos" w:hAnsi="Aptos"/>
                <w:b w:val="0"/>
                <w:sz w:val="18"/>
              </w:rPr>
              <w:t>24×60 / 30</w:t>
            </w:r>
          </w:p>
        </w:tc>
      </w:tr>
    </w:tbl>
    <w:p>
      <w:pPr>
        <w:spacing w:after="20"/>
      </w:pPr>
    </w:p>
    <w:p>
      <w:pPr>
        <w:pStyle w:val="SmallNote"/>
      </w:pPr>
      <w:r>
        <w:t>Source basis: the implementation plan and PhD Model Explanation both use the working 30-minute / 2-minute structure, giving 48 main slots and 15 mini-slots per day.</w:t>
      </w:r>
    </w:p>
    <w:p>
      <w:pPr>
        <w:pStyle w:val="Heading1"/>
      </w:pPr>
      <w:r>
        <w:t>2. What Is Fixed, What Is Working, and What Is Still Open</w:t>
      </w:r>
    </w:p>
    <w:p>
      <w:r>
        <w:t>Do not treat every number in the supplied documents as final. The documents explicitly identify several items as open.</w:t>
      </w:r>
    </w:p>
    <w:p>
      <w:pPr>
        <w:pStyle w:val="Heading2"/>
      </w:pPr>
      <w:r>
        <w:t>2.1 Current working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pPr>
              <w:spacing w:after="20"/>
            </w:pPr>
            <w:r/>
            <w:r>
              <w:rPr>
                <w:rFonts w:ascii="Aptos" w:hAnsi="Aptos"/>
                <w:b/>
                <w:sz w:val="19"/>
              </w:rPr>
              <w:t>Parameter</w:t>
            </w:r>
          </w:p>
        </w:tc>
        <w:tc>
          <w:tcPr>
            <w:tcW w:type="dxa" w:w="4320"/>
            <w:vAlign w:val="center"/>
            <w:shd w:fill="D9EAF7"/>
          </w:tcPr>
          <w:p>
            <w:pPr>
              <w:spacing w:after="20"/>
            </w:pPr>
            <w:r/>
            <w:r>
              <w:rPr>
                <w:rFonts w:ascii="Aptos" w:hAnsi="Aptos"/>
                <w:b/>
                <w:sz w:val="19"/>
              </w:rPr>
              <w:t>Current working value</w:t>
            </w:r>
          </w:p>
        </w:tc>
        <w:tc>
          <w:tcPr>
            <w:tcW w:type="dxa" w:w="4320"/>
            <w:vAlign w:val="center"/>
            <w:shd w:fill="D9EAF7"/>
          </w:tcPr>
          <w:p>
            <w:pPr>
              <w:spacing w:after="20"/>
            </w:pPr>
            <w:r/>
            <w:r>
              <w:rPr>
                <w:rFonts w:ascii="Aptos" w:hAnsi="Aptos"/>
                <w:b/>
                <w:sz w:val="19"/>
              </w:rPr>
              <w:t>Status for coding</w:t>
            </w:r>
          </w:p>
        </w:tc>
      </w:tr>
      <w:tr>
        <w:tc>
          <w:tcPr>
            <w:tcW w:type="dxa" w:w="2880"/>
            <w:vAlign w:val="center"/>
          </w:tcPr>
          <w:p>
            <w:pPr>
              <w:spacing w:after="20"/>
            </w:pPr>
            <w:r/>
            <w:r>
              <w:rPr>
                <w:rFonts w:ascii="Aptos" w:hAnsi="Aptos"/>
                <w:b w:val="0"/>
                <w:sz w:val="18"/>
              </w:rPr>
              <w:t>Historical data</w:t>
            </w:r>
          </w:p>
        </w:tc>
        <w:tc>
          <w:tcPr>
            <w:tcW w:type="dxa" w:w="4320"/>
            <w:vAlign w:val="center"/>
          </w:tcPr>
          <w:p>
            <w:pPr>
              <w:spacing w:after="20"/>
            </w:pPr>
            <w:r/>
            <w:r>
              <w:rPr>
                <w:rFonts w:ascii="Aptos" w:hAnsi="Aptos"/>
                <w:b w:val="0"/>
                <w:sz w:val="18"/>
              </w:rPr>
              <w:t>NYC taxi, Jan 1–31, 2024</w:t>
            </w:r>
          </w:p>
        </w:tc>
        <w:tc>
          <w:tcPr>
            <w:tcW w:type="dxa" w:w="4320"/>
            <w:vAlign w:val="center"/>
          </w:tcPr>
          <w:p>
            <w:pPr>
              <w:spacing w:after="20"/>
            </w:pPr>
            <w:r/>
            <w:r>
              <w:rPr>
                <w:rFonts w:ascii="Aptos" w:hAnsi="Aptos"/>
                <w:b w:val="0"/>
                <w:sz w:val="18"/>
              </w:rPr>
              <w:t>Use for current implementation</w:t>
            </w:r>
          </w:p>
        </w:tc>
      </w:tr>
      <w:tr>
        <w:tc>
          <w:tcPr>
            <w:tcW w:type="dxa" w:w="2880"/>
            <w:vAlign w:val="center"/>
          </w:tcPr>
          <w:p>
            <w:pPr>
              <w:spacing w:after="20"/>
            </w:pPr>
            <w:r/>
            <w:r>
              <w:rPr>
                <w:rFonts w:ascii="Aptos" w:hAnsi="Aptos"/>
                <w:b w:val="0"/>
                <w:sz w:val="18"/>
              </w:rPr>
              <w:t>Main slot</w:t>
            </w:r>
          </w:p>
        </w:tc>
        <w:tc>
          <w:tcPr>
            <w:tcW w:type="dxa" w:w="4320"/>
            <w:vAlign w:val="center"/>
          </w:tcPr>
          <w:p>
            <w:pPr>
              <w:spacing w:after="20"/>
            </w:pPr>
            <w:r/>
            <w:r>
              <w:rPr>
                <w:rFonts w:ascii="Aptos" w:hAnsi="Aptos"/>
                <w:b w:val="0"/>
                <w:sz w:val="18"/>
              </w:rPr>
              <w:t>30 minutes</w:t>
            </w:r>
          </w:p>
        </w:tc>
        <w:tc>
          <w:tcPr>
            <w:tcW w:type="dxa" w:w="4320"/>
            <w:vAlign w:val="center"/>
          </w:tcPr>
          <w:p>
            <w:pPr>
              <w:spacing w:after="20"/>
            </w:pPr>
            <w:r/>
            <w:r>
              <w:rPr>
                <w:rFonts w:ascii="Aptos" w:hAnsi="Aptos"/>
                <w:b w:val="0"/>
                <w:sz w:val="18"/>
              </w:rPr>
              <w:t>Working</w:t>
            </w:r>
          </w:p>
        </w:tc>
      </w:tr>
      <w:tr>
        <w:tc>
          <w:tcPr>
            <w:tcW w:type="dxa" w:w="2880"/>
            <w:vAlign w:val="center"/>
          </w:tcPr>
          <w:p>
            <w:pPr>
              <w:spacing w:after="20"/>
            </w:pPr>
            <w:r/>
            <w:r>
              <w:rPr>
                <w:rFonts w:ascii="Aptos" w:hAnsi="Aptos"/>
                <w:b w:val="0"/>
                <w:sz w:val="18"/>
              </w:rPr>
              <w:t>Mini-slot</w:t>
            </w:r>
          </w:p>
        </w:tc>
        <w:tc>
          <w:tcPr>
            <w:tcW w:type="dxa" w:w="4320"/>
            <w:vAlign w:val="center"/>
          </w:tcPr>
          <w:p>
            <w:pPr>
              <w:spacing w:after="20"/>
            </w:pPr>
            <w:r/>
            <w:r>
              <w:rPr>
                <w:rFonts w:ascii="Aptos" w:hAnsi="Aptos"/>
                <w:b w:val="0"/>
                <w:sz w:val="18"/>
              </w:rPr>
              <w:t>2 minutes</w:t>
            </w:r>
          </w:p>
        </w:tc>
        <w:tc>
          <w:tcPr>
            <w:tcW w:type="dxa" w:w="4320"/>
            <w:vAlign w:val="center"/>
          </w:tcPr>
          <w:p>
            <w:pPr>
              <w:spacing w:after="20"/>
            </w:pPr>
            <w:r/>
            <w:r>
              <w:rPr>
                <w:rFonts w:ascii="Aptos" w:hAnsi="Aptos"/>
                <w:b w:val="0"/>
                <w:sz w:val="18"/>
              </w:rPr>
              <w:t>Working; confirm</w:t>
            </w:r>
          </w:p>
        </w:tc>
      </w:tr>
      <w:tr>
        <w:tc>
          <w:tcPr>
            <w:tcW w:type="dxa" w:w="2880"/>
            <w:vAlign w:val="center"/>
          </w:tcPr>
          <w:p>
            <w:pPr>
              <w:spacing w:after="20"/>
            </w:pPr>
            <w:r/>
            <w:r>
              <w:rPr>
                <w:rFonts w:ascii="Aptos" w:hAnsi="Aptos"/>
                <w:b w:val="0"/>
                <w:sz w:val="18"/>
              </w:rPr>
              <w:t>Mini-slots</w:t>
            </w:r>
          </w:p>
        </w:tc>
        <w:tc>
          <w:tcPr>
            <w:tcW w:type="dxa" w:w="4320"/>
            <w:vAlign w:val="center"/>
          </w:tcPr>
          <w:p>
            <w:pPr>
              <w:spacing w:after="20"/>
            </w:pPr>
            <w:r/>
            <w:r>
              <w:rPr>
                <w:rFonts w:ascii="Aptos" w:hAnsi="Aptos"/>
                <w:b w:val="0"/>
                <w:sz w:val="18"/>
              </w:rPr>
              <w:t>15 per main slot</w:t>
            </w:r>
          </w:p>
        </w:tc>
        <w:tc>
          <w:tcPr>
            <w:tcW w:type="dxa" w:w="4320"/>
            <w:vAlign w:val="center"/>
          </w:tcPr>
          <w:p>
            <w:pPr>
              <w:spacing w:after="20"/>
            </w:pPr>
            <w:r/>
            <w:r>
              <w:rPr>
                <w:rFonts w:ascii="Aptos" w:hAnsi="Aptos"/>
                <w:b w:val="0"/>
                <w:sz w:val="18"/>
              </w:rPr>
              <w:t>Derived from working mini-slot</w:t>
            </w:r>
          </w:p>
        </w:tc>
      </w:tr>
      <w:tr>
        <w:tc>
          <w:tcPr>
            <w:tcW w:type="dxa" w:w="2880"/>
            <w:vAlign w:val="center"/>
          </w:tcPr>
          <w:p>
            <w:pPr>
              <w:spacing w:after="20"/>
            </w:pPr>
            <w:r/>
            <w:r>
              <w:rPr>
                <w:rFonts w:ascii="Aptos" w:hAnsi="Aptos"/>
                <w:b w:val="0"/>
                <w:sz w:val="18"/>
              </w:rPr>
              <w:t>Routing policy</w:t>
            </w:r>
          </w:p>
        </w:tc>
        <w:tc>
          <w:tcPr>
            <w:tcW w:type="dxa" w:w="4320"/>
            <w:vAlign w:val="center"/>
          </w:tcPr>
          <w:p>
            <w:pPr>
              <w:spacing w:after="20"/>
            </w:pPr>
            <w:r/>
            <w:r>
              <w:rPr>
                <w:rFonts w:ascii="Aptos" w:hAnsi="Aptos"/>
                <w:b w:val="0"/>
                <w:sz w:val="18"/>
              </w:rPr>
              <w:t>One common/global policy initially</w:t>
            </w:r>
          </w:p>
        </w:tc>
        <w:tc>
          <w:tcPr>
            <w:tcW w:type="dxa" w:w="4320"/>
            <w:vAlign w:val="center"/>
          </w:tcPr>
          <w:p>
            <w:pPr>
              <w:spacing w:after="20"/>
            </w:pPr>
            <w:r/>
            <w:r>
              <w:rPr>
                <w:rFonts w:ascii="Aptos" w:hAnsi="Aptos"/>
                <w:b w:val="0"/>
                <w:sz w:val="18"/>
              </w:rPr>
              <w:t>Use this architecture</w:t>
            </w:r>
          </w:p>
        </w:tc>
      </w:tr>
      <w:tr>
        <w:tc>
          <w:tcPr>
            <w:tcW w:type="dxa" w:w="2880"/>
            <w:vAlign w:val="center"/>
          </w:tcPr>
          <w:p>
            <w:pPr>
              <w:spacing w:after="20"/>
            </w:pPr>
            <w:r/>
            <w:r>
              <w:rPr>
                <w:rFonts w:ascii="Aptos" w:hAnsi="Aptos"/>
                <w:b w:val="0"/>
                <w:sz w:val="18"/>
              </w:rPr>
              <w:t>CNN</w:t>
            </w:r>
          </w:p>
        </w:tc>
        <w:tc>
          <w:tcPr>
            <w:tcW w:type="dxa" w:w="4320"/>
            <w:vAlign w:val="center"/>
          </w:tcPr>
          <w:p>
            <w:pPr>
              <w:spacing w:after="20"/>
            </w:pPr>
            <w:r/>
            <w:r>
              <w:rPr>
                <w:rFonts w:ascii="Aptos" w:hAnsi="Aptos"/>
                <w:b w:val="0"/>
                <w:sz w:val="18"/>
              </w:rPr>
              <w:t>Offline and frozen</w:t>
            </w:r>
          </w:p>
        </w:tc>
        <w:tc>
          <w:tcPr>
            <w:tcW w:type="dxa" w:w="4320"/>
            <w:vAlign w:val="center"/>
          </w:tcPr>
          <w:p>
            <w:pPr>
              <w:spacing w:after="20"/>
            </w:pPr>
            <w:r/>
            <w:r>
              <w:rPr>
                <w:rFonts w:ascii="Aptos" w:hAnsi="Aptos"/>
                <w:b w:val="0"/>
                <w:sz w:val="18"/>
              </w:rPr>
              <w:t>Use this architecture</w:t>
            </w:r>
          </w:p>
        </w:tc>
      </w:tr>
      <w:tr>
        <w:tc>
          <w:tcPr>
            <w:tcW w:type="dxa" w:w="2880"/>
            <w:vAlign w:val="center"/>
          </w:tcPr>
          <w:p>
            <w:pPr>
              <w:spacing w:after="20"/>
            </w:pPr>
            <w:r/>
            <w:r>
              <w:rPr>
                <w:rFonts w:ascii="Aptos" w:hAnsi="Aptos"/>
                <w:b w:val="0"/>
                <w:sz w:val="18"/>
              </w:rPr>
              <w:t>FL</w:t>
            </w:r>
          </w:p>
        </w:tc>
        <w:tc>
          <w:tcPr>
            <w:tcW w:type="dxa" w:w="4320"/>
            <w:vAlign w:val="center"/>
          </w:tcPr>
          <w:p>
            <w:pPr>
              <w:spacing w:after="20"/>
            </w:pPr>
            <w:r/>
            <w:r>
              <w:rPr>
                <w:rFonts w:ascii="Aptos" w:hAnsi="Aptos"/>
                <w:b w:val="0"/>
                <w:sz w:val="18"/>
              </w:rPr>
              <w:t>Local learning + end-of-slot aggregation</w:t>
            </w:r>
          </w:p>
        </w:tc>
        <w:tc>
          <w:tcPr>
            <w:tcW w:type="dxa" w:w="4320"/>
            <w:vAlign w:val="center"/>
          </w:tcPr>
          <w:p>
            <w:pPr>
              <w:spacing w:after="20"/>
            </w:pPr>
            <w:r/>
            <w:r>
              <w:rPr>
                <w:rFonts w:ascii="Aptos" w:hAnsi="Aptos"/>
                <w:b w:val="0"/>
                <w:sz w:val="18"/>
              </w:rPr>
              <w:t>Use this architecture</w:t>
            </w:r>
          </w:p>
        </w:tc>
      </w:tr>
      <w:tr>
        <w:tc>
          <w:tcPr>
            <w:tcW w:type="dxa" w:w="2880"/>
            <w:vAlign w:val="center"/>
          </w:tcPr>
          <w:p>
            <w:pPr>
              <w:spacing w:after="20"/>
            </w:pPr>
            <w:r/>
            <w:r>
              <w:rPr>
                <w:rFonts w:ascii="Aptos" w:hAnsi="Aptos"/>
                <w:b w:val="0"/>
                <w:sz w:val="18"/>
              </w:rPr>
              <w:t>Energy rule</w:t>
            </w:r>
          </w:p>
        </w:tc>
        <w:tc>
          <w:tcPr>
            <w:tcW w:type="dxa" w:w="4320"/>
            <w:vAlign w:val="center"/>
          </w:tcPr>
          <w:p>
            <w:pPr>
              <w:spacing w:after="20"/>
            </w:pPr>
            <w:r/>
            <w:r>
              <w:rPr>
                <w:rFonts w:ascii="Aptos" w:hAnsi="Aptos"/>
                <w:b w:val="0"/>
                <w:sz w:val="18"/>
              </w:rPr>
              <w:t>If E &lt; E_min → charging branch</w:t>
            </w:r>
          </w:p>
        </w:tc>
        <w:tc>
          <w:tcPr>
            <w:tcW w:type="dxa" w:w="4320"/>
            <w:vAlign w:val="center"/>
          </w:tcPr>
          <w:p>
            <w:pPr>
              <w:spacing w:after="20"/>
            </w:pPr>
            <w:r/>
            <w:r>
              <w:rPr>
                <w:rFonts w:ascii="Aptos" w:hAnsi="Aptos"/>
                <w:b w:val="0"/>
                <w:sz w:val="18"/>
              </w:rPr>
              <w:t>Use; exact E_min open</w:t>
            </w:r>
          </w:p>
        </w:tc>
      </w:tr>
      <w:tr>
        <w:tc>
          <w:tcPr>
            <w:tcW w:type="dxa" w:w="2880"/>
            <w:vAlign w:val="center"/>
          </w:tcPr>
          <w:p>
            <w:pPr>
              <w:spacing w:after="20"/>
            </w:pPr>
            <w:r/>
            <w:r>
              <w:rPr>
                <w:rFonts w:ascii="Aptos" w:hAnsi="Aptos"/>
                <w:b w:val="0"/>
                <w:sz w:val="18"/>
              </w:rPr>
              <w:t>Pricing candidate factors</w:t>
            </w:r>
          </w:p>
        </w:tc>
        <w:tc>
          <w:tcPr>
            <w:tcW w:type="dxa" w:w="4320"/>
            <w:vAlign w:val="center"/>
          </w:tcPr>
          <w:p>
            <w:pPr>
              <w:spacing w:after="20"/>
            </w:pPr>
            <w:r/>
            <w:r>
              <w:rPr>
                <w:rFonts w:ascii="Aptos" w:hAnsi="Aptos"/>
                <w:b w:val="0"/>
                <w:sz w:val="18"/>
              </w:rPr>
              <w:t>0.85, 0.90, 0.95, 1.00, 1.05, 1.10, 1.15</w:t>
            </w:r>
          </w:p>
        </w:tc>
        <w:tc>
          <w:tcPr>
            <w:tcW w:type="dxa" w:w="4320"/>
            <w:vAlign w:val="center"/>
          </w:tcPr>
          <w:p>
            <w:pPr>
              <w:spacing w:after="20"/>
            </w:pPr>
            <w:r/>
            <w:r>
              <w:rPr>
                <w:rFonts w:ascii="Aptos" w:hAnsi="Aptos"/>
                <w:b w:val="0"/>
                <w:sz w:val="18"/>
              </w:rPr>
              <w:t>Candidate set; final range open</w:t>
            </w:r>
          </w:p>
        </w:tc>
      </w:tr>
    </w:tbl>
    <w:p>
      <w:pPr>
        <w:spacing w:after="20"/>
      </w:pPr>
    </w:p>
    <w:p>
      <w:pPr>
        <w:pStyle w:val="Heading2"/>
      </w:pPr>
      <w:r>
        <w:t>2.2 Decisions that must be frozen before full integration</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pPr>
              <w:spacing w:after="20"/>
            </w:pPr>
            <w:r/>
            <w:r>
              <w:rPr>
                <w:rFonts w:ascii="Aptos" w:hAnsi="Aptos"/>
                <w:b/>
                <w:sz w:val="19"/>
              </w:rPr>
              <w:t>Decision</w:t>
            </w:r>
          </w:p>
        </w:tc>
        <w:tc>
          <w:tcPr>
            <w:tcW w:type="dxa" w:w="6624"/>
            <w:vAlign w:val="center"/>
            <w:shd w:fill="D9EAF7"/>
          </w:tcPr>
          <w:p>
            <w:pPr>
              <w:spacing w:after="20"/>
            </w:pPr>
            <w:r/>
            <w:r>
              <w:rPr>
                <w:rFonts w:ascii="Aptos" w:hAnsi="Aptos"/>
                <w:b/>
                <w:sz w:val="19"/>
              </w:rPr>
              <w:t>Why it matters</w:t>
            </w:r>
          </w:p>
        </w:tc>
        <w:tc>
          <w:tcPr>
            <w:tcW w:type="dxa" w:w="1584"/>
            <w:vAlign w:val="center"/>
            <w:shd w:fill="D9EAF7"/>
          </w:tcPr>
          <w:p>
            <w:pPr>
              <w:spacing w:after="20"/>
            </w:pPr>
            <w:r/>
            <w:r>
              <w:rPr>
                <w:rFonts w:ascii="Aptos" w:hAnsi="Aptos"/>
                <w:b/>
                <w:sz w:val="19"/>
              </w:rPr>
              <w:t>Status</w:t>
            </w:r>
          </w:p>
        </w:tc>
      </w:tr>
      <w:tr>
        <w:tc>
          <w:tcPr>
            <w:tcW w:type="dxa" w:w="3168"/>
            <w:vAlign w:val="center"/>
          </w:tcPr>
          <w:p>
            <w:pPr>
              <w:spacing w:after="20"/>
            </w:pPr>
            <w:r/>
            <w:r>
              <w:rPr>
                <w:rFonts w:ascii="Aptos" w:hAnsi="Aptos"/>
                <w:b w:val="0"/>
                <w:sz w:val="18"/>
              </w:rPr>
              <w:t>Grid geometry and size</w:t>
            </w:r>
          </w:p>
        </w:tc>
        <w:tc>
          <w:tcPr>
            <w:tcW w:type="dxa" w:w="6624"/>
            <w:vAlign w:val="center"/>
          </w:tcPr>
          <w:p>
            <w:pPr>
              <w:spacing w:after="20"/>
            </w:pPr>
            <w:r/>
            <w:r>
              <w:rPr>
                <w:rFonts w:ascii="Aptos" w:hAnsi="Aptos"/>
                <w:b w:val="0"/>
                <w:sz w:val="18"/>
              </w:rPr>
              <w:t>Determines spatial state and repositioning distance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Reference mean vehicle speed</w:t>
            </w:r>
          </w:p>
        </w:tc>
        <w:tc>
          <w:tcPr>
            <w:tcW w:type="dxa" w:w="6624"/>
            <w:vAlign w:val="center"/>
          </w:tcPr>
          <w:p>
            <w:pPr>
              <w:spacing w:after="20"/>
            </w:pPr>
            <w:r/>
            <w:r>
              <w:rPr>
                <w:rFonts w:ascii="Aptos" w:hAnsi="Aptos"/>
                <w:b w:val="0"/>
                <w:sz w:val="18"/>
              </w:rPr>
              <w:t>Needed to calculate repositioning time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Repositioning distance/action</w:t>
            </w:r>
          </w:p>
        </w:tc>
        <w:tc>
          <w:tcPr>
            <w:tcW w:type="dxa" w:w="6624"/>
            <w:vAlign w:val="center"/>
          </w:tcPr>
          <w:p>
            <w:pPr>
              <w:spacing w:after="20"/>
            </w:pPr>
            <w:r/>
            <w:r>
              <w:rPr>
                <w:rFonts w:ascii="Aptos" w:hAnsi="Aptos"/>
                <w:b w:val="0"/>
                <w:sz w:val="18"/>
              </w:rPr>
              <w:t>Needed for routing feasibility</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Final grid count</w:t>
            </w:r>
          </w:p>
        </w:tc>
        <w:tc>
          <w:tcPr>
            <w:tcW w:type="dxa" w:w="6624"/>
            <w:vAlign w:val="center"/>
          </w:tcPr>
          <w:p>
            <w:pPr>
              <w:spacing w:after="20"/>
            </w:pPr>
            <w:r/>
            <w:r>
              <w:rPr>
                <w:rFonts w:ascii="Aptos" w:hAnsi="Aptos"/>
                <w:b w:val="0"/>
                <w:sz w:val="18"/>
              </w:rPr>
              <w:t>Defines tensor/state dimensions</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Fleet size</w:t>
            </w:r>
          </w:p>
        </w:tc>
        <w:tc>
          <w:tcPr>
            <w:tcW w:type="dxa" w:w="6624"/>
            <w:vAlign w:val="center"/>
          </w:tcPr>
          <w:p>
            <w:pPr>
              <w:spacing w:after="20"/>
            </w:pPr>
            <w:r/>
            <w:r>
              <w:rPr>
                <w:rFonts w:ascii="Aptos" w:hAnsi="Aptos"/>
                <w:b w:val="0"/>
                <w:sz w:val="18"/>
              </w:rPr>
              <w:t>Must be justified by area and demand</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Routing state vector</w:t>
            </w:r>
          </w:p>
        </w:tc>
        <w:tc>
          <w:tcPr>
            <w:tcW w:type="dxa" w:w="6624"/>
            <w:vAlign w:val="center"/>
          </w:tcPr>
          <w:p>
            <w:pPr>
              <w:spacing w:after="20"/>
            </w:pPr>
            <w:r/>
            <w:r>
              <w:rPr>
                <w:rFonts w:ascii="Aptos" w:hAnsi="Aptos"/>
                <w:b w:val="0"/>
                <w:sz w:val="18"/>
              </w:rPr>
              <w:t>Defines routing-model input</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Routing probability dimension</w:t>
            </w:r>
          </w:p>
        </w:tc>
        <w:tc>
          <w:tcPr>
            <w:tcW w:type="dxa" w:w="6624"/>
            <w:vAlign w:val="center"/>
          </w:tcPr>
          <w:p>
            <w:pPr>
              <w:spacing w:after="20"/>
            </w:pPr>
            <w:r/>
            <w:r>
              <w:rPr>
                <w:rFonts w:ascii="Aptos" w:hAnsi="Aptos"/>
                <w:b w:val="0"/>
                <w:sz w:val="18"/>
              </w:rPr>
              <w:t>Depends on candidate actions/neighbors</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K popularity levels</w:t>
            </w:r>
          </w:p>
        </w:tc>
        <w:tc>
          <w:tcPr>
            <w:tcW w:type="dxa" w:w="6624"/>
            <w:vAlign w:val="center"/>
          </w:tcPr>
          <w:p>
            <w:pPr>
              <w:spacing w:after="20"/>
            </w:pPr>
            <w:r/>
            <w:r>
              <w:rPr>
                <w:rFonts w:ascii="Aptos" w:hAnsi="Aptos"/>
                <w:b w:val="0"/>
                <w:sz w:val="18"/>
              </w:rPr>
              <w:t>Defines pricing cases</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Pricing learner: MAB or DQN</w:t>
            </w:r>
          </w:p>
        </w:tc>
        <w:tc>
          <w:tcPr>
            <w:tcW w:type="dxa" w:w="6624"/>
            <w:vAlign w:val="center"/>
          </w:tcPr>
          <w:p>
            <w:pPr>
              <w:spacing w:after="20"/>
            </w:pPr>
            <w:r/>
            <w:r>
              <w:rPr>
                <w:rFonts w:ascii="Aptos" w:hAnsi="Aptos"/>
                <w:b w:val="0"/>
                <w:sz w:val="18"/>
              </w:rPr>
              <w:t>Changes learning implementation</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Pricing action range</w:t>
            </w:r>
          </w:p>
        </w:tc>
        <w:tc>
          <w:tcPr>
            <w:tcW w:type="dxa" w:w="6624"/>
            <w:vAlign w:val="center"/>
          </w:tcPr>
          <w:p>
            <w:pPr>
              <w:spacing w:after="20"/>
            </w:pPr>
            <w:r/>
            <w:r>
              <w:rPr>
                <w:rFonts w:ascii="Aptos" w:hAnsi="Aptos"/>
                <w:b w:val="0"/>
                <w:sz w:val="18"/>
              </w:rPr>
              <w:t>Defines action space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Customer sensitivity equation</w:t>
            </w:r>
          </w:p>
        </w:tc>
        <w:tc>
          <w:tcPr>
            <w:tcW w:type="dxa" w:w="6624"/>
            <w:vAlign w:val="center"/>
          </w:tcPr>
          <w:p>
            <w:pPr>
              <w:spacing w:after="20"/>
            </w:pPr>
            <w:r/>
            <w:r>
              <w:rPr>
                <w:rFonts w:ascii="Aptos" w:hAnsi="Aptos"/>
                <w:b w:val="0"/>
                <w:sz w:val="18"/>
              </w:rPr>
              <w:t>Controls acceptance/rejection</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Pricing reward</w:t>
            </w:r>
          </w:p>
        </w:tc>
        <w:tc>
          <w:tcPr>
            <w:tcW w:type="dxa" w:w="6624"/>
            <w:vAlign w:val="center"/>
          </w:tcPr>
          <w:p>
            <w:pPr>
              <w:spacing w:after="20"/>
            </w:pPr>
            <w:r/>
            <w:r>
              <w:rPr>
                <w:rFonts w:ascii="Aptos" w:hAnsi="Aptos"/>
                <w:b w:val="0"/>
                <w:sz w:val="18"/>
              </w:rPr>
              <w:t>Controls learning objective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EWMA α and initialization</w:t>
            </w:r>
          </w:p>
        </w:tc>
        <w:tc>
          <w:tcPr>
            <w:tcW w:type="dxa" w:w="6624"/>
            <w:vAlign w:val="center"/>
          </w:tcPr>
          <w:p>
            <w:pPr>
              <w:spacing w:after="20"/>
            </w:pPr>
            <w:r/>
            <w:r>
              <w:rPr>
                <w:rFonts w:ascii="Aptos" w:hAnsi="Aptos"/>
                <w:b w:val="0"/>
                <w:sz w:val="18"/>
              </w:rPr>
              <w:t>Controls smoothing</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Battery capacity, consumption, initial SOC</w:t>
            </w:r>
          </w:p>
        </w:tc>
        <w:tc>
          <w:tcPr>
            <w:tcW w:type="dxa" w:w="6624"/>
            <w:vAlign w:val="center"/>
          </w:tcPr>
          <w:p>
            <w:pPr>
              <w:spacing w:after="20"/>
            </w:pPr>
            <w:r/>
            <w:r>
              <w:rPr>
                <w:rFonts w:ascii="Aptos" w:hAnsi="Aptos"/>
                <w:b w:val="0"/>
                <w:sz w:val="18"/>
              </w:rPr>
              <w:t>Defines EV dynamics</w:t>
            </w:r>
          </w:p>
        </w:tc>
        <w:tc>
          <w:tcPr>
            <w:tcW w:type="dxa" w:w="1584"/>
            <w:vAlign w:val="center"/>
          </w:tcPr>
          <w:p>
            <w:pPr>
              <w:spacing w:after="20"/>
            </w:pPr>
            <w:r/>
            <w:r>
              <w:rPr>
                <w:rFonts w:ascii="Aptos" w:hAnsi="Aptos"/>
                <w:b w:val="0"/>
                <w:sz w:val="18"/>
              </w:rPr>
              <w:t>OPEN/reference</w:t>
            </w:r>
          </w:p>
        </w:tc>
      </w:tr>
      <w:tr>
        <w:tc>
          <w:tcPr>
            <w:tcW w:type="dxa" w:w="3168"/>
            <w:vAlign w:val="center"/>
          </w:tcPr>
          <w:p>
            <w:pPr>
              <w:spacing w:after="20"/>
            </w:pPr>
            <w:r/>
            <w:r>
              <w:rPr>
                <w:rFonts w:ascii="Aptos" w:hAnsi="Aptos"/>
                <w:b w:val="0"/>
                <w:sz w:val="18"/>
              </w:rPr>
              <w:t>E_min</w:t>
            </w:r>
          </w:p>
        </w:tc>
        <w:tc>
          <w:tcPr>
            <w:tcW w:type="dxa" w:w="6624"/>
            <w:vAlign w:val="center"/>
          </w:tcPr>
          <w:p>
            <w:pPr>
              <w:spacing w:after="20"/>
            </w:pPr>
            <w:r/>
            <w:r>
              <w:rPr>
                <w:rFonts w:ascii="Aptos" w:hAnsi="Aptos"/>
                <w:b w:val="0"/>
                <w:sz w:val="18"/>
              </w:rPr>
              <w:t>Triggers charging branch</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Charging capacity/contention</w:t>
            </w:r>
          </w:p>
        </w:tc>
        <w:tc>
          <w:tcPr>
            <w:tcW w:type="dxa" w:w="6624"/>
            <w:vAlign w:val="center"/>
          </w:tcPr>
          <w:p>
            <w:pPr>
              <w:spacing w:after="20"/>
            </w:pPr>
            <w:r/>
            <w:r>
              <w:rPr>
                <w:rFonts w:ascii="Aptos" w:hAnsi="Aptos"/>
                <w:b w:val="0"/>
                <w:sz w:val="18"/>
              </w:rPr>
              <w:t>Defines charging queue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Routing reward/utility</w:t>
            </w:r>
          </w:p>
        </w:tc>
        <w:tc>
          <w:tcPr>
            <w:tcW w:type="dxa" w:w="6624"/>
            <w:vAlign w:val="center"/>
          </w:tcPr>
          <w:p>
            <w:pPr>
              <w:spacing w:after="20"/>
            </w:pPr>
            <w:r/>
            <w:r>
              <w:rPr>
                <w:rFonts w:ascii="Aptos" w:hAnsi="Aptos"/>
                <w:b w:val="0"/>
                <w:sz w:val="18"/>
              </w:rPr>
              <w:t>Defines routing learning objective</w:t>
            </w:r>
          </w:p>
        </w:tc>
        <w:tc>
          <w:tcPr>
            <w:tcW w:type="dxa" w:w="1584"/>
            <w:vAlign w:val="center"/>
          </w:tcPr>
          <w:p>
            <w:pPr>
              <w:spacing w:after="20"/>
            </w:pPr>
            <w:r/>
            <w:r>
              <w:rPr>
                <w:rFonts w:ascii="Aptos" w:hAnsi="Aptos"/>
                <w:b w:val="0"/>
                <w:sz w:val="18"/>
              </w:rPr>
              <w:t>OPEN</w:t>
            </w:r>
          </w:p>
        </w:tc>
      </w:tr>
      <w:tr>
        <w:tc>
          <w:tcPr>
            <w:tcW w:type="dxa" w:w="3168"/>
            <w:vAlign w:val="center"/>
          </w:tcPr>
          <w:p>
            <w:pPr>
              <w:spacing w:after="20"/>
            </w:pPr>
            <w:r/>
            <w:r>
              <w:rPr>
                <w:rFonts w:ascii="Aptos" w:hAnsi="Aptos"/>
                <w:b w:val="0"/>
                <w:sz w:val="18"/>
              </w:rPr>
              <w:t>FL aggregation method</w:t>
            </w:r>
          </w:p>
        </w:tc>
        <w:tc>
          <w:tcPr>
            <w:tcW w:type="dxa" w:w="6624"/>
            <w:vAlign w:val="center"/>
          </w:tcPr>
          <w:p>
            <w:pPr>
              <w:spacing w:after="20"/>
            </w:pPr>
            <w:r/>
            <w:r>
              <w:rPr>
                <w:rFonts w:ascii="Aptos" w:hAnsi="Aptos"/>
                <w:b w:val="0"/>
                <w:sz w:val="18"/>
              </w:rPr>
              <w:t>Defines global update</w:t>
            </w:r>
          </w:p>
        </w:tc>
        <w:tc>
          <w:tcPr>
            <w:tcW w:type="dxa" w:w="1584"/>
            <w:vAlign w:val="center"/>
          </w:tcPr>
          <w:p>
            <w:pPr>
              <w:spacing w:after="20"/>
            </w:pPr>
            <w:r/>
            <w:r>
              <w:rPr>
                <w:rFonts w:ascii="Aptos" w:hAnsi="Aptos"/>
                <w:b w:val="0"/>
                <w:sz w:val="18"/>
              </w:rPr>
              <w:t>OPEN</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pPr>
              <w:spacing w:after="40"/>
            </w:pPr>
            <w:r>
              <w:rPr>
                <w:b/>
                <w:sz w:val="21"/>
              </w:rPr>
              <w:t>Important grid-size rule</w:t>
              <w:br/>
            </w:r>
            <w:r>
              <w:rPr>
                <w:sz w:val="19"/>
              </w:rPr>
              <w:t>Do NOT choose 3×3 km, 5×5 km, or a 2.5-km-radius hexagon simply because the area looks convenient. The supplied supervisor clarification says to select grid geometry together with vehicle speed and repositioning time. Use t_reposition = distance / mean_vehicle_speed, then check whether the action is feasible within the chosen decision interval.</w:t>
            </w:r>
          </w:p>
        </w:tc>
      </w:tr>
    </w:tbl>
    <w:p>
      <w:pPr>
        <w:spacing w:after="20"/>
      </w:pPr>
    </w:p>
    <w:p>
      <w:pPr>
        <w:pStyle w:val="Heading1"/>
      </w:pPr>
      <w:r>
        <w:t>3. Grid Construction — How to Resolve the 3×3 vs 5×5 vs Hexagon Confusion</w:t>
      </w:r>
    </w:p>
    <w:p>
      <w:r>
        <w:t>This is one of the most important decisions because the grid is used everywhere: demand tensors, supply aggregation, popularity, routing actions, pricing state and vehicle transitions.</w:t>
      </w:r>
    </w:p>
    <w:p>
      <w:pPr>
        <w:pStyle w:val="Heading2"/>
      </w:pPr>
      <w:r>
        <w:t>3.1 Correct decision procedure</w:t>
      </w:r>
    </w:p>
    <w:p>
      <w:pPr>
        <w:pStyle w:val="ListNumber"/>
        <w:spacing w:after="40"/>
      </w:pPr>
      <w:r>
        <w:t>Select the reference paper that is being used for spatial/repositioning comparison.</w:t>
      </w:r>
    </w:p>
    <w:p>
      <w:pPr>
        <w:pStyle w:val="ListNumber"/>
        <w:spacing w:after="40"/>
      </w:pPr>
      <w:r>
        <w:t>Record its grid geometry (square/hexagonal), cell dimension/radius, number of cells and study area.</w:t>
      </w:r>
    </w:p>
    <w:p>
      <w:pPr>
        <w:pStyle w:val="ListNumber"/>
        <w:spacing w:after="40"/>
      </w:pPr>
      <w:r>
        <w:t>Record the reference mean vehicle speed or equivalent travel-time assumption.</w:t>
      </w:r>
    </w:p>
    <w:p>
      <w:pPr>
        <w:pStyle w:val="ListNumber"/>
        <w:spacing w:after="40"/>
      </w:pPr>
      <w:r>
        <w:t>Define what one repositioning action means in your model: stay, move to an adjacent grid, or move to another candidate grid.</w:t>
      </w:r>
    </w:p>
    <w:p>
      <w:pPr>
        <w:pStyle w:val="ListNumber"/>
        <w:spacing w:after="40"/>
      </w:pPr>
      <w:r>
        <w:t>Determine the representative repositioning distance for that action.</w:t>
      </w:r>
    </w:p>
    <w:p>
      <w:pPr>
        <w:pStyle w:val="ListNumber"/>
        <w:spacing w:after="40"/>
      </w:pPr>
      <w:r>
        <w:t>Calculate repositioning time using t_reposition = distance / mean_vehicle_speed.</w:t>
      </w:r>
    </w:p>
    <w:p>
      <w:pPr>
        <w:pStyle w:val="ListNumber"/>
        <w:spacing w:after="40"/>
      </w:pPr>
      <w:r>
        <w:t>Compare that time with the selected mini-slot/action interval and the 30-minute main slot.</w:t>
      </w:r>
    </w:p>
    <w:p>
      <w:pPr>
        <w:pStyle w:val="ListNumber"/>
        <w:spacing w:after="40"/>
      </w:pPr>
      <w:r>
        <w:t>Reject a grid/action combination if the movement cannot reasonably be completed within the intended decision timing.</w:t>
      </w:r>
    </w:p>
    <w:p>
      <w:pPr>
        <w:pStyle w:val="ListNumber"/>
        <w:spacing w:after="40"/>
      </w:pPr>
      <w:r>
        <w:t>After selecting the grid, calculate the final number of cells and run a demand-sparsity/active-grid analysis.</w:t>
      </w:r>
    </w:p>
    <w:p>
      <w:pPr>
        <w:pStyle w:val="ListNumber"/>
        <w:spacing w:after="40"/>
      </w:pPr>
      <w:r>
        <w:t>Freeze the geometry and grid IDs before generating the final CNN tensors.</w:t>
      </w:r>
    </w:p>
    <w:p>
      <w:pPr>
        <w:pStyle w:val="Heading2"/>
      </w:pPr>
      <w:r>
        <w:t>3.2 What the 2.5-km hexagon reference means</w:t>
      </w:r>
    </w:p>
    <w:p>
      <w:r>
        <w:t>The supervisor clarification treats the approximately 2.5-km-radius hexagonal cell as a reference configuration to compare, not an automatic choice. The comparison must include geometry, cell size/radius, number of cells, study area, mean speed, repositioning distance, repositioning time and slot/mini-slot duration.</w:t>
      </w:r>
    </w:p>
    <w:p>
      <w:pPr>
        <w:pStyle w:val="Heading2"/>
      </w:pPr>
      <w:r>
        <w:t>3.3 Engineering rule for your code</w:t>
      </w:r>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Do not hard-code the grid count</w:t>
              <w:br/>
            </w:r>
            <w:r>
              <w:rPr>
                <w:sz w:val="19"/>
              </w:rPr>
              <w:t>Create GRID_COUNT, GRID_GEOMETRY, CELL_SIZE, and NEIGHBOR_MAP as configuration values. Then NB3/NB4 and the simulator read those values. This lets you compare candidate grids without rewriting the entire model. This is an implementation recommendation for robustness; the research formulation still needs the supervisor-approved final grid.</w:t>
            </w:r>
          </w:p>
        </w:tc>
      </w:tr>
    </w:tbl>
    <w:p>
      <w:pPr>
        <w:spacing w:after="20"/>
      </w:pPr>
    </w:p>
    <w:p>
      <w:pPr>
        <w:pStyle w:val="Heading1"/>
      </w:pPr>
      <w:r>
        <w:t>4. Phase A — Offline CNN Demand Prediction</w:t>
      </w:r>
    </w:p>
    <w:p>
      <w:r>
        <w:t>The CNN is not retrained inside every 30-minute simulation slot in the current architecture. It is trained offline using historical taxi data, evaluated using held-out actual demand, and then frozen for simulator use.</w:t>
      </w:r>
    </w:p>
    <w:p>
      <w:pPr>
        <w:pStyle w:val="Heading2"/>
      </w:pPr>
      <w:r>
        <w:t>4.1 NB1 — Clean taxi data</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D9EAF7"/>
          </w:tcPr>
          <w:p>
            <w:pPr>
              <w:spacing w:after="20"/>
            </w:pPr>
            <w:r/>
            <w:r>
              <w:rPr>
                <w:rFonts w:ascii="Aptos" w:hAnsi="Aptos"/>
                <w:b/>
                <w:sz w:val="19"/>
              </w:rPr>
              <w:t>Input</w:t>
            </w:r>
          </w:p>
        </w:tc>
        <w:tc>
          <w:tcPr>
            <w:tcW w:type="dxa" w:w="5904"/>
            <w:vAlign w:val="center"/>
            <w:shd w:fill="D9EAF7"/>
          </w:tcPr>
          <w:p>
            <w:pPr>
              <w:spacing w:after="20"/>
            </w:pPr>
            <w:r/>
            <w:r>
              <w:rPr>
                <w:rFonts w:ascii="Aptos" w:hAnsi="Aptos"/>
                <w:b/>
                <w:sz w:val="19"/>
              </w:rPr>
              <w:t>Processing</w:t>
            </w:r>
          </w:p>
        </w:tc>
        <w:tc>
          <w:tcPr>
            <w:tcW w:type="dxa" w:w="2592"/>
            <w:vAlign w:val="center"/>
            <w:shd w:fill="D9EAF7"/>
          </w:tcPr>
          <w:p>
            <w:pPr>
              <w:spacing w:after="20"/>
            </w:pPr>
            <w:r/>
            <w:r>
              <w:rPr>
                <w:rFonts w:ascii="Aptos" w:hAnsi="Aptos"/>
                <w:b/>
                <w:sz w:val="19"/>
              </w:rPr>
              <w:t>Output</w:t>
            </w:r>
          </w:p>
        </w:tc>
      </w:tr>
      <w:tr>
        <w:tc>
          <w:tcPr>
            <w:tcW w:type="dxa" w:w="3024"/>
            <w:vAlign w:val="center"/>
          </w:tcPr>
          <w:p>
            <w:pPr>
              <w:spacing w:after="20"/>
            </w:pPr>
            <w:r/>
            <w:r>
              <w:rPr>
                <w:rFonts w:ascii="Aptos" w:hAnsi="Aptos"/>
                <w:b w:val="0"/>
                <w:sz w:val="18"/>
              </w:rPr>
              <w:t>Raw NYC taxi records</w:t>
            </w:r>
          </w:p>
        </w:tc>
        <w:tc>
          <w:tcPr>
            <w:tcW w:type="dxa" w:w="5904"/>
            <w:vAlign w:val="center"/>
          </w:tcPr>
          <w:p>
            <w:pPr>
              <w:spacing w:after="20"/>
            </w:pPr>
            <w:r/>
            <w:r>
              <w:rPr>
                <w:rFonts w:ascii="Aptos" w:hAnsi="Aptos"/>
                <w:b w:val="0"/>
                <w:sz w:val="18"/>
              </w:rPr>
              <w:t>Remove invalid records; retain required coordinates/timestamps/fare/trip fields; standardize time representation.</w:t>
            </w:r>
          </w:p>
        </w:tc>
        <w:tc>
          <w:tcPr>
            <w:tcW w:type="dxa" w:w="2592"/>
            <w:vAlign w:val="center"/>
          </w:tcPr>
          <w:p>
            <w:pPr>
              <w:spacing w:after="20"/>
            </w:pPr>
            <w:r/>
            <w:r>
              <w:rPr>
                <w:rFonts w:ascii="Aptos" w:hAnsi="Aptos"/>
                <w:b w:val="0"/>
                <w:sz w:val="18"/>
              </w:rPr>
              <w:t>Cleaned taxi dataset</w:t>
            </w:r>
          </w:p>
        </w:tc>
      </w:tr>
      <w:tr>
        <w:tc>
          <w:tcPr>
            <w:tcW w:type="dxa" w:w="3024"/>
            <w:vAlign w:val="center"/>
          </w:tcPr>
          <w:p>
            <w:pPr>
              <w:spacing w:after="20"/>
            </w:pPr>
            <w:r/>
            <w:r>
              <w:rPr>
                <w:rFonts w:ascii="Aptos" w:hAnsi="Aptos"/>
                <w:b w:val="0"/>
                <w:sz w:val="18"/>
              </w:rPr>
              <w:t>Pickup/drop-off coordinates</w:t>
            </w:r>
          </w:p>
        </w:tc>
        <w:tc>
          <w:tcPr>
            <w:tcW w:type="dxa" w:w="5904"/>
            <w:vAlign w:val="center"/>
          </w:tcPr>
          <w:p>
            <w:pPr>
              <w:spacing w:after="20"/>
            </w:pPr>
            <w:r/>
            <w:r>
              <w:rPr>
                <w:rFonts w:ascii="Aptos" w:hAnsi="Aptos"/>
                <w:b w:val="0"/>
                <w:sz w:val="18"/>
              </w:rPr>
              <w:t>Prepare for grid mapping</w:t>
            </w:r>
          </w:p>
        </w:tc>
        <w:tc>
          <w:tcPr>
            <w:tcW w:type="dxa" w:w="2592"/>
            <w:vAlign w:val="center"/>
          </w:tcPr>
          <w:p>
            <w:pPr>
              <w:spacing w:after="20"/>
            </w:pPr>
            <w:r/>
            <w:r>
              <w:rPr>
                <w:rFonts w:ascii="Aptos" w:hAnsi="Aptos"/>
                <w:b w:val="0"/>
                <w:sz w:val="18"/>
              </w:rPr>
              <w:t>Valid spatial records</w:t>
            </w:r>
          </w:p>
        </w:tc>
      </w:tr>
      <w:tr>
        <w:tc>
          <w:tcPr>
            <w:tcW w:type="dxa" w:w="3024"/>
            <w:vAlign w:val="center"/>
          </w:tcPr>
          <w:p>
            <w:pPr>
              <w:spacing w:after="20"/>
            </w:pPr>
            <w:r/>
            <w:r>
              <w:rPr>
                <w:rFonts w:ascii="Aptos" w:hAnsi="Aptos"/>
                <w:b w:val="0"/>
                <w:sz w:val="18"/>
              </w:rPr>
              <w:t>Timestamps</w:t>
            </w:r>
          </w:p>
        </w:tc>
        <w:tc>
          <w:tcPr>
            <w:tcW w:type="dxa" w:w="5904"/>
            <w:vAlign w:val="center"/>
          </w:tcPr>
          <w:p>
            <w:pPr>
              <w:spacing w:after="20"/>
            </w:pPr>
            <w:r/>
            <w:r>
              <w:rPr>
                <w:rFonts w:ascii="Aptos" w:hAnsi="Aptos"/>
                <w:b w:val="0"/>
                <w:sz w:val="18"/>
              </w:rPr>
              <w:t>Convert to the selected temporal representation</w:t>
            </w:r>
          </w:p>
        </w:tc>
        <w:tc>
          <w:tcPr>
            <w:tcW w:type="dxa" w:w="2592"/>
            <w:vAlign w:val="center"/>
          </w:tcPr>
          <w:p>
            <w:pPr>
              <w:spacing w:after="20"/>
            </w:pPr>
            <w:r/>
            <w:r>
              <w:rPr>
                <w:rFonts w:ascii="Aptos" w:hAnsi="Aptos"/>
                <w:b w:val="0"/>
                <w:sz w:val="18"/>
              </w:rPr>
              <w:t>Time-indexed records</w:t>
            </w:r>
          </w:p>
        </w:tc>
      </w:tr>
    </w:tbl>
    <w:p>
      <w:pPr>
        <w:spacing w:after="20"/>
      </w:pPr>
    </w:p>
    <w:p>
      <w:pPr>
        <w:pStyle w:val="Heading2"/>
      </w:pPr>
      <w:r>
        <w:t>4.2 NB2 — Finalize grid and create spatial mapping</w:t>
      </w:r>
    </w:p>
    <w:p>
      <w:pPr>
        <w:pStyle w:val="ListBullet"/>
        <w:spacing w:after="40"/>
      </w:pPr>
      <w:r>
        <w:t>Create the grid covering the selected study area.</w:t>
      </w:r>
    </w:p>
    <w:p>
      <w:pPr>
        <w:pStyle w:val="ListBullet"/>
        <w:spacing w:after="40"/>
      </w:pPr>
      <w:r>
        <w:t>Assign each pickup coordinate to pickup_grid.</w:t>
      </w:r>
    </w:p>
    <w:p>
      <w:pPr>
        <w:pStyle w:val="ListBullet"/>
        <w:spacing w:after="40"/>
      </w:pPr>
      <w:r>
        <w:t>Assign each drop-off coordinate to dropoff_grid.</w:t>
      </w:r>
    </w:p>
    <w:p>
      <w:pPr>
        <w:pStyle w:val="ListBullet"/>
        <w:spacing w:after="40"/>
      </w:pPr>
      <w:r>
        <w:t>Create neighbor/adjoining-grid information.</w:t>
      </w:r>
    </w:p>
    <w:p>
      <w:pPr>
        <w:pStyle w:val="ListBullet"/>
        <w:spacing w:after="40"/>
      </w:pPr>
      <w:r>
        <w:t>Aggregate pickup demand by grid and 30-minute time slot.</w:t>
      </w:r>
    </w:p>
    <w:p>
      <w:pPr>
        <w:pStyle w:val="ListBullet"/>
        <w:spacing w:after="40"/>
      </w:pPr>
      <w:r>
        <w:t>Keep drop-off activity because it is later used for destination popularity.</w:t>
      </w:r>
    </w:p>
    <w:p>
      <w:pPr>
        <w:pStyle w:val="ListBullet"/>
        <w:spacing w:after="40"/>
      </w:pPr>
      <w:r>
        <w:t>Save a stable grid table containing grid_id and geometry.</w:t>
      </w:r>
    </w:p>
    <w:p>
      <w:pPr>
        <w:pStyle w:val="Heading2"/>
      </w:pPr>
      <w:r>
        <w:t>4.3 NB3 — Build CNN spatial-temporal inputs</w:t>
      </w:r>
    </w:p>
    <w:p>
      <w:pPr>
        <w:pStyle w:val="ListBullet"/>
        <w:spacing w:after="40"/>
      </w:pPr>
      <w:r>
        <w:t>Create the historical demand matrix D[g,t].</w:t>
      </w:r>
    </w:p>
    <w:p>
      <w:pPr>
        <w:pStyle w:val="ListBullet"/>
        <w:spacing w:after="40"/>
      </w:pPr>
      <w:r>
        <w:t>Create the spatial-temporal input windows required by the approved CNN formulation.</w:t>
      </w:r>
    </w:p>
    <w:p>
      <w:pPr>
        <w:pStyle w:val="ListBullet"/>
        <w:spacing w:after="40"/>
      </w:pPr>
      <w:r>
        <w:t>Create training, validation and test splits.</w:t>
      </w:r>
    </w:p>
    <w:p>
      <w:pPr>
        <w:pStyle w:val="ListBullet"/>
        <w:spacing w:after="40"/>
      </w:pPr>
      <w:r>
        <w:t>Ensure the test period is not leaked into training.</w:t>
      </w:r>
    </w:p>
    <w:p>
      <w:pPr>
        <w:pStyle w:val="ListBullet"/>
        <w:spacing w:after="40"/>
      </w:pPr>
      <w:r>
        <w:t>Save tensors and the corresponding actual-demand target values.</w:t>
      </w:r>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CNN output that matters to the simulator</w:t>
              <w:br/>
            </w:r>
            <w:r>
              <w:rPr>
                <w:sz w:val="19"/>
              </w:rPr>
              <w:t>For each grid g and decision time t, the CNN provides predicted demand D_hat[g,t]. The simulator uses this prediction as an input; actual demand remains available for offline evaluation.</w:t>
            </w:r>
          </w:p>
        </w:tc>
      </w:tr>
    </w:tbl>
    <w:p>
      <w:pPr>
        <w:spacing w:after="20"/>
      </w:pPr>
    </w:p>
    <w:p>
      <w:pPr>
        <w:pStyle w:val="Heading2"/>
      </w:pPr>
      <w:r>
        <w:t>4.4 NB4 — Train, evaluate and freeze the CNN</w:t>
      </w:r>
    </w:p>
    <w:p>
      <w:pPr>
        <w:pStyle w:val="ListNumber"/>
        <w:spacing w:after="40"/>
      </w:pPr>
      <w:r>
        <w:t>Train the CNN on the training tensors.</w:t>
      </w:r>
    </w:p>
    <w:p>
      <w:pPr>
        <w:pStyle w:val="ListNumber"/>
        <w:spacing w:after="40"/>
      </w:pPr>
      <w:r>
        <w:t>Monitor validation performance.</w:t>
      </w:r>
    </w:p>
    <w:p>
      <w:pPr>
        <w:pStyle w:val="ListNumber"/>
        <w:spacing w:after="40"/>
      </w:pPr>
      <w:r>
        <w:t>Generate predictions on the held-out test period.</w:t>
      </w:r>
    </w:p>
    <w:p>
      <w:pPr>
        <w:pStyle w:val="ListNumber"/>
        <w:spacing w:after="40"/>
      </w:pPr>
      <w:r>
        <w:t>Compare actual D[g,t] against predicted D_hat[g,t].</w:t>
      </w:r>
    </w:p>
    <w:p>
      <w:pPr>
        <w:pStyle w:val="ListNumber"/>
        <w:spacing w:after="40"/>
      </w:pPr>
      <w:r>
        <w:t>Calculate the supervisor-approved demand-prediction metrics.</w:t>
      </w:r>
    </w:p>
    <w:p>
      <w:pPr>
        <w:pStyle w:val="ListNumber"/>
        <w:spacing w:after="40"/>
      </w:pPr>
      <w:r>
        <w:t>Save the best model and its preprocessing/scaling information.</w:t>
      </w:r>
    </w:p>
    <w:p>
      <w:pPr>
        <w:pStyle w:val="ListNumber"/>
        <w:spacing w:after="40"/>
      </w:pPr>
      <w:r>
        <w:t>Freeze the model before the online simulator starts.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D9EAF7"/>
          </w:tcPr>
          <w:p>
            <w:pPr>
              <w:spacing w:after="20"/>
            </w:pPr>
            <w:r/>
            <w:r>
              <w:rPr>
                <w:rFonts w:ascii="Aptos" w:hAnsi="Aptos"/>
                <w:b/>
                <w:sz w:val="19"/>
              </w:rPr>
              <w:t>Check before moving to simulation</w:t>
            </w:r>
          </w:p>
        </w:tc>
        <w:tc>
          <w:tcPr>
            <w:tcW w:type="dxa" w:w="6768"/>
            <w:vAlign w:val="center"/>
            <w:shd w:fill="D9EAF7"/>
          </w:tcPr>
          <w:p>
            <w:pPr>
              <w:spacing w:after="20"/>
            </w:pPr>
            <w:r/>
            <w:r>
              <w:rPr>
                <w:rFonts w:ascii="Aptos" w:hAnsi="Aptos"/>
                <w:b/>
                <w:sz w:val="19"/>
              </w:rPr>
              <w:t>Pass condition</w:t>
            </w:r>
          </w:p>
        </w:tc>
      </w:tr>
      <w:tr>
        <w:tc>
          <w:tcPr>
            <w:tcW w:type="dxa" w:w="4752"/>
            <w:vAlign w:val="center"/>
          </w:tcPr>
          <w:p>
            <w:pPr>
              <w:spacing w:after="20"/>
            </w:pPr>
            <w:r/>
            <w:r>
              <w:rPr>
                <w:rFonts w:ascii="Aptos" w:hAnsi="Aptos"/>
                <w:b w:val="0"/>
                <w:sz w:val="18"/>
              </w:rPr>
              <w:t>Prediction shape</w:t>
            </w:r>
          </w:p>
        </w:tc>
        <w:tc>
          <w:tcPr>
            <w:tcW w:type="dxa" w:w="6768"/>
            <w:vAlign w:val="center"/>
          </w:tcPr>
          <w:p>
            <w:pPr>
              <w:spacing w:after="20"/>
            </w:pPr>
            <w:r/>
            <w:r>
              <w:rPr>
                <w:rFonts w:ascii="Aptos" w:hAnsi="Aptos"/>
                <w:b w:val="0"/>
                <w:sz w:val="18"/>
              </w:rPr>
              <w:t>D_hat has the same required grid/time indexing as D</w:t>
            </w:r>
          </w:p>
        </w:tc>
      </w:tr>
      <w:tr>
        <w:tc>
          <w:tcPr>
            <w:tcW w:type="dxa" w:w="4752"/>
            <w:vAlign w:val="center"/>
          </w:tcPr>
          <w:p>
            <w:pPr>
              <w:spacing w:after="20"/>
            </w:pPr>
            <w:r/>
            <w:r>
              <w:rPr>
                <w:rFonts w:ascii="Aptos" w:hAnsi="Aptos"/>
                <w:b w:val="0"/>
                <w:sz w:val="18"/>
              </w:rPr>
              <w:t>No leakage</w:t>
            </w:r>
          </w:p>
        </w:tc>
        <w:tc>
          <w:tcPr>
            <w:tcW w:type="dxa" w:w="6768"/>
            <w:vAlign w:val="center"/>
          </w:tcPr>
          <w:p>
            <w:pPr>
              <w:spacing w:after="20"/>
            </w:pPr>
            <w:r/>
            <w:r>
              <w:rPr>
                <w:rFonts w:ascii="Aptos" w:hAnsi="Aptos"/>
                <w:b w:val="0"/>
                <w:sz w:val="18"/>
              </w:rPr>
              <w:t>Test data were not used to train/fine-tune the frozen model</w:t>
            </w:r>
          </w:p>
        </w:tc>
      </w:tr>
      <w:tr>
        <w:tc>
          <w:tcPr>
            <w:tcW w:type="dxa" w:w="4752"/>
            <w:vAlign w:val="center"/>
          </w:tcPr>
          <w:p>
            <w:pPr>
              <w:spacing w:after="20"/>
            </w:pPr>
            <w:r/>
            <w:r>
              <w:rPr>
                <w:rFonts w:ascii="Aptos" w:hAnsi="Aptos"/>
                <w:b w:val="0"/>
                <w:sz w:val="18"/>
              </w:rPr>
              <w:t>Actual vs predicted</w:t>
            </w:r>
          </w:p>
        </w:tc>
        <w:tc>
          <w:tcPr>
            <w:tcW w:type="dxa" w:w="6768"/>
            <w:vAlign w:val="center"/>
          </w:tcPr>
          <w:p>
            <w:pPr>
              <w:spacing w:after="20"/>
            </w:pPr>
            <w:r/>
            <w:r>
              <w:rPr>
                <w:rFonts w:ascii="Aptos" w:hAnsi="Aptos"/>
                <w:b w:val="0"/>
                <w:sz w:val="18"/>
              </w:rPr>
              <w:t>Plots/tables are generated and saved</w:t>
            </w:r>
          </w:p>
        </w:tc>
      </w:tr>
      <w:tr>
        <w:tc>
          <w:tcPr>
            <w:tcW w:type="dxa" w:w="4752"/>
            <w:vAlign w:val="center"/>
          </w:tcPr>
          <w:p>
            <w:pPr>
              <w:spacing w:after="20"/>
            </w:pPr>
            <w:r/>
            <w:r>
              <w:rPr>
                <w:rFonts w:ascii="Aptos" w:hAnsi="Aptos"/>
                <w:b w:val="0"/>
                <w:sz w:val="18"/>
              </w:rPr>
              <w:t>Model reproducibility</w:t>
            </w:r>
          </w:p>
        </w:tc>
        <w:tc>
          <w:tcPr>
            <w:tcW w:type="dxa" w:w="6768"/>
            <w:vAlign w:val="center"/>
          </w:tcPr>
          <w:p>
            <w:pPr>
              <w:spacing w:after="20"/>
            </w:pPr>
            <w:r/>
            <w:r>
              <w:rPr>
                <w:rFonts w:ascii="Aptos" w:hAnsi="Aptos"/>
                <w:b w:val="0"/>
                <w:sz w:val="18"/>
              </w:rPr>
              <w:t>Model + preprocessing + grid mapping are saved</w:t>
            </w:r>
          </w:p>
        </w:tc>
      </w:tr>
      <w:tr>
        <w:tc>
          <w:tcPr>
            <w:tcW w:type="dxa" w:w="4752"/>
            <w:vAlign w:val="center"/>
          </w:tcPr>
          <w:p>
            <w:pPr>
              <w:spacing w:after="20"/>
            </w:pPr>
            <w:r/>
            <w:r>
              <w:rPr>
                <w:rFonts w:ascii="Aptos" w:hAnsi="Aptos"/>
                <w:b w:val="0"/>
                <w:sz w:val="18"/>
              </w:rPr>
              <w:t>Simulator interface</w:t>
            </w:r>
          </w:p>
        </w:tc>
        <w:tc>
          <w:tcPr>
            <w:tcW w:type="dxa" w:w="6768"/>
            <w:vAlign w:val="center"/>
          </w:tcPr>
          <w:p>
            <w:pPr>
              <w:spacing w:after="20"/>
            </w:pPr>
            <w:r/>
            <w:r>
              <w:rPr>
                <w:rFonts w:ascii="Aptos" w:hAnsi="Aptos"/>
                <w:b w:val="0"/>
                <w:sz w:val="18"/>
              </w:rPr>
              <w:t>A single function can return next demand for all grids</w:t>
            </w:r>
          </w:p>
        </w:tc>
      </w:tr>
    </w:tbl>
    <w:p>
      <w:pPr>
        <w:spacing w:after="20"/>
      </w:pPr>
    </w:p>
    <w:p>
      <w:pPr>
        <w:pStyle w:val="Heading1"/>
      </w:pPr>
      <w:r>
        <w:t>5. Phase B — Build the Simulation State</w:t>
      </w:r>
    </w:p>
    <w:p>
      <w:pPr>
        <w:pStyle w:val="Heading2"/>
      </w:pPr>
      <w:r>
        <w:t>5.1 GridState</w:t>
      </w:r>
    </w:p>
    <w:p>
      <w:r>
        <w:t>The supplied implementation plan defines the grid-level state approximately as:</w:t>
      </w:r>
    </w:p>
    <w:p>
      <w:pPr>
        <w:pStyle w:val="CodeLine"/>
      </w:pPr>
      <w:r>
        <w:t>GridState[g] = grid_id, observed_demand, predicted_demand, supply_total, supply_idle,</w:t>
      </w:r>
    </w:p>
    <w:p>
      <w:pPr>
        <w:pStyle w:val="CodeLine"/>
      </w:pPr>
      <w:r>
        <w:t>supply_busy, supply_charging, mean_fare, std_fare, moving_avg_fare, mean_wait,</w:t>
      </w:r>
    </w:p>
    <w:p>
      <w:pPr>
        <w:pStyle w:val="CodeLine"/>
      </w:pPr>
      <w:r>
        <w:t>std_wait, moving_avg_wait, popularity, charging_available, charging_wait, neighbor_ids</w:t>
      </w:r>
    </w:p>
    <w:p>
      <w:pPr>
        <w:pStyle w:val="Heading2"/>
      </w:pPr>
      <w:r>
        <w:t>5.2 VehicleState</w:t>
      </w:r>
    </w:p>
    <w:p>
      <w:pPr>
        <w:pStyle w:val="CodeLine"/>
      </w:pPr>
      <w:r>
        <w:t>VehicleState[i] = vehicle_id, current_grid, trip_status, destination, remaining_travel_time,</w:t>
      </w:r>
    </w:p>
    <w:p>
      <w:pPr>
        <w:pStyle w:val="CodeLine"/>
      </w:pPr>
      <w:r>
        <w:t>current_action, energy_level</w:t>
      </w:r>
    </w:p>
    <w:p>
      <w:pPr>
        <w:pStyle w:val="Heading2"/>
      </w:pPr>
      <w:r>
        <w:t>5.3 Request</w:t>
      </w:r>
    </w:p>
    <w:p>
      <w:pPr>
        <w:pStyle w:val="CodeLine"/>
      </w:pPr>
      <w:r>
        <w:t>Request[j] = pickup_grid, dropoff_grid, distance, duration_tolerance, ride_option, price_sensitivity, timestamp</w:t>
      </w:r>
    </w:p>
    <w:p>
      <w:pPr>
        <w:pStyle w:val="Heading2"/>
      </w:pPr>
      <w:r>
        <w:t>5.4 NB5 — Vehicle/supply simulator</w:t>
      </w:r>
    </w:p>
    <w:p>
      <w:pPr>
        <w:pStyle w:val="ListNumber"/>
        <w:spacing w:after="40"/>
      </w:pPr>
      <w:r>
        <w:t>Initialize the fleet using the approved fleet size and spatial/status distribution.</w:t>
      </w:r>
    </w:p>
    <w:p>
      <w:pPr>
        <w:pStyle w:val="ListNumber"/>
        <w:spacing w:after="40"/>
      </w:pPr>
      <w:r>
        <w:t>Maintain current grid for every vehicle.</w:t>
      </w:r>
    </w:p>
    <w:p>
      <w:pPr>
        <w:pStyle w:val="ListNumber"/>
        <w:spacing w:after="40"/>
      </w:pPr>
      <w:r>
        <w:t>Maintain idle/busy/charging state.</w:t>
      </w:r>
    </w:p>
    <w:p>
      <w:pPr>
        <w:pStyle w:val="ListNumber"/>
        <w:spacing w:after="40"/>
      </w:pPr>
      <w:r>
        <w:t>Maintain destination and remaining travel time for busy vehicles.</w:t>
      </w:r>
    </w:p>
    <w:p>
      <w:pPr>
        <w:pStyle w:val="ListNumber"/>
        <w:spacing w:after="40"/>
      </w:pPr>
      <w:r>
        <w:t>Maintain energy level for EVs.</w:t>
      </w:r>
    </w:p>
    <w:p>
      <w:pPr>
        <w:pStyle w:val="ListNumber"/>
        <w:spacing w:after="40"/>
      </w:pPr>
      <w:r>
        <w:t>At every mini-slot, update vehicle transitions.</w:t>
      </w:r>
    </w:p>
    <w:p>
      <w:pPr>
        <w:pStyle w:val="ListNumber"/>
        <w:spacing w:after="40"/>
      </w:pPr>
      <w:r>
        <w:t>Aggregate total, idle, busy and charging supply by grid.</w:t>
      </w:r>
    </w:p>
    <w:tbl>
      <w:tblPr>
        <w:tblStyle w:val="TableGrid"/>
        <w:tblW w:type="auto" w:w="0"/>
        <w:tblLook w:firstColumn="1" w:firstRow="1" w:lastColumn="0" w:lastRow="0" w:noHBand="0" w:noVBand="1" w:val="04A0"/>
      </w:tblPr>
      <w:tblGrid>
        <w:gridCol w:w="10224"/>
      </w:tblGrid>
      <w:tr>
        <w:tc>
          <w:tcPr>
            <w:tcW w:type="dxa" w:w="10224"/>
            <w:shd w:fill="FCE4D6"/>
          </w:tcPr>
          <w:p>
            <w:pPr>
              <w:spacing w:after="40"/>
            </w:pPr>
            <w:r>
              <w:rPr>
                <w:b/>
                <w:sz w:val="21"/>
              </w:rPr>
              <w:t>Fleet-size discrepancy to resolve</w:t>
              <w:br/>
            </w:r>
            <w:r>
              <w:rPr>
                <w:sz w:val="19"/>
              </w:rPr>
              <w:t>The implementation document currently lists 3000 vehicles, while some explanatory examples use 300 vehicles. Do not silently mix these. Use one configuration variable and explicitly confirm the final fleet size. The supervisor clarification also requires fleet size to be justified by study area and demand.</w:t>
            </w:r>
          </w:p>
        </w:tc>
      </w:tr>
    </w:tbl>
    <w:p>
      <w:pPr>
        <w:spacing w:after="20"/>
      </w:pPr>
    </w:p>
    <w:p>
      <w:pPr>
        <w:pStyle w:val="Heading1"/>
      </w:pPr>
      <w:r>
        <w:t>6. Popularity and Pricing — The Exact Information Flow</w:t>
      </w:r>
    </w:p>
    <w:p>
      <w:pPr>
        <w:pStyle w:val="Heading2"/>
      </w:pPr>
      <w:r>
        <w:t>6.1 Destination popularity</w:t>
      </w:r>
    </w:p>
    <w:p>
      <w:pPr>
        <w:pStyle w:val="ListBullet"/>
        <w:spacing w:after="40"/>
      </w:pPr>
      <w:r>
        <w:t>Use destination/drop-off activity to describe where requests are going.</w:t>
      </w:r>
    </w:p>
    <w:p>
      <w:pPr>
        <w:pStyle w:val="ListBullet"/>
        <w:spacing w:after="40"/>
      </w:pPr>
      <w:r>
        <w:t>Apply the approved moving-average smoothing method.</w:t>
      </w:r>
    </w:p>
    <w:p>
      <w:pPr>
        <w:pStyle w:val="ListBullet"/>
        <w:spacing w:after="40"/>
      </w:pPr>
      <w:r>
        <w:t>If the formulation groups popularity into K levels, define those K levels from the approved method.</w:t>
      </w:r>
    </w:p>
    <w:p>
      <w:pPr>
        <w:pStyle w:val="ListBullet"/>
        <w:spacing w:after="40"/>
      </w:pPr>
      <w:r>
        <w:t>Popularity is a separate pricing input; it is not the routing-probability output.</w:t>
      </w:r>
    </w:p>
    <w:p>
      <w:pPr>
        <w:pStyle w:val="Heading2"/>
      </w:pPr>
      <w:r>
        <w:t>6.2 Correct routing → pricing relationship</w:t>
      </w:r>
    </w:p>
    <w:p>
      <w:pPr>
        <w:spacing w:after="20"/>
        <w:jc w:val="center"/>
      </w:pPr>
      <w:r>
        <w:rPr>
          <w:b/>
          <w:sz w:val="21"/>
        </w:rPr>
        <w:t>Previous accepted fare + waiting + charging outcomes</w:t>
      </w:r>
    </w:p>
    <w:p>
      <w:pPr>
        <w:spacing w:after="20"/>
        <w:jc w:val="center"/>
      </w:pPr>
      <w:r>
        <w:rPr>
          <w:sz w:val="22"/>
        </w:rPr>
        <w:t>↓</w:t>
      </w:r>
    </w:p>
    <w:p>
      <w:pPr>
        <w:spacing w:after="20"/>
        <w:jc w:val="center"/>
      </w:pPr>
      <w:r>
        <w:rPr>
          <w:b/>
          <w:sz w:val="21"/>
        </w:rPr>
        <w:t>Mean / SD + EWMA statistics</w:t>
      </w:r>
    </w:p>
    <w:p>
      <w:pPr>
        <w:spacing w:after="20"/>
        <w:jc w:val="center"/>
      </w:pPr>
      <w:r>
        <w:rPr>
          <w:sz w:val="22"/>
        </w:rPr>
        <w:t>↓</w:t>
      </w:r>
    </w:p>
    <w:p>
      <w:pPr>
        <w:spacing w:after="20"/>
        <w:jc w:val="center"/>
      </w:pPr>
      <w:r>
        <w:rPr>
          <w:b/>
          <w:sz w:val="21"/>
        </w:rPr>
        <w:t>GLOBAL ROUTING MODEL</w:t>
      </w:r>
    </w:p>
    <w:p>
      <w:pPr>
        <w:spacing w:after="20"/>
        <w:jc w:val="center"/>
      </w:pPr>
      <w:r>
        <w:rPr>
          <w:sz w:val="22"/>
        </w:rPr>
        <w:t>↓</w:t>
      </w:r>
    </w:p>
    <w:p>
      <w:pPr>
        <w:spacing w:after="20"/>
        <w:jc w:val="center"/>
      </w:pPr>
      <w:r>
        <w:rPr>
          <w:b/>
          <w:sz w:val="21"/>
        </w:rPr>
        <w:t>Routing Probability Vector [p1, p2, …, pK_actions]</w:t>
      </w:r>
    </w:p>
    <w:p>
      <w:pPr>
        <w:spacing w:after="20"/>
        <w:jc w:val="center"/>
      </w:pPr>
      <w:r>
        <w:rPr>
          <w:sz w:val="22"/>
        </w:rPr>
        <w:t>↓</w:t>
      </w:r>
    </w:p>
    <w:p>
      <w:pPr>
        <w:spacing w:after="20"/>
        <w:jc w:val="center"/>
      </w:pPr>
      <w:r>
        <w:rPr>
          <w:b/>
          <w:sz w:val="21"/>
        </w:rPr>
        <w:t>PRICING STATE = CNN Demand + Current Supply + Routing Probability + Popularity Level</w:t>
      </w:r>
    </w:p>
    <w:tbl>
      <w:tblPr>
        <w:tblStyle w:val="TableGrid"/>
        <w:tblW w:type="auto" w:w="0"/>
        <w:tblLook w:firstColumn="1" w:firstRow="1" w:lastColumn="0" w:lastRow="0" w:noHBand="0" w:noVBand="1" w:val="04A0"/>
      </w:tblPr>
      <w:tblGrid>
        <w:gridCol w:w="10224"/>
      </w:tblGrid>
      <w:tr>
        <w:tc>
          <w:tcPr>
            <w:tcW w:type="dxa" w:w="10224"/>
            <w:shd w:fill="FCE4D6"/>
          </w:tcPr>
          <w:p>
            <w:pPr>
              <w:spacing w:after="40"/>
            </w:pPr>
            <w:r>
              <w:rPr>
                <w:b/>
                <w:sz w:val="21"/>
              </w:rPr>
              <w:t>Do not make this mistake</w:t>
              <w:br/>
            </w:r>
            <w:r>
              <w:rPr>
                <w:sz w:val="19"/>
              </w:rPr>
              <w:t>Mean price, mean waiting time, price deviation, waiting deviation and charging availability/wait are routing-model FEATURES. They are not routing probabilities. The routing model transforms its state into routing probabilities.</w:t>
            </w:r>
          </w:p>
        </w:tc>
      </w:tr>
    </w:tbl>
    <w:p>
      <w:pPr>
        <w:spacing w:after="20"/>
      </w:pPr>
    </w:p>
    <w:p>
      <w:pPr>
        <w:pStyle w:val="Heading2"/>
      </w:pPr>
      <w:r>
        <w:t>6.3 Pricing factor</w:t>
      </w:r>
    </w:p>
    <w:p>
      <w:r>
        <w:t>For grid g, the pricing module receives predicted demand D_hat[g,t], current supply S[g,t], routing probability P_route[g,t], and a destination-popularity level k.</w:t>
      </w:r>
    </w:p>
    <w:p>
      <w:pPr>
        <w:pStyle w:val="CodeLine"/>
      </w:pPr>
      <w:r>
        <w:t>PState[g,t,k] = [D_hat[g,t], Supply[g,t], P_route[g,t], PopularityLevel_k]</w:t>
      </w:r>
    </w:p>
    <w:p>
      <w:pPr>
        <w:pStyle w:val="CodeLine"/>
      </w:pPr>
      <w:r>
        <w:t>PI[g,t,k] = PricingLearner(PState[g,t,k])</w:t>
      </w:r>
    </w:p>
    <w:p>
      <w:pPr>
        <w:pStyle w:val="CodeLine"/>
      </w:pPr>
      <w:r>
        <w:t>TripPrice_i = PI_i × BaseFare_i</w:t>
      </w:r>
    </w:p>
    <w:p>
      <w:r>
        <w:t>The previously discussed candidate pricing factors are 0.85, 0.90, 0.95, 1.00, 1.05, 1.10 and 1.15. The final action range is still open.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12"/>
            <w:vAlign w:val="center"/>
            <w:shd w:fill="D9EAF7"/>
          </w:tcPr>
          <w:p>
            <w:pPr>
              <w:spacing w:after="20"/>
            </w:pPr>
            <w:r/>
            <w:r>
              <w:rPr>
                <w:rFonts w:ascii="Aptos" w:hAnsi="Aptos"/>
                <w:b/>
                <w:sz w:val="19"/>
              </w:rPr>
              <w:t>Example</w:t>
            </w:r>
          </w:p>
        </w:tc>
        <w:tc>
          <w:tcPr>
            <w:tcW w:type="dxa" w:w="2880"/>
            <w:vAlign w:val="center"/>
            <w:shd w:fill="D9EAF7"/>
          </w:tcPr>
          <w:p>
            <w:pPr>
              <w:spacing w:after="20"/>
            </w:pPr>
            <w:r/>
            <w:r>
              <w:rPr>
                <w:rFonts w:ascii="Aptos" w:hAnsi="Aptos"/>
                <w:b/>
                <w:sz w:val="19"/>
              </w:rPr>
              <w:t>Base fare</w:t>
            </w:r>
          </w:p>
        </w:tc>
        <w:tc>
          <w:tcPr>
            <w:tcW w:type="dxa" w:w="2304"/>
            <w:vAlign w:val="center"/>
            <w:shd w:fill="D9EAF7"/>
          </w:tcPr>
          <w:p>
            <w:pPr>
              <w:spacing w:after="20"/>
            </w:pPr>
            <w:r/>
            <w:r>
              <w:rPr>
                <w:rFonts w:ascii="Aptos" w:hAnsi="Aptos"/>
                <w:b/>
                <w:sz w:val="19"/>
              </w:rPr>
              <w:t>Factor</w:t>
            </w:r>
          </w:p>
        </w:tc>
        <w:tc>
          <w:tcPr>
            <w:tcW w:type="dxa" w:w="2592"/>
            <w:vAlign w:val="center"/>
            <w:shd w:fill="D9EAF7"/>
          </w:tcPr>
          <w:p>
            <w:pPr>
              <w:spacing w:after="20"/>
            </w:pPr>
            <w:r/>
            <w:r>
              <w:rPr>
                <w:rFonts w:ascii="Aptos" w:hAnsi="Aptos"/>
                <w:b/>
                <w:sz w:val="19"/>
              </w:rPr>
              <w:t>Trip price</w:t>
            </w:r>
          </w:p>
        </w:tc>
      </w:tr>
      <w:tr>
        <w:tc>
          <w:tcPr>
            <w:tcW w:type="dxa" w:w="3312"/>
            <w:vAlign w:val="center"/>
          </w:tcPr>
          <w:p>
            <w:pPr>
              <w:spacing w:after="20"/>
            </w:pPr>
            <w:r/>
            <w:r>
              <w:rPr>
                <w:rFonts w:ascii="Aptos" w:hAnsi="Aptos"/>
                <w:b w:val="0"/>
                <w:sz w:val="18"/>
              </w:rPr>
              <w:t>Normal</w:t>
            </w:r>
          </w:p>
        </w:tc>
        <w:tc>
          <w:tcPr>
            <w:tcW w:type="dxa" w:w="2880"/>
            <w:vAlign w:val="center"/>
          </w:tcPr>
          <w:p>
            <w:pPr>
              <w:spacing w:after="20"/>
            </w:pPr>
            <w:r/>
            <w:r>
              <w:rPr>
                <w:rFonts w:ascii="Aptos" w:hAnsi="Aptos"/>
                <w:b w:val="0"/>
                <w:sz w:val="18"/>
              </w:rPr>
              <w:t>₹200</w:t>
            </w:r>
          </w:p>
        </w:tc>
        <w:tc>
          <w:tcPr>
            <w:tcW w:type="dxa" w:w="2304"/>
            <w:vAlign w:val="center"/>
          </w:tcPr>
          <w:p>
            <w:pPr>
              <w:spacing w:after="20"/>
            </w:pPr>
            <w:r/>
            <w:r>
              <w:rPr>
                <w:rFonts w:ascii="Aptos" w:hAnsi="Aptos"/>
                <w:b w:val="0"/>
                <w:sz w:val="18"/>
              </w:rPr>
              <w:t>1.00</w:t>
            </w:r>
          </w:p>
        </w:tc>
        <w:tc>
          <w:tcPr>
            <w:tcW w:type="dxa" w:w="2592"/>
            <w:vAlign w:val="center"/>
          </w:tcPr>
          <w:p>
            <w:pPr>
              <w:spacing w:after="20"/>
            </w:pPr>
            <w:r/>
            <w:r>
              <w:rPr>
                <w:rFonts w:ascii="Aptos" w:hAnsi="Aptos"/>
                <w:b w:val="0"/>
                <w:sz w:val="18"/>
              </w:rPr>
              <w:t>₹200</w:t>
            </w:r>
          </w:p>
        </w:tc>
      </w:tr>
      <w:tr>
        <w:tc>
          <w:tcPr>
            <w:tcW w:type="dxa" w:w="3312"/>
            <w:vAlign w:val="center"/>
          </w:tcPr>
          <w:p>
            <w:pPr>
              <w:spacing w:after="20"/>
            </w:pPr>
            <w:r/>
            <w:r>
              <w:rPr>
                <w:rFonts w:ascii="Aptos" w:hAnsi="Aptos"/>
                <w:b w:val="0"/>
                <w:sz w:val="18"/>
              </w:rPr>
              <w:t>10% increase</w:t>
            </w:r>
          </w:p>
        </w:tc>
        <w:tc>
          <w:tcPr>
            <w:tcW w:type="dxa" w:w="2880"/>
            <w:vAlign w:val="center"/>
          </w:tcPr>
          <w:p>
            <w:pPr>
              <w:spacing w:after="20"/>
            </w:pPr>
            <w:r/>
            <w:r>
              <w:rPr>
                <w:rFonts w:ascii="Aptos" w:hAnsi="Aptos"/>
                <w:b w:val="0"/>
                <w:sz w:val="18"/>
              </w:rPr>
              <w:t>₹200</w:t>
            </w:r>
          </w:p>
        </w:tc>
        <w:tc>
          <w:tcPr>
            <w:tcW w:type="dxa" w:w="2304"/>
            <w:vAlign w:val="center"/>
          </w:tcPr>
          <w:p>
            <w:pPr>
              <w:spacing w:after="20"/>
            </w:pPr>
            <w:r/>
            <w:r>
              <w:rPr>
                <w:rFonts w:ascii="Aptos" w:hAnsi="Aptos"/>
                <w:b w:val="0"/>
                <w:sz w:val="18"/>
              </w:rPr>
              <w:t>1.10</w:t>
            </w:r>
          </w:p>
        </w:tc>
        <w:tc>
          <w:tcPr>
            <w:tcW w:type="dxa" w:w="2592"/>
            <w:vAlign w:val="center"/>
          </w:tcPr>
          <w:p>
            <w:pPr>
              <w:spacing w:after="20"/>
            </w:pPr>
            <w:r/>
            <w:r>
              <w:rPr>
                <w:rFonts w:ascii="Aptos" w:hAnsi="Aptos"/>
                <w:b w:val="0"/>
                <w:sz w:val="18"/>
              </w:rPr>
              <w:t>₹220</w:t>
            </w:r>
          </w:p>
        </w:tc>
      </w:tr>
      <w:tr>
        <w:tc>
          <w:tcPr>
            <w:tcW w:type="dxa" w:w="3312"/>
            <w:vAlign w:val="center"/>
          </w:tcPr>
          <w:p>
            <w:pPr>
              <w:spacing w:after="20"/>
            </w:pPr>
            <w:r/>
            <w:r>
              <w:rPr>
                <w:rFonts w:ascii="Aptos" w:hAnsi="Aptos"/>
                <w:b w:val="0"/>
                <w:sz w:val="18"/>
              </w:rPr>
              <w:t>15% decrease</w:t>
            </w:r>
          </w:p>
        </w:tc>
        <w:tc>
          <w:tcPr>
            <w:tcW w:type="dxa" w:w="2880"/>
            <w:vAlign w:val="center"/>
          </w:tcPr>
          <w:p>
            <w:pPr>
              <w:spacing w:after="20"/>
            </w:pPr>
            <w:r/>
            <w:r>
              <w:rPr>
                <w:rFonts w:ascii="Aptos" w:hAnsi="Aptos"/>
                <w:b w:val="0"/>
                <w:sz w:val="18"/>
              </w:rPr>
              <w:t>₹200</w:t>
            </w:r>
          </w:p>
        </w:tc>
        <w:tc>
          <w:tcPr>
            <w:tcW w:type="dxa" w:w="2304"/>
            <w:vAlign w:val="center"/>
          </w:tcPr>
          <w:p>
            <w:pPr>
              <w:spacing w:after="20"/>
            </w:pPr>
            <w:r/>
            <w:r>
              <w:rPr>
                <w:rFonts w:ascii="Aptos" w:hAnsi="Aptos"/>
                <w:b w:val="0"/>
                <w:sz w:val="18"/>
              </w:rPr>
              <w:t>0.85</w:t>
            </w:r>
          </w:p>
        </w:tc>
        <w:tc>
          <w:tcPr>
            <w:tcW w:type="dxa" w:w="2592"/>
            <w:vAlign w:val="center"/>
          </w:tcPr>
          <w:p>
            <w:pPr>
              <w:spacing w:after="20"/>
            </w:pPr>
            <w:r/>
            <w:r>
              <w:rPr>
                <w:rFonts w:ascii="Aptos" w:hAnsi="Aptos"/>
                <w:b w:val="0"/>
                <w:sz w:val="18"/>
              </w:rPr>
              <w:t>₹170</w:t>
            </w:r>
          </w:p>
        </w:tc>
      </w:tr>
    </w:tbl>
    <w:p>
      <w:pPr>
        <w:spacing w:after="20"/>
      </w:pPr>
    </w:p>
    <w:p>
      <w:pPr>
        <w:pStyle w:val="Heading2"/>
      </w:pPr>
      <w:r>
        <w:t>6.4 NB6 — Pricing dataset/state</w:t>
      </w:r>
    </w:p>
    <w:p>
      <w:pPr>
        <w:pStyle w:val="ListBullet"/>
        <w:spacing w:after="40"/>
      </w:pPr>
      <w:r>
        <w:t>Create grid-time rows.</w:t>
      </w:r>
    </w:p>
    <w:p>
      <w:pPr>
        <w:pStyle w:val="ListBullet"/>
        <w:spacing w:after="40"/>
      </w:pPr>
      <w:r>
        <w:t>Attach predicted demand.</w:t>
      </w:r>
    </w:p>
    <w:p>
      <w:pPr>
        <w:pStyle w:val="ListBullet"/>
        <w:spacing w:after="40"/>
      </w:pPr>
      <w:r>
        <w:t>Attach current supply and demand-supply gap if used.</w:t>
      </w:r>
    </w:p>
    <w:p>
      <w:pPr>
        <w:pStyle w:val="ListBullet"/>
        <w:spacing w:after="40"/>
      </w:pPr>
      <w:r>
        <w:t>Attach routing probability output.</w:t>
      </w:r>
    </w:p>
    <w:p>
      <w:pPr>
        <w:pStyle w:val="ListBullet"/>
        <w:spacing w:after="40"/>
      </w:pPr>
      <w:r>
        <w:t>Attach destination popularity level(s).</w:t>
      </w:r>
    </w:p>
    <w:p>
      <w:pPr>
        <w:pStyle w:val="ListBullet"/>
        <w:spacing w:after="40"/>
      </w:pPr>
      <w:r>
        <w:t>Attach the relevant fare/wait/charging context required by the approved pricing formulation.</w:t>
      </w:r>
    </w:p>
    <w:p>
      <w:pPr>
        <w:pStyle w:val="ListBullet"/>
        <w:spacing w:after="40"/>
      </w:pPr>
      <w:r>
        <w:t>Keep the state representation consistent with the chosen pricing learner.</w:t>
      </w:r>
    </w:p>
    <w:p>
      <w:pPr>
        <w:pStyle w:val="Heading2"/>
      </w:pPr>
      <w:r>
        <w:t>6.5 NB7 — Pricing learner</w:t>
      </w:r>
    </w:p>
    <w:p>
      <w:pPr>
        <w:pStyle w:val="ListNumber"/>
        <w:spacing w:after="40"/>
      </w:pPr>
      <w:r>
        <w:t>Define the pricing action space.</w:t>
      </w:r>
    </w:p>
    <w:p>
      <w:pPr>
        <w:pStyle w:val="ListNumber"/>
        <w:spacing w:after="40"/>
      </w:pPr>
      <w:r>
        <w:t>Implement the selected MAB or DQN formulation.</w:t>
      </w:r>
    </w:p>
    <w:p>
      <w:pPr>
        <w:pStyle w:val="ListNumber"/>
        <w:spacing w:after="40"/>
      </w:pPr>
      <w:r>
        <w:t>At each pricing decision, select a factor for each required grid/popularity context.</w:t>
      </w:r>
    </w:p>
    <w:p>
      <w:pPr>
        <w:pStyle w:val="ListNumber"/>
        <w:spacing w:after="40"/>
      </w:pPr>
      <w:r>
        <w:t>Apply the factor to the request base fare.</w:t>
      </w:r>
    </w:p>
    <w:p>
      <w:pPr>
        <w:pStyle w:val="ListNumber"/>
        <w:spacing w:after="40"/>
      </w:pPr>
      <w:r>
        <w:t>Observe customer response, accepted trips, revenue and waiting outcomes.</w:t>
      </w:r>
    </w:p>
    <w:p>
      <w:pPr>
        <w:pStyle w:val="ListNumber"/>
        <w:spacing w:after="40"/>
      </w:pPr>
      <w:r>
        <w:t>Calculate the approved pricing reward.</w:t>
      </w:r>
    </w:p>
    <w:p>
      <w:pPr>
        <w:pStyle w:val="ListNumber"/>
        <w:spacing w:after="40"/>
      </w:pPr>
      <w:r>
        <w:t>Update the pricing learner using the selected learning method.</w:t>
      </w:r>
    </w:p>
    <w:p>
      <w:pPr>
        <w:pStyle w:val="ListNumber"/>
        <w:spacing w:after="40"/>
      </w:pPr>
      <w:r>
        <w:t>Store pricing experience if the final formulation uses a replay buffer.</w:t>
      </w:r>
    </w:p>
    <w:tbl>
      <w:tblPr>
        <w:tblStyle w:val="TableGrid"/>
        <w:tblW w:type="auto" w:w="0"/>
        <w:tblLook w:firstColumn="1" w:firstRow="1" w:lastColumn="0" w:lastRow="0" w:noHBand="0" w:noVBand="1" w:val="04A0"/>
      </w:tblPr>
      <w:tblGrid>
        <w:gridCol w:w="10224"/>
      </w:tblGrid>
      <w:tr>
        <w:tc>
          <w:tcPr>
            <w:tcW w:type="dxa" w:w="10224"/>
            <w:shd w:fill="FFF2CC"/>
          </w:tcPr>
          <w:p>
            <w:pPr>
              <w:spacing w:after="40"/>
            </w:pPr>
            <w:r>
              <w:rPr>
                <w:b/>
                <w:sz w:val="21"/>
              </w:rPr>
              <w:t>Open decision</w:t>
              <w:br/>
            </w:r>
            <w:r>
              <w:rPr>
                <w:sz w:val="19"/>
              </w:rPr>
              <w:t>The supplied documents allow MAB or DQN, but the final pricing learner, exact action range, customer-sensitivity equation and reward must be confirmed before the final learning code is frozen.</w:t>
            </w:r>
          </w:p>
        </w:tc>
      </w:tr>
    </w:tbl>
    <w:p>
      <w:pPr>
        <w:spacing w:after="20"/>
      </w:pPr>
    </w:p>
    <w:p>
      <w:pPr>
        <w:pStyle w:val="Heading1"/>
      </w:pPr>
      <w:r>
        <w:t>7. Passenger Requests, Customer Response and Dispatch</w:t>
      </w:r>
    </w:p>
    <w:p>
      <w:pPr>
        <w:pStyle w:val="Heading2"/>
      </w:pPr>
      <w:r>
        <w:t>7.1 NB8 — Request generation and customer response</w:t>
      </w:r>
    </w:p>
    <w:p>
      <w:pPr>
        <w:pStyle w:val="ListNumber"/>
        <w:spacing w:after="40"/>
      </w:pPr>
      <w:r>
        <w:t>Generate/receive passenger requests in each 2-minute mini-slot.</w:t>
      </w:r>
    </w:p>
    <w:p>
      <w:pPr>
        <w:pStyle w:val="ListNumber"/>
        <w:spacing w:after="40"/>
      </w:pPr>
      <w:r>
        <w:t>Each request carries pickup grid, destination grid, base fare and price-sensitivity information.</w:t>
      </w:r>
    </w:p>
    <w:p>
      <w:pPr>
        <w:pStyle w:val="ListNumber"/>
        <w:spacing w:after="40"/>
      </w:pPr>
      <w:r>
        <w:t>Use the pricing factor associated with the request's origin/popularity context.</w:t>
      </w:r>
    </w:p>
    <w:p>
      <w:pPr>
        <w:pStyle w:val="ListNumber"/>
        <w:spacing w:after="40"/>
      </w:pPr>
      <w:r>
        <w:t>Calculate offered fare = pricing factor × base fare.</w:t>
      </w:r>
    </w:p>
    <w:p>
      <w:pPr>
        <w:pStyle w:val="ListNumber"/>
        <w:spacing w:after="40"/>
      </w:pPr>
      <w:r>
        <w:t>Apply the approved customer-sensitivity function.</w:t>
      </w:r>
    </w:p>
    <w:p>
      <w:pPr>
        <w:pStyle w:val="ListNumber"/>
        <w:spacing w:after="40"/>
      </w:pPr>
      <w:r>
        <w:t>Reject requests that do not accept the offered price.</w:t>
      </w:r>
    </w:p>
    <w:p>
      <w:pPr>
        <w:pStyle w:val="ListNumber"/>
        <w:spacing w:after="40"/>
      </w:pPr>
      <w:r>
        <w:t>Convert accepted requests into dispatch orders.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D9EAF7"/>
          </w:tcPr>
          <w:p>
            <w:pPr>
              <w:spacing w:after="20"/>
            </w:pPr>
            <w:r/>
            <w:r>
              <w:rPr>
                <w:rFonts w:ascii="Aptos" w:hAnsi="Aptos"/>
                <w:b/>
                <w:sz w:val="19"/>
              </w:rPr>
              <w:t>Request</w:t>
            </w:r>
          </w:p>
        </w:tc>
        <w:tc>
          <w:tcPr>
            <w:tcW w:type="dxa" w:w="1872"/>
            <w:vAlign w:val="center"/>
            <w:shd w:fill="D9EAF7"/>
          </w:tcPr>
          <w:p>
            <w:pPr>
              <w:spacing w:after="20"/>
            </w:pPr>
            <w:r/>
            <w:r>
              <w:rPr>
                <w:rFonts w:ascii="Aptos" w:hAnsi="Aptos"/>
                <w:b/>
                <w:sz w:val="19"/>
              </w:rPr>
              <w:t>Base fare</w:t>
            </w:r>
          </w:p>
        </w:tc>
        <w:tc>
          <w:tcPr>
            <w:tcW w:type="dxa" w:w="1440"/>
            <w:vAlign w:val="center"/>
            <w:shd w:fill="D9EAF7"/>
          </w:tcPr>
          <w:p>
            <w:pPr>
              <w:spacing w:after="20"/>
            </w:pPr>
            <w:r/>
            <w:r>
              <w:rPr>
                <w:rFonts w:ascii="Aptos" w:hAnsi="Aptos"/>
                <w:b/>
                <w:sz w:val="19"/>
              </w:rPr>
              <w:t>Factor</w:t>
            </w:r>
          </w:p>
        </w:tc>
        <w:tc>
          <w:tcPr>
            <w:tcW w:type="dxa" w:w="2160"/>
            <w:vAlign w:val="center"/>
            <w:shd w:fill="D9EAF7"/>
          </w:tcPr>
          <w:p>
            <w:pPr>
              <w:spacing w:after="20"/>
            </w:pPr>
            <w:r/>
            <w:r>
              <w:rPr>
                <w:rFonts w:ascii="Aptos" w:hAnsi="Aptos"/>
                <w:b/>
                <w:sz w:val="19"/>
              </w:rPr>
              <w:t>Offered fare</w:t>
            </w:r>
          </w:p>
        </w:tc>
        <w:tc>
          <w:tcPr>
            <w:tcW w:type="dxa" w:w="1728"/>
            <w:vAlign w:val="center"/>
            <w:shd w:fill="D9EAF7"/>
          </w:tcPr>
          <w:p>
            <w:pPr>
              <w:spacing w:after="20"/>
            </w:pPr>
            <w:r/>
            <w:r>
              <w:rPr>
                <w:rFonts w:ascii="Aptos" w:hAnsi="Aptos"/>
                <w:b/>
                <w:sz w:val="19"/>
              </w:rPr>
              <w:t>Customer</w:t>
            </w:r>
          </w:p>
        </w:tc>
        <w:tc>
          <w:tcPr>
            <w:tcW w:type="dxa" w:w="1584"/>
            <w:vAlign w:val="center"/>
            <w:shd w:fill="D9EAF7"/>
          </w:tcPr>
          <w:p>
            <w:pPr>
              <w:spacing w:after="20"/>
            </w:pPr>
            <w:r/>
            <w:r>
              <w:rPr>
                <w:rFonts w:ascii="Aptos" w:hAnsi="Aptos"/>
                <w:b/>
                <w:sz w:val="19"/>
              </w:rPr>
              <w:t>Dispatch</w:t>
            </w:r>
          </w:p>
        </w:tc>
      </w:tr>
      <w:tr>
        <w:tc>
          <w:tcPr>
            <w:tcW w:type="dxa" w:w="1440"/>
            <w:vAlign w:val="center"/>
          </w:tcPr>
          <w:p>
            <w:pPr>
              <w:spacing w:after="20"/>
            </w:pPr>
            <w:r/>
            <w:r>
              <w:rPr>
                <w:rFonts w:ascii="Aptos" w:hAnsi="Aptos"/>
                <w:b w:val="0"/>
                <w:sz w:val="18"/>
              </w:rPr>
              <w:t>R1</w:t>
            </w:r>
          </w:p>
        </w:tc>
        <w:tc>
          <w:tcPr>
            <w:tcW w:type="dxa" w:w="1872"/>
            <w:vAlign w:val="center"/>
          </w:tcPr>
          <w:p>
            <w:pPr>
              <w:spacing w:after="20"/>
            </w:pPr>
            <w:r/>
            <w:r>
              <w:rPr>
                <w:rFonts w:ascii="Aptos" w:hAnsi="Aptos"/>
                <w:b w:val="0"/>
                <w:sz w:val="18"/>
              </w:rPr>
              <w:t>₹200</w:t>
            </w:r>
          </w:p>
        </w:tc>
        <w:tc>
          <w:tcPr>
            <w:tcW w:type="dxa" w:w="1440"/>
            <w:vAlign w:val="center"/>
          </w:tcPr>
          <w:p>
            <w:pPr>
              <w:spacing w:after="20"/>
            </w:pPr>
            <w:r/>
            <w:r>
              <w:rPr>
                <w:rFonts w:ascii="Aptos" w:hAnsi="Aptos"/>
                <w:b w:val="0"/>
                <w:sz w:val="18"/>
              </w:rPr>
              <w:t>1.05</w:t>
            </w:r>
          </w:p>
        </w:tc>
        <w:tc>
          <w:tcPr>
            <w:tcW w:type="dxa" w:w="2160"/>
            <w:vAlign w:val="center"/>
          </w:tcPr>
          <w:p>
            <w:pPr>
              <w:spacing w:after="20"/>
            </w:pPr>
            <w:r/>
            <w:r>
              <w:rPr>
                <w:rFonts w:ascii="Aptos" w:hAnsi="Aptos"/>
                <w:b w:val="0"/>
                <w:sz w:val="18"/>
              </w:rPr>
              <w:t>₹210</w:t>
            </w:r>
          </w:p>
        </w:tc>
        <w:tc>
          <w:tcPr>
            <w:tcW w:type="dxa" w:w="1728"/>
            <w:vAlign w:val="center"/>
          </w:tcPr>
          <w:p>
            <w:pPr>
              <w:spacing w:after="20"/>
            </w:pPr>
            <w:r/>
            <w:r>
              <w:rPr>
                <w:rFonts w:ascii="Aptos" w:hAnsi="Aptos"/>
                <w:b w:val="0"/>
                <w:sz w:val="18"/>
              </w:rPr>
              <w:t>Accept</w:t>
            </w:r>
          </w:p>
        </w:tc>
        <w:tc>
          <w:tcPr>
            <w:tcW w:type="dxa" w:w="1584"/>
            <w:vAlign w:val="center"/>
          </w:tcPr>
          <w:p>
            <w:pPr>
              <w:spacing w:after="20"/>
            </w:pPr>
            <w:r/>
            <w:r>
              <w:rPr>
                <w:rFonts w:ascii="Aptos" w:hAnsi="Aptos"/>
                <w:b w:val="0"/>
                <w:sz w:val="18"/>
              </w:rPr>
              <w:t>Yes</w:t>
            </w:r>
          </w:p>
        </w:tc>
      </w:tr>
      <w:tr>
        <w:tc>
          <w:tcPr>
            <w:tcW w:type="dxa" w:w="1440"/>
            <w:vAlign w:val="center"/>
          </w:tcPr>
          <w:p>
            <w:pPr>
              <w:spacing w:after="20"/>
            </w:pPr>
            <w:r/>
            <w:r>
              <w:rPr>
                <w:rFonts w:ascii="Aptos" w:hAnsi="Aptos"/>
                <w:b w:val="0"/>
                <w:sz w:val="18"/>
              </w:rPr>
              <w:t>R2</w:t>
            </w:r>
          </w:p>
        </w:tc>
        <w:tc>
          <w:tcPr>
            <w:tcW w:type="dxa" w:w="1872"/>
            <w:vAlign w:val="center"/>
          </w:tcPr>
          <w:p>
            <w:pPr>
              <w:spacing w:after="20"/>
            </w:pPr>
            <w:r/>
            <w:r>
              <w:rPr>
                <w:rFonts w:ascii="Aptos" w:hAnsi="Aptos"/>
                <w:b w:val="0"/>
                <w:sz w:val="18"/>
              </w:rPr>
              <w:t>₹180</w:t>
            </w:r>
          </w:p>
        </w:tc>
        <w:tc>
          <w:tcPr>
            <w:tcW w:type="dxa" w:w="1440"/>
            <w:vAlign w:val="center"/>
          </w:tcPr>
          <w:p>
            <w:pPr>
              <w:spacing w:after="20"/>
            </w:pPr>
            <w:r/>
            <w:r>
              <w:rPr>
                <w:rFonts w:ascii="Aptos" w:hAnsi="Aptos"/>
                <w:b w:val="0"/>
                <w:sz w:val="18"/>
              </w:rPr>
              <w:t>1.15</w:t>
            </w:r>
          </w:p>
        </w:tc>
        <w:tc>
          <w:tcPr>
            <w:tcW w:type="dxa" w:w="2160"/>
            <w:vAlign w:val="center"/>
          </w:tcPr>
          <w:p>
            <w:pPr>
              <w:spacing w:after="20"/>
            </w:pPr>
            <w:r/>
            <w:r>
              <w:rPr>
                <w:rFonts w:ascii="Aptos" w:hAnsi="Aptos"/>
                <w:b w:val="0"/>
                <w:sz w:val="18"/>
              </w:rPr>
              <w:t>₹207</w:t>
            </w:r>
          </w:p>
        </w:tc>
        <w:tc>
          <w:tcPr>
            <w:tcW w:type="dxa" w:w="1728"/>
            <w:vAlign w:val="center"/>
          </w:tcPr>
          <w:p>
            <w:pPr>
              <w:spacing w:after="20"/>
            </w:pPr>
            <w:r/>
            <w:r>
              <w:rPr>
                <w:rFonts w:ascii="Aptos" w:hAnsi="Aptos"/>
                <w:b w:val="0"/>
                <w:sz w:val="18"/>
              </w:rPr>
              <w:t>Reject</w:t>
            </w:r>
          </w:p>
        </w:tc>
        <w:tc>
          <w:tcPr>
            <w:tcW w:type="dxa" w:w="1584"/>
            <w:vAlign w:val="center"/>
          </w:tcPr>
          <w:p>
            <w:pPr>
              <w:spacing w:after="20"/>
            </w:pPr>
            <w:r/>
            <w:r>
              <w:rPr>
                <w:rFonts w:ascii="Aptos" w:hAnsi="Aptos"/>
                <w:b w:val="0"/>
                <w:sz w:val="18"/>
              </w:rPr>
              <w:t>No</w:t>
            </w:r>
          </w:p>
        </w:tc>
      </w:tr>
      <w:tr>
        <w:tc>
          <w:tcPr>
            <w:tcW w:type="dxa" w:w="1440"/>
            <w:vAlign w:val="center"/>
          </w:tcPr>
          <w:p>
            <w:pPr>
              <w:spacing w:after="20"/>
            </w:pPr>
            <w:r/>
            <w:r>
              <w:rPr>
                <w:rFonts w:ascii="Aptos" w:hAnsi="Aptos"/>
                <w:b w:val="0"/>
                <w:sz w:val="18"/>
              </w:rPr>
              <w:t>R3</w:t>
            </w:r>
          </w:p>
        </w:tc>
        <w:tc>
          <w:tcPr>
            <w:tcW w:type="dxa" w:w="1872"/>
            <w:vAlign w:val="center"/>
          </w:tcPr>
          <w:p>
            <w:pPr>
              <w:spacing w:after="20"/>
            </w:pPr>
            <w:r/>
            <w:r>
              <w:rPr>
                <w:rFonts w:ascii="Aptos" w:hAnsi="Aptos"/>
                <w:b w:val="0"/>
                <w:sz w:val="18"/>
              </w:rPr>
              <w:t>₹250</w:t>
            </w:r>
          </w:p>
        </w:tc>
        <w:tc>
          <w:tcPr>
            <w:tcW w:type="dxa" w:w="1440"/>
            <w:vAlign w:val="center"/>
          </w:tcPr>
          <w:p>
            <w:pPr>
              <w:spacing w:after="20"/>
            </w:pPr>
            <w:r/>
            <w:r>
              <w:rPr>
                <w:rFonts w:ascii="Aptos" w:hAnsi="Aptos"/>
                <w:b w:val="0"/>
                <w:sz w:val="18"/>
              </w:rPr>
              <w:t>0.95</w:t>
            </w:r>
          </w:p>
        </w:tc>
        <w:tc>
          <w:tcPr>
            <w:tcW w:type="dxa" w:w="2160"/>
            <w:vAlign w:val="center"/>
          </w:tcPr>
          <w:p>
            <w:pPr>
              <w:spacing w:after="20"/>
            </w:pPr>
            <w:r/>
            <w:r>
              <w:rPr>
                <w:rFonts w:ascii="Aptos" w:hAnsi="Aptos"/>
                <w:b w:val="0"/>
                <w:sz w:val="18"/>
              </w:rPr>
              <w:t>₹237.50</w:t>
            </w:r>
          </w:p>
        </w:tc>
        <w:tc>
          <w:tcPr>
            <w:tcW w:type="dxa" w:w="1728"/>
            <w:vAlign w:val="center"/>
          </w:tcPr>
          <w:p>
            <w:pPr>
              <w:spacing w:after="20"/>
            </w:pPr>
            <w:r/>
            <w:r>
              <w:rPr>
                <w:rFonts w:ascii="Aptos" w:hAnsi="Aptos"/>
                <w:b w:val="0"/>
                <w:sz w:val="18"/>
              </w:rPr>
              <w:t>Accept</w:t>
            </w:r>
          </w:p>
        </w:tc>
        <w:tc>
          <w:tcPr>
            <w:tcW w:type="dxa" w:w="1584"/>
            <w:vAlign w:val="center"/>
          </w:tcPr>
          <w:p>
            <w:pPr>
              <w:spacing w:after="20"/>
            </w:pPr>
            <w:r/>
            <w:r>
              <w:rPr>
                <w:rFonts w:ascii="Aptos" w:hAnsi="Aptos"/>
                <w:b w:val="0"/>
                <w:sz w:val="18"/>
              </w:rPr>
              <w:t>Yes</w:t>
            </w:r>
          </w:p>
        </w:tc>
      </w:tr>
    </w:tbl>
    <w:p>
      <w:pPr>
        <w:spacing w:after="20"/>
      </w:pPr>
    </w:p>
    <w:p>
      <w:pPr>
        <w:pStyle w:val="Heading2"/>
      </w:pPr>
      <w:r>
        <w:t>7.2 Dispatch inside each mini-slot</w:t>
      </w:r>
    </w:p>
    <w:p>
      <w:pPr>
        <w:spacing w:after="20"/>
        <w:jc w:val="center"/>
      </w:pPr>
      <w:r>
        <w:rPr>
          <w:b/>
          <w:sz w:val="21"/>
        </w:rPr>
        <w:t>Requests</w:t>
      </w:r>
    </w:p>
    <w:p>
      <w:pPr>
        <w:spacing w:after="20"/>
        <w:jc w:val="center"/>
      </w:pPr>
      <w:r>
        <w:rPr>
          <w:sz w:val="22"/>
        </w:rPr>
        <w:t>↓</w:t>
      </w:r>
    </w:p>
    <w:p>
      <w:pPr>
        <w:spacing w:after="20"/>
        <w:jc w:val="center"/>
      </w:pPr>
      <w:r>
        <w:rPr>
          <w:b/>
          <w:sz w:val="21"/>
        </w:rPr>
        <w:t>Eligible vehicles</w:t>
      </w:r>
    </w:p>
    <w:p>
      <w:pPr>
        <w:spacing w:after="20"/>
        <w:jc w:val="center"/>
      </w:pPr>
      <w:r>
        <w:rPr>
          <w:sz w:val="22"/>
        </w:rPr>
        <w:t>↓</w:t>
      </w:r>
    </w:p>
    <w:p>
      <w:pPr>
        <w:spacing w:after="20"/>
        <w:jc w:val="center"/>
      </w:pPr>
      <w:r>
        <w:rPr>
          <w:b/>
          <w:sz w:val="21"/>
        </w:rPr>
        <w:t>Dispatch contention</w:t>
      </w:r>
    </w:p>
    <w:p>
      <w:pPr>
        <w:spacing w:after="20"/>
        <w:jc w:val="center"/>
      </w:pPr>
      <w:r>
        <w:rPr>
          <w:sz w:val="22"/>
        </w:rPr>
        <w:t>↓</w:t>
      </w:r>
    </w:p>
    <w:p>
      <w:pPr>
        <w:spacing w:after="20"/>
        <w:jc w:val="center"/>
      </w:pPr>
      <w:r>
        <w:rPr>
          <w:b/>
          <w:sz w:val="21"/>
        </w:rPr>
        <w:t>Vehicle assignment</w:t>
      </w:r>
    </w:p>
    <w:p>
      <w:pPr>
        <w:spacing w:after="20"/>
        <w:jc w:val="center"/>
      </w:pPr>
      <w:r>
        <w:rPr>
          <w:sz w:val="22"/>
        </w:rPr>
        <w:t>↓</w:t>
      </w:r>
    </w:p>
    <w:p>
      <w:pPr>
        <w:spacing w:after="20"/>
        <w:jc w:val="center"/>
      </w:pPr>
      <w:r>
        <w:rPr>
          <w:b/>
          <w:sz w:val="21"/>
        </w:rPr>
        <w:t>Waiting update</w:t>
      </w:r>
    </w:p>
    <w:p>
      <w:pPr>
        <w:spacing w:after="20"/>
        <w:jc w:val="center"/>
      </w:pPr>
      <w:r>
        <w:rPr>
          <w:sz w:val="22"/>
        </w:rPr>
        <w:t>↓</w:t>
      </w:r>
    </w:p>
    <w:p>
      <w:pPr>
        <w:spacing w:after="20"/>
        <w:jc w:val="center"/>
      </w:pPr>
      <w:r>
        <w:rPr>
          <w:b/>
          <w:sz w:val="21"/>
        </w:rPr>
        <w:t>Fare/revenue update</w:t>
      </w:r>
    </w:p>
    <w:p>
      <w:pPr>
        <w:spacing w:after="20"/>
        <w:jc w:val="center"/>
      </w:pPr>
      <w:r>
        <w:rPr>
          <w:sz w:val="22"/>
        </w:rPr>
        <w:t>↓</w:t>
      </w:r>
    </w:p>
    <w:p>
      <w:pPr>
        <w:spacing w:after="20"/>
        <w:jc w:val="center"/>
      </w:pPr>
      <w:r>
        <w:rPr>
          <w:b/>
          <w:sz w:val="21"/>
        </w:rPr>
        <w:t>Vehicle state update</w:t>
      </w:r>
    </w:p>
    <w:p>
      <w:pPr>
        <w:spacing w:after="20"/>
        <w:jc w:val="center"/>
      </w:pPr>
      <w:r>
        <w:rPr>
          <w:sz w:val="22"/>
        </w:rPr>
        <w:t>↓</w:t>
      </w:r>
    </w:p>
    <w:p>
      <w:pPr>
        <w:spacing w:after="20"/>
        <w:jc w:val="center"/>
      </w:pPr>
      <w:r>
        <w:rPr>
          <w:b/>
          <w:sz w:val="21"/>
        </w:rPr>
        <w:t>Energy update</w:t>
      </w:r>
    </w:p>
    <w:p>
      <w:pPr>
        <w:pStyle w:val="ListBullet"/>
        <w:spacing w:after="40"/>
      </w:pPr>
      <w:r>
        <w:t>Eligibility can use current location, availability, travel distance/time, vehicle status, energy feasibility and request constraints.</w:t>
      </w:r>
    </w:p>
    <w:p>
      <w:pPr>
        <w:pStyle w:val="ListBullet"/>
        <w:spacing w:after="40"/>
      </w:pPr>
      <w:r>
        <w:t>If multiple requests compete for the same vehicle, apply the finalized dispatch contention rule.</w:t>
      </w:r>
    </w:p>
    <w:p>
      <w:pPr>
        <w:pStyle w:val="ListBullet"/>
        <w:spacing w:after="40"/>
      </w:pPr>
      <w:r>
        <w:t>Record assignment, accepted fare, waiting time and vehicle state transitions.</w:t>
      </w:r>
    </w:p>
    <w:p>
      <w:pPr>
        <w:pStyle w:val="Heading1"/>
      </w:pPr>
      <w:r>
        <w:t>8. Fare/Waiting Statistics and EWMA</w:t>
      </w:r>
    </w:p>
    <w:p>
      <w:pPr>
        <w:pStyle w:val="Heading2"/>
      </w:pPr>
      <w:r>
        <w:t>8.1 NB9 — Compute statistics</w:t>
      </w:r>
    </w:p>
    <w:p>
      <w:pPr>
        <w:pStyle w:val="ListNumber"/>
        <w:spacing w:after="40"/>
      </w:pPr>
      <w:r>
        <w:t>Collect successful-trip fare observations during the 30-minute slot.</w:t>
      </w:r>
    </w:p>
    <w:p>
      <w:pPr>
        <w:pStyle w:val="ListNumber"/>
        <w:spacing w:after="40"/>
      </w:pPr>
      <w:r>
        <w:t>Collect waiting-time observations for relevant requests/trips.</w:t>
      </w:r>
    </w:p>
    <w:p>
      <w:pPr>
        <w:pStyle w:val="ListNumber"/>
        <w:spacing w:after="40"/>
      </w:pPr>
      <w:r>
        <w:t>Calculate mean fare and fare standard deviation.</w:t>
      </w:r>
    </w:p>
    <w:p>
      <w:pPr>
        <w:pStyle w:val="ListNumber"/>
        <w:spacing w:after="40"/>
      </w:pPr>
      <w:r>
        <w:t>Calculate mean waiting time and waiting-time standard deviation.</w:t>
      </w:r>
    </w:p>
    <w:p>
      <w:pPr>
        <w:pStyle w:val="ListNumber"/>
        <w:spacing w:after="40"/>
      </w:pPr>
      <w:r>
        <w:t>Calculate approved moving-average/EWMA statistics.</w:t>
      </w:r>
    </w:p>
    <w:p>
      <w:pPr>
        <w:pStyle w:val="ListNumber"/>
        <w:spacing w:after="40"/>
      </w:pPr>
      <w:r>
        <w:t>Record charging availability/wait information.</w:t>
      </w:r>
    </w:p>
    <w:p>
      <w:pPr>
        <w:pStyle w:val="ListNumber"/>
        <w:spacing w:after="40"/>
      </w:pPr>
      <w:r>
        <w:t>Expose these statistics as the next routing-model input.</w:t>
      </w:r>
    </w:p>
    <w:p>
      <w:pPr>
        <w:pStyle w:val="Heading2"/>
      </w:pPr>
      <w:r>
        <w:t>8.2 EWMA relationship</w:t>
      </w:r>
    </w:p>
    <w:p>
      <w:pPr>
        <w:pStyle w:val="CodeLine"/>
      </w:pPr>
      <w:r>
        <w:t>EWMA_t = α X_t + (1 − α) EWMA_(t−1)</w:t>
      </w:r>
    </w:p>
    <w:p>
      <w:r>
        <w:t>Use separate EWMA variables for the approved statistics, for example fare, waiting time and charging information. The exact α and initialization are still open in the supplied clarification document.</w:t>
      </w:r>
    </w:p>
    <w:p>
      <w:pPr>
        <w:pStyle w:val="Heading1"/>
      </w:pPr>
      <w:r>
        <w:t>9. EV Charging — How It Fits Into the Loop</w:t>
      </w:r>
    </w:p>
    <w:p>
      <w:pPr>
        <w:pStyle w:val="Heading2"/>
      </w:pPr>
      <w:r>
        <w:t>9.1 NB10 — EV state and charging</w:t>
      </w:r>
    </w:p>
    <w:p>
      <w:pPr>
        <w:pStyle w:val="ListBullet"/>
        <w:spacing w:after="40"/>
      </w:pPr>
      <w:r>
        <w:t>Maintain battery capacity, initial energy, current energy and consumption rate for each EV.</w:t>
      </w:r>
    </w:p>
    <w:p>
      <w:pPr>
        <w:pStyle w:val="ListBullet"/>
        <w:spacing w:after="40"/>
      </w:pPr>
      <w:r>
        <w:t>When the vehicle moves, subtract energy consumed over the travel distance.</w:t>
      </w:r>
    </w:p>
    <w:p>
      <w:pPr>
        <w:pStyle w:val="ListBullet"/>
        <w:spacing w:after="40"/>
      </w:pPr>
      <w:r>
        <w:t>If current energy falls below E_min, send the vehicle to the charging branch rather than normal passenger dispatch/repositioning.</w:t>
      </w:r>
    </w:p>
    <w:p>
      <w:pPr>
        <w:pStyle w:val="ListBullet"/>
        <w:spacing w:after="40"/>
      </w:pPr>
      <w:r>
        <w:t>If multiple vehicles compete for chargers, apply charging contention.</w:t>
      </w:r>
    </w:p>
    <w:p>
      <w:pPr>
        <w:pStyle w:val="ListBullet"/>
        <w:spacing w:after="40"/>
      </w:pPr>
      <w:r>
        <w:t>Update charging state and energy.</w:t>
      </w:r>
    </w:p>
    <w:p>
      <w:pPr>
        <w:pStyle w:val="ListBullet"/>
        <w:spacing w:after="40"/>
      </w:pPr>
      <w:r>
        <w:t>Return the vehicle to the normal operational state when it becomes eligible.</w:t>
      </w:r>
    </w:p>
    <w:p>
      <w:pPr>
        <w:pStyle w:val="CodeLine"/>
      </w:pPr>
      <w:r>
        <w:t>Energy_next = Energy_current − EnergyConsumed(distance)</w:t>
      </w:r>
    </w:p>
    <w:p>
      <w:pPr>
        <w:pStyle w:val="CodeLine"/>
      </w:pPr>
      <w:r>
        <w:t>Energy_next = min(BatteryCapacity, Energy_current + ChargingPower × ChargingTime)</w:t>
      </w:r>
    </w:p>
    <w:p>
      <w:pPr>
        <w:pStyle w:val="CodeLine"/>
      </w:pPr>
      <w:r>
        <w:t>IF Energy_current &lt; E_min: charging branch ELSE: normal branch</w:t>
      </w:r>
    </w:p>
    <w:p>
      <w:pPr>
        <w:pStyle w:val="Heading2"/>
      </w:pPr>
      <w:r>
        <w:t>9.2 EV scenarios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pPr>
              <w:spacing w:after="20"/>
            </w:pPr>
            <w:r/>
            <w:r>
              <w:rPr>
                <w:rFonts w:ascii="Aptos" w:hAnsi="Aptos"/>
                <w:b/>
                <w:sz w:val="19"/>
              </w:rPr>
              <w:t>Scenario</w:t>
            </w:r>
          </w:p>
        </w:tc>
        <w:tc>
          <w:tcPr>
            <w:tcW w:type="dxa" w:w="2880"/>
            <w:vAlign w:val="center"/>
            <w:shd w:fill="D9EAF7"/>
          </w:tcPr>
          <w:p>
            <w:pPr>
              <w:spacing w:after="20"/>
            </w:pPr>
            <w:r/>
            <w:r>
              <w:rPr>
                <w:rFonts w:ascii="Aptos" w:hAnsi="Aptos"/>
                <w:b/>
                <w:sz w:val="19"/>
              </w:rPr>
              <w:t>EV penetration</w:t>
            </w:r>
          </w:p>
        </w:tc>
        <w:tc>
          <w:tcPr>
            <w:tcW w:type="dxa" w:w="5760"/>
            <w:vAlign w:val="center"/>
            <w:shd w:fill="D9EAF7"/>
          </w:tcPr>
          <w:p>
            <w:pPr>
              <w:spacing w:after="20"/>
            </w:pPr>
            <w:r/>
            <w:r>
              <w:rPr>
                <w:rFonts w:ascii="Aptos" w:hAnsi="Aptos"/>
                <w:b/>
                <w:sz w:val="19"/>
              </w:rPr>
              <w:t>Purpose</w:t>
            </w:r>
          </w:p>
        </w:tc>
      </w:tr>
      <w:tr>
        <w:tc>
          <w:tcPr>
            <w:tcW w:type="dxa" w:w="2880"/>
            <w:vAlign w:val="center"/>
          </w:tcPr>
          <w:p>
            <w:pPr>
              <w:spacing w:after="20"/>
            </w:pPr>
            <w:r/>
            <w:r>
              <w:rPr>
                <w:rFonts w:ascii="Aptos" w:hAnsi="Aptos"/>
                <w:b w:val="0"/>
                <w:sz w:val="18"/>
              </w:rPr>
              <w:t>A</w:t>
            </w:r>
          </w:p>
        </w:tc>
        <w:tc>
          <w:tcPr>
            <w:tcW w:type="dxa" w:w="2880"/>
            <w:vAlign w:val="center"/>
          </w:tcPr>
          <w:p>
            <w:pPr>
              <w:spacing w:after="20"/>
            </w:pPr>
            <w:r/>
            <w:r>
              <w:rPr>
                <w:rFonts w:ascii="Aptos" w:hAnsi="Aptos"/>
                <w:b w:val="0"/>
                <w:sz w:val="18"/>
              </w:rPr>
              <w:t>25%</w:t>
            </w:r>
          </w:p>
        </w:tc>
        <w:tc>
          <w:tcPr>
            <w:tcW w:type="dxa" w:w="5760"/>
            <w:vAlign w:val="center"/>
          </w:tcPr>
          <w:p>
            <w:pPr>
              <w:spacing w:after="20"/>
            </w:pPr>
            <w:r/>
            <w:r>
              <w:rPr>
                <w:rFonts w:ascii="Aptos" w:hAnsi="Aptos"/>
                <w:b w:val="0"/>
                <w:sz w:val="18"/>
              </w:rPr>
              <w:t>Sensitivity study</w:t>
            </w:r>
          </w:p>
        </w:tc>
      </w:tr>
      <w:tr>
        <w:tc>
          <w:tcPr>
            <w:tcW w:type="dxa" w:w="2880"/>
            <w:vAlign w:val="center"/>
          </w:tcPr>
          <w:p>
            <w:pPr>
              <w:spacing w:after="20"/>
            </w:pPr>
            <w:r/>
            <w:r>
              <w:rPr>
                <w:rFonts w:ascii="Aptos" w:hAnsi="Aptos"/>
                <w:b w:val="0"/>
                <w:sz w:val="18"/>
              </w:rPr>
              <w:t>B</w:t>
            </w:r>
          </w:p>
        </w:tc>
        <w:tc>
          <w:tcPr>
            <w:tcW w:type="dxa" w:w="2880"/>
            <w:vAlign w:val="center"/>
          </w:tcPr>
          <w:p>
            <w:pPr>
              <w:spacing w:after="20"/>
            </w:pPr>
            <w:r/>
            <w:r>
              <w:rPr>
                <w:rFonts w:ascii="Aptos" w:hAnsi="Aptos"/>
                <w:b w:val="0"/>
                <w:sz w:val="18"/>
              </w:rPr>
              <w:t>50%</w:t>
            </w:r>
          </w:p>
        </w:tc>
        <w:tc>
          <w:tcPr>
            <w:tcW w:type="dxa" w:w="5760"/>
            <w:vAlign w:val="center"/>
          </w:tcPr>
          <w:p>
            <w:pPr>
              <w:spacing w:after="20"/>
            </w:pPr>
            <w:r/>
            <w:r>
              <w:rPr>
                <w:rFonts w:ascii="Aptos" w:hAnsi="Aptos"/>
                <w:b w:val="0"/>
                <w:sz w:val="18"/>
              </w:rPr>
              <w:t>Sensitivity study</w:t>
            </w:r>
          </w:p>
        </w:tc>
      </w:tr>
      <w:tr>
        <w:tc>
          <w:tcPr>
            <w:tcW w:type="dxa" w:w="2880"/>
            <w:vAlign w:val="center"/>
          </w:tcPr>
          <w:p>
            <w:pPr>
              <w:spacing w:after="20"/>
            </w:pPr>
            <w:r/>
            <w:r>
              <w:rPr>
                <w:rFonts w:ascii="Aptos" w:hAnsi="Aptos"/>
                <w:b w:val="0"/>
                <w:sz w:val="18"/>
              </w:rPr>
              <w:t>C</w:t>
            </w:r>
          </w:p>
        </w:tc>
        <w:tc>
          <w:tcPr>
            <w:tcW w:type="dxa" w:w="2880"/>
            <w:vAlign w:val="center"/>
          </w:tcPr>
          <w:p>
            <w:pPr>
              <w:spacing w:after="20"/>
            </w:pPr>
            <w:r/>
            <w:r>
              <w:rPr>
                <w:rFonts w:ascii="Aptos" w:hAnsi="Aptos"/>
                <w:b w:val="0"/>
                <w:sz w:val="18"/>
              </w:rPr>
              <w:t>75%</w:t>
            </w:r>
          </w:p>
        </w:tc>
        <w:tc>
          <w:tcPr>
            <w:tcW w:type="dxa" w:w="5760"/>
            <w:vAlign w:val="center"/>
          </w:tcPr>
          <w:p>
            <w:pPr>
              <w:spacing w:after="20"/>
            </w:pPr>
            <w:r/>
            <w:r>
              <w:rPr>
                <w:rFonts w:ascii="Aptos" w:hAnsi="Aptos"/>
                <w:b w:val="0"/>
                <w:sz w:val="18"/>
              </w:rPr>
              <w:t>Sensitivity study</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Important separation</w:t>
              <w:br/>
            </w:r>
            <w:r>
              <w:rPr>
                <w:sz w:val="19"/>
              </w:rPr>
              <w:t>EV percentage is a fleet-composition experiment. It does not determine grid size, vehicle speed or repositioning distance. Keep those assumptions fixed unless a separate experiment intentionally studies their interaction.</w:t>
            </w:r>
          </w:p>
        </w:tc>
      </w:tr>
    </w:tbl>
    <w:p>
      <w:pPr>
        <w:spacing w:after="20"/>
      </w:pPr>
    </w:p>
    <w:p>
      <w:r>
        <w:t>The clarification document mentions 75 kWh as an example battery capacity, initial SOC around 50–75% as an example, and multiple charger-power levels. These are reference/example values, not final locked parameters. The exact E_min, consumption rate, charging efficiency and degradation treatment remain open.</w:t>
      </w:r>
    </w:p>
    <w:p>
      <w:pPr>
        <w:pStyle w:val="Heading1"/>
      </w:pPr>
      <w:r>
        <w:t>10. Vehicle Routing / Repositioning</w:t>
      </w:r>
    </w:p>
    <w:p>
      <w:pPr>
        <w:pStyle w:val="Heading2"/>
      </w:pPr>
      <w:r>
        <w:t>10.1 NB11 — Construct routing state</w:t>
      </w:r>
    </w:p>
    <w:p>
      <w:r>
        <w:t>Only eligible/idle vehicles enter the repositioning decision.</w:t>
      </w:r>
    </w:p>
    <w:p>
      <w:pPr>
        <w:pStyle w:val="CodeLine"/>
      </w:pPr>
      <w:r>
        <w:t>RoutingState_i,t = [predicted demand, supply, mean fare, fare SD, mean wait, wait SD,</w:t>
      </w:r>
    </w:p>
    <w:p>
      <w:pPr>
        <w:pStyle w:val="CodeLine"/>
      </w:pPr>
      <w:r>
        <w:t>popularity, charging availability, neighbor information, vehicle energy, approved context]</w:t>
      </w:r>
    </w:p>
    <w:p>
      <w:r>
        <w:t>This is an implementation-level representation consistent with the supplied model explanation. The exact final state vector must be frozen from the approved routing formulation before final training.</w:t>
      </w:r>
    </w:p>
    <w:p>
      <w:pPr>
        <w:pStyle w:val="Heading2"/>
      </w:pPr>
      <w:r>
        <w:t>10.2 Routing actions</w:t>
      </w:r>
    </w:p>
    <w:p>
      <w:pPr>
        <w:pStyle w:val="ListBullet"/>
        <w:spacing w:after="40"/>
      </w:pPr>
      <w:r>
        <w:t>Stay in the current grid.</w:t>
      </w:r>
    </w:p>
    <w:p>
      <w:pPr>
        <w:pStyle w:val="ListBullet"/>
        <w:spacing w:after="40"/>
      </w:pPr>
      <w:r>
        <w:t>Move to one of the allowed neighboring/candidate grids.</w:t>
      </w:r>
    </w:p>
    <w:p>
      <w:pPr>
        <w:pStyle w:val="ListBullet"/>
        <w:spacing w:after="40"/>
      </w:pPr>
      <w:r>
        <w:t>The common/global policy produces probabilities over these actions.</w:t>
      </w:r>
    </w:p>
    <w:p>
      <w:pPr>
        <w:pStyle w:val="ListBullet"/>
        <w:spacing w:after="40"/>
      </w:pPr>
      <w:r>
        <w:t>Select the action according to the approved policy (for example, probability-based selection or maximum utility, depending on the final formulation).</w:t>
      </w:r>
    </w:p>
    <w:p>
      <w:pPr>
        <w:pStyle w:val="ListBullet"/>
        <w:spacing w:after="40"/>
      </w:pPr>
      <w:r>
        <w:t>Execute the transition and update vehicle state.</w:t>
      </w:r>
    </w:p>
    <w:p>
      <w:pPr>
        <w:pStyle w:val="Heading2"/>
      </w:pPr>
      <w:r>
        <w:t>10.3 Routing probability is an OUTPUT</w:t>
      </w:r>
    </w:p>
    <w:p>
      <w:pPr>
        <w:pStyle w:val="CodeLine"/>
      </w:pPr>
      <w:r>
        <w:t>RoutingProbabilityVector_t = GlobalRoutingModel(RoutingState_t)</w:t>
      </w:r>
    </w:p>
    <w:p>
      <w:pPr>
        <w:pStyle w:val="CodeLine"/>
      </w:pPr>
      <w:r>
        <w:t>RoutingProbabilityVector_t = [p1, p2, ..., pK_actions]</w:t>
      </w:r>
    </w:p>
    <w:tbl>
      <w:tblPr>
        <w:tblStyle w:val="TableGrid"/>
        <w:tblW w:type="auto" w:w="0"/>
        <w:tblLook w:firstColumn="1" w:firstRow="1" w:lastColumn="0" w:lastRow="0" w:noHBand="0" w:noVBand="1" w:val="04A0"/>
      </w:tblPr>
      <w:tblGrid>
        <w:gridCol w:w="10224"/>
      </w:tblGrid>
      <w:tr>
        <w:tc>
          <w:tcPr>
            <w:tcW w:type="dxa" w:w="10224"/>
            <w:shd w:fill="FCE4D6"/>
          </w:tcPr>
          <w:p>
            <w:pPr>
              <w:spacing w:after="40"/>
            </w:pPr>
            <w:r>
              <w:rPr>
                <w:b/>
                <w:sz w:val="21"/>
              </w:rPr>
              <w:t>Critical implementation boundary</w:t>
              <w:br/>
            </w:r>
            <w:r>
              <w:rPr>
                <w:sz w:val="19"/>
              </w:rPr>
              <w:t>Do not create routing probabilities directly from mean fare/waiting/charging values. Those values go INTO the global routing model. The model outputs the probability vector.</w:t>
            </w:r>
          </w:p>
        </w:tc>
      </w:tr>
    </w:tbl>
    <w:p>
      <w:pPr>
        <w:spacing w:after="20"/>
      </w:pPr>
    </w:p>
    <w:p>
      <w:pPr>
        <w:pStyle w:val="Heading2"/>
      </w:pPr>
      <w:r>
        <w:t>10.4 NB12 — Local routing learning</w:t>
      </w:r>
    </w:p>
    <w:p>
      <w:pPr>
        <w:pStyle w:val="ListNumber"/>
        <w:spacing w:after="40"/>
      </w:pPr>
      <w:r>
        <w:t>Each vehicle keeps its own routing experience locally.</w:t>
      </w:r>
    </w:p>
    <w:p>
      <w:pPr>
        <w:pStyle w:val="ListNumber"/>
        <w:spacing w:after="40"/>
      </w:pPr>
      <w:r>
        <w:t>Store experiences as (s_t, a_t, r_t, s_{t+1}).</w:t>
      </w:r>
    </w:p>
    <w:p>
      <w:pPr>
        <w:pStyle w:val="ListNumber"/>
        <w:spacing w:after="40"/>
      </w:pPr>
      <w:r>
        <w:t>Train the local routing model at the approved frequency.</w:t>
      </w:r>
    </w:p>
    <w:p>
      <w:pPr>
        <w:pStyle w:val="ListNumber"/>
        <w:spacing w:after="40"/>
      </w:pPr>
      <w:r>
        <w:t>Produce local model parameters/updates θ_i.</w:t>
      </w:r>
    </w:p>
    <w:p>
      <w:pPr>
        <w:pStyle w:val="ListNumber"/>
        <w:spacing w:after="40"/>
      </w:pPr>
      <w:r>
        <w:t>Do not send raw private experience to the aggregation stage unless the final privacy design explicitly requires it; the supplied architecture calls for model parameters/updates.</w:t>
      </w:r>
    </w:p>
    <w:p>
      <w:pPr>
        <w:pStyle w:val="Heading2"/>
      </w:pPr>
      <w:r>
        <w:t>10.5 NB13 — Federated aggregation</w:t>
      </w:r>
    </w:p>
    <w:p>
      <w:pPr>
        <w:pStyle w:val="ListNumber"/>
        <w:spacing w:after="40"/>
      </w:pPr>
      <w:r>
        <w:t>Collect local routing updates at the end of the main slot.</w:t>
      </w:r>
    </w:p>
    <w:p>
      <w:pPr>
        <w:pStyle w:val="ListNumber"/>
        <w:spacing w:after="40"/>
      </w:pPr>
      <w:r>
        <w:t>Apply the selected aggregation method and weights.</w:t>
      </w:r>
    </w:p>
    <w:p>
      <w:pPr>
        <w:pStyle w:val="ListNumber"/>
        <w:spacing w:after="40"/>
      </w:pPr>
      <w:r>
        <w:t>Produce θ_global.</w:t>
      </w:r>
    </w:p>
    <w:p>
      <w:pPr>
        <w:pStyle w:val="ListNumber"/>
        <w:spacing w:after="40"/>
      </w:pPr>
      <w:r>
        <w:t>Use θ_global as the routing model for the next slot.</w:t>
      </w:r>
    </w:p>
    <w:tbl>
      <w:tblPr>
        <w:tblStyle w:val="TableGrid"/>
        <w:tblW w:type="auto" w:w="0"/>
        <w:tblLook w:firstColumn="1" w:firstRow="1" w:lastColumn="0" w:lastRow="0" w:noHBand="0" w:noVBand="1" w:val="04A0"/>
      </w:tblPr>
      <w:tblGrid>
        <w:gridCol w:w="10224"/>
      </w:tblGrid>
      <w:tr>
        <w:tc>
          <w:tcPr>
            <w:tcW w:type="dxa" w:w="10224"/>
            <w:shd w:fill="FFF2CC"/>
          </w:tcPr>
          <w:p>
            <w:pPr>
              <w:spacing w:after="40"/>
            </w:pPr>
            <w:r>
              <w:rPr>
                <w:b/>
                <w:sz w:val="21"/>
              </w:rPr>
              <w:t>Open decision</w:t>
              <w:br/>
            </w:r>
            <w:r>
              <w:rPr>
                <w:sz w:val="19"/>
              </w:rPr>
              <w:t>The supplied documents establish local learning followed by end-of-slot federated aggregation, but the exact aggregation method/weights must be finalized.</w:t>
            </w:r>
          </w:p>
        </w:tc>
      </w:tr>
    </w:tbl>
    <w:p>
      <w:pPr>
        <w:spacing w:after="20"/>
      </w:pPr>
    </w:p>
    <w:p>
      <w:pPr>
        <w:pStyle w:val="Heading1"/>
      </w:pPr>
      <w:r>
        <w:t>11. Exact 30-Minute Slot Algorithm — Use This as Your Main Controller</w:t>
      </w:r>
    </w:p>
    <w:p>
      <w:r>
        <w:t>This is the central algorithm that NB14 must implement after the individual modules pass their tests.</w:t>
      </w:r>
    </w:p>
    <w:p>
      <w:pPr>
        <w:pStyle w:val="ListNumber"/>
        <w:spacing w:after="40"/>
      </w:pPr>
      <w:r>
        <w:t>Start slot t.</w:t>
      </w:r>
    </w:p>
    <w:p>
      <w:pPr>
        <w:pStyle w:val="ListNumber"/>
        <w:spacing w:after="40"/>
      </w:pPr>
      <w:r>
        <w:t>Load the latest frozen CNN and previous global routing model.</w:t>
      </w:r>
    </w:p>
    <w:p>
      <w:pPr>
        <w:pStyle w:val="ListNumber"/>
        <w:spacing w:after="40"/>
      </w:pPr>
      <w:r>
        <w:t>Load current vehicle state and grid state.</w:t>
      </w:r>
    </w:p>
    <w:p>
      <w:pPr>
        <w:pStyle w:val="ListNumber"/>
        <w:spacing w:after="40"/>
      </w:pPr>
      <w:r>
        <w:t>Obtain predicted demand D_hat[g,t] for all grids.</w:t>
      </w:r>
    </w:p>
    <w:p>
      <w:pPr>
        <w:pStyle w:val="ListNumber"/>
        <w:spacing w:after="40"/>
      </w:pPr>
      <w:r>
        <w:t>Aggregate current supply S[g,t] by grid.</w:t>
      </w:r>
    </w:p>
    <w:p>
      <w:pPr>
        <w:pStyle w:val="ListNumber"/>
        <w:spacing w:after="40"/>
      </w:pPr>
      <w:r>
        <w:t>Obtain previous-slot EWMA/mean/SD statistics for fare, waiting and charging.</w:t>
      </w:r>
    </w:p>
    <w:p>
      <w:pPr>
        <w:pStyle w:val="ListNumber"/>
        <w:spacing w:after="40"/>
      </w:pPr>
      <w:r>
        <w:t>Construct the routing state.</w:t>
      </w:r>
    </w:p>
    <w:p>
      <w:pPr>
        <w:pStyle w:val="ListNumber"/>
        <w:spacing w:after="40"/>
      </w:pPr>
      <w:r>
        <w:t>Run the global routing model.</w:t>
      </w:r>
    </w:p>
    <w:p>
      <w:pPr>
        <w:pStyle w:val="ListNumber"/>
        <w:spacing w:after="40"/>
      </w:pPr>
      <w:r>
        <w:t>Obtain routing probability vectors.</w:t>
      </w:r>
    </w:p>
    <w:p>
      <w:pPr>
        <w:pStyle w:val="ListNumber"/>
        <w:spacing w:after="40"/>
      </w:pPr>
      <w:r>
        <w:t>Pass routing probabilities + predicted demand + supply + popularity to pricing.</w:t>
      </w:r>
    </w:p>
    <w:p>
      <w:pPr>
        <w:pStyle w:val="ListNumber"/>
        <w:spacing w:after="40"/>
      </w:pPr>
      <w:r>
        <w:t>For each grid/popularity level, determine the pricing factor PI[g,t,k].</w:t>
      </w:r>
    </w:p>
    <w:p>
      <w:pPr>
        <w:pStyle w:val="ListNumber"/>
        <w:spacing w:after="40"/>
      </w:pPr>
      <w:r>
        <w:t>For each request, calculate offered fare = PI × base fare.</w:t>
      </w:r>
    </w:p>
    <w:p>
      <w:pPr>
        <w:pStyle w:val="ListNumber"/>
        <w:spacing w:after="40"/>
      </w:pPr>
      <w:r>
        <w:t>Apply customer price sensitivity.</w:t>
      </w:r>
    </w:p>
    <w:p>
      <w:pPr>
        <w:pStyle w:val="ListNumber"/>
        <w:spacing w:after="40"/>
      </w:pPr>
      <w:r>
        <w:t>Convert accepted requests into dispatch orders.</w:t>
      </w:r>
    </w:p>
    <w:p>
      <w:pPr>
        <w:pStyle w:val="ListNumber"/>
        <w:spacing w:after="40"/>
      </w:pPr>
      <w:r>
        <w:t>Execute 15 mini-slots.</w:t>
      </w:r>
    </w:p>
    <w:p>
      <w:pPr>
        <w:pStyle w:val="ListNumber"/>
        <w:spacing w:after="40"/>
      </w:pPr>
      <w:r>
        <w:t>At each mini-slot: generate requests, dispatch, resolve contention, update waiting/fare/vehicle state and update energy.</w:t>
      </w:r>
    </w:p>
    <w:p>
      <w:pPr>
        <w:pStyle w:val="ListNumber"/>
        <w:spacing w:after="40"/>
      </w:pPr>
      <w:r>
        <w:t>For EVs below E_min, use charging branch and resolve charging contention.</w:t>
      </w:r>
    </w:p>
    <w:p>
      <w:pPr>
        <w:pStyle w:val="ListNumber"/>
        <w:spacing w:after="40"/>
      </w:pPr>
      <w:r>
        <w:t>At the end of the slot, calculate fare/wait mean and deviation and update EWMA.</w:t>
      </w:r>
    </w:p>
    <w:p>
      <w:pPr>
        <w:pStyle w:val="ListNumber"/>
        <w:spacing w:after="40"/>
      </w:pPr>
      <w:r>
        <w:t>Identify eligible idle vehicles.</w:t>
      </w:r>
    </w:p>
    <w:p>
      <w:pPr>
        <w:pStyle w:val="ListNumber"/>
        <w:spacing w:after="40"/>
      </w:pPr>
      <w:r>
        <w:t>Construct routing states and select stay/move actions.</w:t>
      </w:r>
    </w:p>
    <w:p>
      <w:pPr>
        <w:pStyle w:val="ListNumber"/>
        <w:spacing w:after="40"/>
      </w:pPr>
      <w:r>
        <w:t>Execute repositioning and store (s,a,r,s′).</w:t>
      </w:r>
    </w:p>
    <w:p>
      <w:pPr>
        <w:pStyle w:val="ListNumber"/>
        <w:spacing w:after="40"/>
      </w:pPr>
      <w:r>
        <w:t>Train local routing models.</w:t>
      </w:r>
    </w:p>
    <w:p>
      <w:pPr>
        <w:pStyle w:val="ListNumber"/>
        <w:spacing w:after="40"/>
      </w:pPr>
      <w:r>
        <w:t>Federatively aggregate local updates into the next global routing model.</w:t>
      </w:r>
    </w:p>
    <w:p>
      <w:pPr>
        <w:pStyle w:val="ListNumber"/>
        <w:spacing w:after="40"/>
      </w:pPr>
      <w:r>
        <w:t>Generate the next CNN demand prediction.</w:t>
      </w:r>
    </w:p>
    <w:p>
      <w:pPr>
        <w:pStyle w:val="ListNumber"/>
        <w:spacing w:after="40"/>
      </w:pPr>
      <w:r>
        <w:t>Update pricing state and pricing experience.</w:t>
      </w:r>
    </w:p>
    <w:p>
      <w:pPr>
        <w:pStyle w:val="ListNumber"/>
        <w:spacing w:after="40"/>
      </w:pPr>
      <w:r>
        <w:t>Train/update the pricing learner according to the finalized formulation.</w:t>
      </w:r>
    </w:p>
    <w:p>
      <w:pPr>
        <w:pStyle w:val="ListNumber"/>
        <w:spacing w:after="40"/>
      </w:pPr>
      <w:r>
        <w:t>Save slot metrics and state.</w:t>
      </w:r>
    </w:p>
    <w:p>
      <w:pPr>
        <w:pStyle w:val="ListNumber"/>
        <w:spacing w:after="40"/>
      </w:pPr>
      <w:r>
        <w:t>Move to slot t+1.</w:t>
      </w:r>
    </w:p>
    <w:p>
      <w:pPr>
        <w:pStyle w:val="Heading1"/>
      </w:pPr>
      <w:r>
        <w:t>12. Notebook-by-Notebook Implementation Roadmap</w:t>
      </w:r>
    </w:p>
    <w:p>
      <w:r>
        <w:t>Follow this order. Do not jump directly to NB14. The supplied PhD Model Explanation explicitly recommends proving the small pieces first and then integrating them.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F7"/>
          </w:tcPr>
          <w:p>
            <w:pPr>
              <w:spacing w:after="20"/>
            </w:pPr>
            <w:r/>
            <w:r>
              <w:rPr>
                <w:rFonts w:ascii="Aptos" w:hAnsi="Aptos"/>
                <w:b/>
                <w:sz w:val="19"/>
              </w:rPr>
              <w:t>Notebook</w:t>
            </w:r>
          </w:p>
        </w:tc>
        <w:tc>
          <w:tcPr>
            <w:tcW w:type="dxa" w:w="2448"/>
            <w:vAlign w:val="center"/>
            <w:shd w:fill="D9EAF7"/>
          </w:tcPr>
          <w:p>
            <w:pPr>
              <w:spacing w:after="20"/>
            </w:pPr>
            <w:r/>
            <w:r>
              <w:rPr>
                <w:rFonts w:ascii="Aptos" w:hAnsi="Aptos"/>
                <w:b/>
                <w:sz w:val="19"/>
              </w:rPr>
              <w:t>Module</w:t>
            </w:r>
          </w:p>
        </w:tc>
        <w:tc>
          <w:tcPr>
            <w:tcW w:type="dxa" w:w="5760"/>
            <w:vAlign w:val="center"/>
            <w:shd w:fill="D9EAF7"/>
          </w:tcPr>
          <w:p>
            <w:pPr>
              <w:spacing w:after="20"/>
            </w:pPr>
            <w:r/>
            <w:r>
              <w:rPr>
                <w:rFonts w:ascii="Aptos" w:hAnsi="Aptos"/>
                <w:b/>
                <w:sz w:val="19"/>
              </w:rPr>
              <w:t>What to implement</w:t>
            </w:r>
          </w:p>
        </w:tc>
        <w:tc>
          <w:tcPr>
            <w:tcW w:type="dxa" w:w="2448"/>
            <w:vAlign w:val="center"/>
            <w:shd w:fill="D9EAF7"/>
          </w:tcPr>
          <w:p>
            <w:pPr>
              <w:spacing w:after="20"/>
            </w:pPr>
            <w:r/>
            <w:r>
              <w:rPr>
                <w:rFonts w:ascii="Aptos" w:hAnsi="Aptos"/>
                <w:b/>
                <w:sz w:val="19"/>
              </w:rPr>
              <w:t>Expected output</w:t>
            </w:r>
          </w:p>
        </w:tc>
      </w:tr>
      <w:tr>
        <w:tc>
          <w:tcPr>
            <w:tcW w:type="dxa" w:w="1152"/>
            <w:vAlign w:val="center"/>
          </w:tcPr>
          <w:p>
            <w:pPr>
              <w:spacing w:after="20"/>
            </w:pPr>
            <w:r/>
            <w:r>
              <w:rPr>
                <w:rFonts w:ascii="Aptos" w:hAnsi="Aptos"/>
                <w:b w:val="0"/>
                <w:sz w:val="18"/>
              </w:rPr>
              <w:t>NB1</w:t>
            </w:r>
          </w:p>
        </w:tc>
        <w:tc>
          <w:tcPr>
            <w:tcW w:type="dxa" w:w="2448"/>
            <w:vAlign w:val="center"/>
          </w:tcPr>
          <w:p>
            <w:pPr>
              <w:spacing w:after="20"/>
            </w:pPr>
            <w:r/>
            <w:r>
              <w:rPr>
                <w:rFonts w:ascii="Aptos" w:hAnsi="Aptos"/>
                <w:b w:val="0"/>
                <w:sz w:val="18"/>
              </w:rPr>
              <w:t>Data cleaning</w:t>
            </w:r>
          </w:p>
        </w:tc>
        <w:tc>
          <w:tcPr>
            <w:tcW w:type="dxa" w:w="5760"/>
            <w:vAlign w:val="center"/>
          </w:tcPr>
          <w:p>
            <w:pPr>
              <w:spacing w:after="20"/>
            </w:pPr>
            <w:r/>
            <w:r>
              <w:rPr>
                <w:rFonts w:ascii="Aptos" w:hAnsi="Aptos"/>
                <w:b w:val="0"/>
                <w:sz w:val="18"/>
              </w:rPr>
              <w:t>Clean taxi data, timestamps, required columns</w:t>
            </w:r>
          </w:p>
        </w:tc>
        <w:tc>
          <w:tcPr>
            <w:tcW w:type="dxa" w:w="2448"/>
            <w:vAlign w:val="center"/>
          </w:tcPr>
          <w:p>
            <w:pPr>
              <w:spacing w:after="20"/>
            </w:pPr>
            <w:r/>
            <w:r>
              <w:rPr>
                <w:rFonts w:ascii="Aptos" w:hAnsi="Aptos"/>
                <w:b w:val="0"/>
                <w:sz w:val="18"/>
              </w:rPr>
              <w:t>cleaned_dataset</w:t>
            </w:r>
          </w:p>
        </w:tc>
      </w:tr>
      <w:tr>
        <w:tc>
          <w:tcPr>
            <w:tcW w:type="dxa" w:w="1152"/>
            <w:vAlign w:val="center"/>
          </w:tcPr>
          <w:p>
            <w:pPr>
              <w:spacing w:after="20"/>
            </w:pPr>
            <w:r/>
            <w:r>
              <w:rPr>
                <w:rFonts w:ascii="Aptos" w:hAnsi="Aptos"/>
                <w:b w:val="0"/>
                <w:sz w:val="18"/>
              </w:rPr>
              <w:t>NB2</w:t>
            </w:r>
          </w:p>
        </w:tc>
        <w:tc>
          <w:tcPr>
            <w:tcW w:type="dxa" w:w="2448"/>
            <w:vAlign w:val="center"/>
          </w:tcPr>
          <w:p>
            <w:pPr>
              <w:spacing w:after="20"/>
            </w:pPr>
            <w:r/>
            <w:r>
              <w:rPr>
                <w:rFonts w:ascii="Aptos" w:hAnsi="Aptos"/>
                <w:b w:val="0"/>
                <w:sz w:val="18"/>
              </w:rPr>
              <w:t>Grid construction</w:t>
            </w:r>
          </w:p>
        </w:tc>
        <w:tc>
          <w:tcPr>
            <w:tcW w:type="dxa" w:w="5760"/>
            <w:vAlign w:val="center"/>
          </w:tcPr>
          <w:p>
            <w:pPr>
              <w:spacing w:after="20"/>
            </w:pPr>
            <w:r/>
            <w:r>
              <w:rPr>
                <w:rFonts w:ascii="Aptos" w:hAnsi="Aptos"/>
                <w:b w:val="0"/>
                <w:sz w:val="18"/>
              </w:rPr>
              <w:t>Grid geometry, mapping, neighbors, aggregation</w:t>
            </w:r>
          </w:p>
        </w:tc>
        <w:tc>
          <w:tcPr>
            <w:tcW w:type="dxa" w:w="2448"/>
            <w:vAlign w:val="center"/>
          </w:tcPr>
          <w:p>
            <w:pPr>
              <w:spacing w:after="20"/>
            </w:pPr>
            <w:r/>
            <w:r>
              <w:rPr>
                <w:rFonts w:ascii="Aptos" w:hAnsi="Aptos"/>
                <w:b w:val="0"/>
                <w:sz w:val="18"/>
              </w:rPr>
              <w:t>grid_map + demand/activity</w:t>
            </w:r>
          </w:p>
        </w:tc>
      </w:tr>
      <w:tr>
        <w:tc>
          <w:tcPr>
            <w:tcW w:type="dxa" w:w="1152"/>
            <w:vAlign w:val="center"/>
          </w:tcPr>
          <w:p>
            <w:pPr>
              <w:spacing w:after="20"/>
            </w:pPr>
            <w:r/>
            <w:r>
              <w:rPr>
                <w:rFonts w:ascii="Aptos" w:hAnsi="Aptos"/>
                <w:b w:val="0"/>
                <w:sz w:val="18"/>
              </w:rPr>
              <w:t>NB3</w:t>
            </w:r>
          </w:p>
        </w:tc>
        <w:tc>
          <w:tcPr>
            <w:tcW w:type="dxa" w:w="2448"/>
            <w:vAlign w:val="center"/>
          </w:tcPr>
          <w:p>
            <w:pPr>
              <w:spacing w:after="20"/>
            </w:pPr>
            <w:r/>
            <w:r>
              <w:rPr>
                <w:rFonts w:ascii="Aptos" w:hAnsi="Aptos"/>
                <w:b w:val="0"/>
                <w:sz w:val="18"/>
              </w:rPr>
              <w:t>CNN input</w:t>
            </w:r>
          </w:p>
        </w:tc>
        <w:tc>
          <w:tcPr>
            <w:tcW w:type="dxa" w:w="5760"/>
            <w:vAlign w:val="center"/>
          </w:tcPr>
          <w:p>
            <w:pPr>
              <w:spacing w:after="20"/>
            </w:pPr>
            <w:r/>
            <w:r>
              <w:rPr>
                <w:rFonts w:ascii="Aptos" w:hAnsi="Aptos"/>
                <w:b w:val="0"/>
                <w:sz w:val="18"/>
              </w:rPr>
              <w:t>Spatial-temporal tensors + train/validation/test split</w:t>
            </w:r>
          </w:p>
        </w:tc>
        <w:tc>
          <w:tcPr>
            <w:tcW w:type="dxa" w:w="2448"/>
            <w:vAlign w:val="center"/>
          </w:tcPr>
          <w:p>
            <w:pPr>
              <w:spacing w:after="20"/>
            </w:pPr>
            <w:r/>
            <w:r>
              <w:rPr>
                <w:rFonts w:ascii="Aptos" w:hAnsi="Aptos"/>
                <w:b w:val="0"/>
                <w:sz w:val="18"/>
              </w:rPr>
              <w:t>CNN tensors</w:t>
            </w:r>
          </w:p>
        </w:tc>
      </w:tr>
      <w:tr>
        <w:tc>
          <w:tcPr>
            <w:tcW w:type="dxa" w:w="1152"/>
            <w:vAlign w:val="center"/>
          </w:tcPr>
          <w:p>
            <w:pPr>
              <w:spacing w:after="20"/>
            </w:pPr>
            <w:r/>
            <w:r>
              <w:rPr>
                <w:rFonts w:ascii="Aptos" w:hAnsi="Aptos"/>
                <w:b w:val="0"/>
                <w:sz w:val="18"/>
              </w:rPr>
              <w:t>NB4</w:t>
            </w:r>
          </w:p>
        </w:tc>
        <w:tc>
          <w:tcPr>
            <w:tcW w:type="dxa" w:w="2448"/>
            <w:vAlign w:val="center"/>
          </w:tcPr>
          <w:p>
            <w:pPr>
              <w:spacing w:after="20"/>
            </w:pPr>
            <w:r/>
            <w:r>
              <w:rPr>
                <w:rFonts w:ascii="Aptos" w:hAnsi="Aptos"/>
                <w:b w:val="0"/>
                <w:sz w:val="18"/>
              </w:rPr>
              <w:t>CNN training</w:t>
            </w:r>
          </w:p>
        </w:tc>
        <w:tc>
          <w:tcPr>
            <w:tcW w:type="dxa" w:w="5760"/>
            <w:vAlign w:val="center"/>
          </w:tcPr>
          <w:p>
            <w:pPr>
              <w:spacing w:after="20"/>
            </w:pPr>
            <w:r/>
            <w:r>
              <w:rPr>
                <w:rFonts w:ascii="Aptos" w:hAnsi="Aptos"/>
                <w:b w:val="0"/>
                <w:sz w:val="18"/>
              </w:rPr>
              <w:t>Train, actual-vs-predicted, metrics, save/freeze</w:t>
            </w:r>
          </w:p>
        </w:tc>
        <w:tc>
          <w:tcPr>
            <w:tcW w:type="dxa" w:w="2448"/>
            <w:vAlign w:val="center"/>
          </w:tcPr>
          <w:p>
            <w:pPr>
              <w:spacing w:after="20"/>
            </w:pPr>
            <w:r/>
            <w:r>
              <w:rPr>
                <w:rFonts w:ascii="Aptos" w:hAnsi="Aptos"/>
                <w:b w:val="0"/>
                <w:sz w:val="18"/>
              </w:rPr>
              <w:t>frozen CNN + predictions</w:t>
            </w:r>
          </w:p>
        </w:tc>
      </w:tr>
      <w:tr>
        <w:tc>
          <w:tcPr>
            <w:tcW w:type="dxa" w:w="1152"/>
            <w:vAlign w:val="center"/>
          </w:tcPr>
          <w:p>
            <w:pPr>
              <w:spacing w:after="20"/>
            </w:pPr>
            <w:r/>
            <w:r>
              <w:rPr>
                <w:rFonts w:ascii="Aptos" w:hAnsi="Aptos"/>
                <w:b w:val="0"/>
                <w:sz w:val="18"/>
              </w:rPr>
              <w:t>NB5</w:t>
            </w:r>
          </w:p>
        </w:tc>
        <w:tc>
          <w:tcPr>
            <w:tcW w:type="dxa" w:w="2448"/>
            <w:vAlign w:val="center"/>
          </w:tcPr>
          <w:p>
            <w:pPr>
              <w:spacing w:after="20"/>
            </w:pPr>
            <w:r/>
            <w:r>
              <w:rPr>
                <w:rFonts w:ascii="Aptos" w:hAnsi="Aptos"/>
                <w:b w:val="0"/>
                <w:sz w:val="18"/>
              </w:rPr>
              <w:t>Vehicle state</w:t>
            </w:r>
          </w:p>
        </w:tc>
        <w:tc>
          <w:tcPr>
            <w:tcW w:type="dxa" w:w="5760"/>
            <w:vAlign w:val="center"/>
          </w:tcPr>
          <w:p>
            <w:pPr>
              <w:spacing w:after="20"/>
            </w:pPr>
            <w:r/>
            <w:r>
              <w:rPr>
                <w:rFonts w:ascii="Aptos" w:hAnsi="Aptos"/>
                <w:b w:val="0"/>
                <w:sz w:val="18"/>
              </w:rPr>
              <w:t>Fleet initialization + supply/status transitions</w:t>
            </w:r>
          </w:p>
        </w:tc>
        <w:tc>
          <w:tcPr>
            <w:tcW w:type="dxa" w:w="2448"/>
            <w:vAlign w:val="center"/>
          </w:tcPr>
          <w:p>
            <w:pPr>
              <w:spacing w:after="20"/>
            </w:pPr>
            <w:r/>
            <w:r>
              <w:rPr>
                <w:rFonts w:ascii="Aptos" w:hAnsi="Aptos"/>
                <w:b w:val="0"/>
                <w:sz w:val="18"/>
              </w:rPr>
              <w:t>vehicle/supply state</w:t>
            </w:r>
          </w:p>
        </w:tc>
      </w:tr>
      <w:tr>
        <w:tc>
          <w:tcPr>
            <w:tcW w:type="dxa" w:w="1152"/>
            <w:vAlign w:val="center"/>
          </w:tcPr>
          <w:p>
            <w:pPr>
              <w:spacing w:after="20"/>
            </w:pPr>
            <w:r/>
            <w:r>
              <w:rPr>
                <w:rFonts w:ascii="Aptos" w:hAnsi="Aptos"/>
                <w:b w:val="0"/>
                <w:sz w:val="18"/>
              </w:rPr>
              <w:t>NB6</w:t>
            </w:r>
          </w:p>
        </w:tc>
        <w:tc>
          <w:tcPr>
            <w:tcW w:type="dxa" w:w="2448"/>
            <w:vAlign w:val="center"/>
          </w:tcPr>
          <w:p>
            <w:pPr>
              <w:spacing w:after="20"/>
            </w:pPr>
            <w:r/>
            <w:r>
              <w:rPr>
                <w:rFonts w:ascii="Aptos" w:hAnsi="Aptos"/>
                <w:b w:val="0"/>
                <w:sz w:val="18"/>
              </w:rPr>
              <w:t>Pricing state</w:t>
            </w:r>
          </w:p>
        </w:tc>
        <w:tc>
          <w:tcPr>
            <w:tcW w:type="dxa" w:w="5760"/>
            <w:vAlign w:val="center"/>
          </w:tcPr>
          <w:p>
            <w:pPr>
              <w:spacing w:after="20"/>
            </w:pPr>
            <w:r/>
            <w:r>
              <w:rPr>
                <w:rFonts w:ascii="Aptos" w:hAnsi="Aptos"/>
                <w:b w:val="0"/>
                <w:sz w:val="18"/>
              </w:rPr>
              <w:t>Demand + supply/gap + routing output + popularity</w:t>
            </w:r>
          </w:p>
        </w:tc>
        <w:tc>
          <w:tcPr>
            <w:tcW w:type="dxa" w:w="2448"/>
            <w:vAlign w:val="center"/>
          </w:tcPr>
          <w:p>
            <w:pPr>
              <w:spacing w:after="20"/>
            </w:pPr>
            <w:r/>
            <w:r>
              <w:rPr>
                <w:rFonts w:ascii="Aptos" w:hAnsi="Aptos"/>
                <w:b w:val="0"/>
                <w:sz w:val="18"/>
              </w:rPr>
              <w:t>pricing dataset/state</w:t>
            </w:r>
          </w:p>
        </w:tc>
      </w:tr>
      <w:tr>
        <w:tc>
          <w:tcPr>
            <w:tcW w:type="dxa" w:w="1152"/>
            <w:vAlign w:val="center"/>
          </w:tcPr>
          <w:p>
            <w:pPr>
              <w:spacing w:after="20"/>
            </w:pPr>
            <w:r/>
            <w:r>
              <w:rPr>
                <w:rFonts w:ascii="Aptos" w:hAnsi="Aptos"/>
                <w:b w:val="0"/>
                <w:sz w:val="18"/>
              </w:rPr>
              <w:t>NB7</w:t>
            </w:r>
          </w:p>
        </w:tc>
        <w:tc>
          <w:tcPr>
            <w:tcW w:type="dxa" w:w="2448"/>
            <w:vAlign w:val="center"/>
          </w:tcPr>
          <w:p>
            <w:pPr>
              <w:spacing w:after="20"/>
            </w:pPr>
            <w:r/>
            <w:r>
              <w:rPr>
                <w:rFonts w:ascii="Aptos" w:hAnsi="Aptos"/>
                <w:b w:val="0"/>
                <w:sz w:val="18"/>
              </w:rPr>
              <w:t>Pricing learner</w:t>
            </w:r>
          </w:p>
        </w:tc>
        <w:tc>
          <w:tcPr>
            <w:tcW w:type="dxa" w:w="5760"/>
            <w:vAlign w:val="center"/>
          </w:tcPr>
          <w:p>
            <w:pPr>
              <w:spacing w:after="20"/>
            </w:pPr>
            <w:r/>
            <w:r>
              <w:rPr>
                <w:rFonts w:ascii="Aptos" w:hAnsi="Aptos"/>
                <w:b w:val="0"/>
                <w:sz w:val="18"/>
              </w:rPr>
              <w:t>MAB/DQN, action, reward, update/replay</w:t>
            </w:r>
          </w:p>
        </w:tc>
        <w:tc>
          <w:tcPr>
            <w:tcW w:type="dxa" w:w="2448"/>
            <w:vAlign w:val="center"/>
          </w:tcPr>
          <w:p>
            <w:pPr>
              <w:spacing w:after="20"/>
            </w:pPr>
            <w:r/>
            <w:r>
              <w:rPr>
                <w:rFonts w:ascii="Aptos" w:hAnsi="Aptos"/>
                <w:b w:val="0"/>
                <w:sz w:val="18"/>
              </w:rPr>
              <w:t>pricing model</w:t>
            </w:r>
          </w:p>
        </w:tc>
      </w:tr>
      <w:tr>
        <w:tc>
          <w:tcPr>
            <w:tcW w:type="dxa" w:w="1152"/>
            <w:vAlign w:val="center"/>
          </w:tcPr>
          <w:p>
            <w:pPr>
              <w:spacing w:after="20"/>
            </w:pPr>
            <w:r/>
            <w:r>
              <w:rPr>
                <w:rFonts w:ascii="Aptos" w:hAnsi="Aptos"/>
                <w:b w:val="0"/>
                <w:sz w:val="18"/>
              </w:rPr>
              <w:t>NB8</w:t>
            </w:r>
          </w:p>
        </w:tc>
        <w:tc>
          <w:tcPr>
            <w:tcW w:type="dxa" w:w="2448"/>
            <w:vAlign w:val="center"/>
          </w:tcPr>
          <w:p>
            <w:pPr>
              <w:spacing w:after="20"/>
            </w:pPr>
            <w:r/>
            <w:r>
              <w:rPr>
                <w:rFonts w:ascii="Aptos" w:hAnsi="Aptos"/>
                <w:b w:val="0"/>
                <w:sz w:val="18"/>
              </w:rPr>
              <w:t>Requests + dispatch</w:t>
            </w:r>
          </w:p>
        </w:tc>
        <w:tc>
          <w:tcPr>
            <w:tcW w:type="dxa" w:w="5760"/>
            <w:vAlign w:val="center"/>
          </w:tcPr>
          <w:p>
            <w:pPr>
              <w:spacing w:after="20"/>
            </w:pPr>
            <w:r/>
            <w:r>
              <w:rPr>
                <w:rFonts w:ascii="Aptos" w:hAnsi="Aptos"/>
                <w:b w:val="0"/>
                <w:sz w:val="18"/>
              </w:rPr>
              <w:t>Customer sensitivity + contention + assignment</w:t>
            </w:r>
          </w:p>
        </w:tc>
        <w:tc>
          <w:tcPr>
            <w:tcW w:type="dxa" w:w="2448"/>
            <w:vAlign w:val="center"/>
          </w:tcPr>
          <w:p>
            <w:pPr>
              <w:spacing w:after="20"/>
            </w:pPr>
            <w:r/>
            <w:r>
              <w:rPr>
                <w:rFonts w:ascii="Aptos" w:hAnsi="Aptos"/>
                <w:b w:val="0"/>
                <w:sz w:val="18"/>
              </w:rPr>
              <w:t>dispatch results</w:t>
            </w:r>
          </w:p>
        </w:tc>
      </w:tr>
      <w:tr>
        <w:tc>
          <w:tcPr>
            <w:tcW w:type="dxa" w:w="1152"/>
            <w:vAlign w:val="center"/>
          </w:tcPr>
          <w:p>
            <w:pPr>
              <w:spacing w:after="20"/>
            </w:pPr>
            <w:r/>
            <w:r>
              <w:rPr>
                <w:rFonts w:ascii="Aptos" w:hAnsi="Aptos"/>
                <w:b w:val="0"/>
                <w:sz w:val="18"/>
              </w:rPr>
              <w:t>NB9</w:t>
            </w:r>
          </w:p>
        </w:tc>
        <w:tc>
          <w:tcPr>
            <w:tcW w:type="dxa" w:w="2448"/>
            <w:vAlign w:val="center"/>
          </w:tcPr>
          <w:p>
            <w:pPr>
              <w:spacing w:after="20"/>
            </w:pPr>
            <w:r/>
            <w:r>
              <w:rPr>
                <w:rFonts w:ascii="Aptos" w:hAnsi="Aptos"/>
                <w:b w:val="0"/>
                <w:sz w:val="18"/>
              </w:rPr>
              <w:t>Statistics</w:t>
            </w:r>
          </w:p>
        </w:tc>
        <w:tc>
          <w:tcPr>
            <w:tcW w:type="dxa" w:w="5760"/>
            <w:vAlign w:val="center"/>
          </w:tcPr>
          <w:p>
            <w:pPr>
              <w:spacing w:after="20"/>
            </w:pPr>
            <w:r/>
            <w:r>
              <w:rPr>
                <w:rFonts w:ascii="Aptos" w:hAnsi="Aptos"/>
                <w:b w:val="0"/>
                <w:sz w:val="18"/>
              </w:rPr>
              <w:t>Fare/wait mean, SD, moving average/EWMA</w:t>
            </w:r>
          </w:p>
        </w:tc>
        <w:tc>
          <w:tcPr>
            <w:tcW w:type="dxa" w:w="2448"/>
            <w:vAlign w:val="center"/>
          </w:tcPr>
          <w:p>
            <w:pPr>
              <w:spacing w:after="20"/>
            </w:pPr>
            <w:r/>
            <w:r>
              <w:rPr>
                <w:rFonts w:ascii="Aptos" w:hAnsi="Aptos"/>
                <w:b w:val="0"/>
                <w:sz w:val="18"/>
              </w:rPr>
              <w:t>routing statistics</w:t>
            </w:r>
          </w:p>
        </w:tc>
      </w:tr>
      <w:tr>
        <w:tc>
          <w:tcPr>
            <w:tcW w:type="dxa" w:w="1152"/>
            <w:vAlign w:val="center"/>
          </w:tcPr>
          <w:p>
            <w:pPr>
              <w:spacing w:after="20"/>
            </w:pPr>
            <w:r/>
            <w:r>
              <w:rPr>
                <w:rFonts w:ascii="Aptos" w:hAnsi="Aptos"/>
                <w:b w:val="0"/>
                <w:sz w:val="18"/>
              </w:rPr>
              <w:t>NB10</w:t>
            </w:r>
          </w:p>
        </w:tc>
        <w:tc>
          <w:tcPr>
            <w:tcW w:type="dxa" w:w="2448"/>
            <w:vAlign w:val="center"/>
          </w:tcPr>
          <w:p>
            <w:pPr>
              <w:spacing w:after="20"/>
            </w:pPr>
            <w:r/>
            <w:r>
              <w:rPr>
                <w:rFonts w:ascii="Aptos" w:hAnsi="Aptos"/>
                <w:b w:val="0"/>
                <w:sz w:val="18"/>
              </w:rPr>
              <w:t>EV charging</w:t>
            </w:r>
          </w:p>
        </w:tc>
        <w:tc>
          <w:tcPr>
            <w:tcW w:type="dxa" w:w="5760"/>
            <w:vAlign w:val="center"/>
          </w:tcPr>
          <w:p>
            <w:pPr>
              <w:spacing w:after="20"/>
            </w:pPr>
            <w:r/>
            <w:r>
              <w:rPr>
                <w:rFonts w:ascii="Aptos" w:hAnsi="Aptos"/>
                <w:b w:val="0"/>
                <w:sz w:val="18"/>
              </w:rPr>
              <w:t>Battery, E_min, stations, capacity, contention</w:t>
            </w:r>
          </w:p>
        </w:tc>
        <w:tc>
          <w:tcPr>
            <w:tcW w:type="dxa" w:w="2448"/>
            <w:vAlign w:val="center"/>
          </w:tcPr>
          <w:p>
            <w:pPr>
              <w:spacing w:after="20"/>
            </w:pPr>
            <w:r/>
            <w:r>
              <w:rPr>
                <w:rFonts w:ascii="Aptos" w:hAnsi="Aptos"/>
                <w:b w:val="0"/>
                <w:sz w:val="18"/>
              </w:rPr>
              <w:t>charging results</w:t>
            </w:r>
          </w:p>
        </w:tc>
      </w:tr>
      <w:tr>
        <w:tc>
          <w:tcPr>
            <w:tcW w:type="dxa" w:w="1152"/>
            <w:vAlign w:val="center"/>
          </w:tcPr>
          <w:p>
            <w:pPr>
              <w:spacing w:after="20"/>
            </w:pPr>
            <w:r/>
            <w:r>
              <w:rPr>
                <w:rFonts w:ascii="Aptos" w:hAnsi="Aptos"/>
                <w:b w:val="0"/>
                <w:sz w:val="18"/>
              </w:rPr>
              <w:t>NB11</w:t>
            </w:r>
          </w:p>
        </w:tc>
        <w:tc>
          <w:tcPr>
            <w:tcW w:type="dxa" w:w="2448"/>
            <w:vAlign w:val="center"/>
          </w:tcPr>
          <w:p>
            <w:pPr>
              <w:spacing w:after="20"/>
            </w:pPr>
            <w:r/>
            <w:r>
              <w:rPr>
                <w:rFonts w:ascii="Aptos" w:hAnsi="Aptos"/>
                <w:b w:val="0"/>
                <w:sz w:val="18"/>
              </w:rPr>
              <w:t>Routing</w:t>
            </w:r>
          </w:p>
        </w:tc>
        <w:tc>
          <w:tcPr>
            <w:tcW w:type="dxa" w:w="5760"/>
            <w:vAlign w:val="center"/>
          </w:tcPr>
          <w:p>
            <w:pPr>
              <w:spacing w:after="20"/>
            </w:pPr>
            <w:r/>
            <w:r>
              <w:rPr>
                <w:rFonts w:ascii="Aptos" w:hAnsi="Aptos"/>
                <w:b w:val="0"/>
                <w:sz w:val="18"/>
              </w:rPr>
              <w:t>Routing state, actions, utility/policy</w:t>
            </w:r>
          </w:p>
        </w:tc>
        <w:tc>
          <w:tcPr>
            <w:tcW w:type="dxa" w:w="2448"/>
            <w:vAlign w:val="center"/>
          </w:tcPr>
          <w:p>
            <w:pPr>
              <w:spacing w:after="20"/>
            </w:pPr>
            <w:r/>
            <w:r>
              <w:rPr>
                <w:rFonts w:ascii="Aptos" w:hAnsi="Aptos"/>
                <w:b w:val="0"/>
                <w:sz w:val="18"/>
              </w:rPr>
              <w:t>routing results</w:t>
            </w:r>
          </w:p>
        </w:tc>
      </w:tr>
      <w:tr>
        <w:tc>
          <w:tcPr>
            <w:tcW w:type="dxa" w:w="1152"/>
            <w:vAlign w:val="center"/>
          </w:tcPr>
          <w:p>
            <w:pPr>
              <w:spacing w:after="20"/>
            </w:pPr>
            <w:r/>
            <w:r>
              <w:rPr>
                <w:rFonts w:ascii="Aptos" w:hAnsi="Aptos"/>
                <w:b w:val="0"/>
                <w:sz w:val="18"/>
              </w:rPr>
              <w:t>NB12</w:t>
            </w:r>
          </w:p>
        </w:tc>
        <w:tc>
          <w:tcPr>
            <w:tcW w:type="dxa" w:w="2448"/>
            <w:vAlign w:val="center"/>
          </w:tcPr>
          <w:p>
            <w:pPr>
              <w:spacing w:after="20"/>
            </w:pPr>
            <w:r/>
            <w:r>
              <w:rPr>
                <w:rFonts w:ascii="Aptos" w:hAnsi="Aptos"/>
                <w:b w:val="0"/>
                <w:sz w:val="18"/>
              </w:rPr>
              <w:t>Local learning</w:t>
            </w:r>
          </w:p>
        </w:tc>
        <w:tc>
          <w:tcPr>
            <w:tcW w:type="dxa" w:w="5760"/>
            <w:vAlign w:val="center"/>
          </w:tcPr>
          <w:p>
            <w:pPr>
              <w:spacing w:after="20"/>
            </w:pPr>
            <w:r/>
            <w:r>
              <w:rPr>
                <w:rFonts w:ascii="Aptos" w:hAnsi="Aptos"/>
                <w:b w:val="0"/>
                <w:sz w:val="18"/>
              </w:rPr>
              <w:t>Vehicle experience + local model training</w:t>
            </w:r>
          </w:p>
        </w:tc>
        <w:tc>
          <w:tcPr>
            <w:tcW w:type="dxa" w:w="2448"/>
            <w:vAlign w:val="center"/>
          </w:tcPr>
          <w:p>
            <w:pPr>
              <w:spacing w:after="20"/>
            </w:pPr>
            <w:r/>
            <w:r>
              <w:rPr>
                <w:rFonts w:ascii="Aptos" w:hAnsi="Aptos"/>
                <w:b w:val="0"/>
                <w:sz w:val="18"/>
              </w:rPr>
              <w:t>local models</w:t>
            </w:r>
          </w:p>
        </w:tc>
      </w:tr>
      <w:tr>
        <w:tc>
          <w:tcPr>
            <w:tcW w:type="dxa" w:w="1152"/>
            <w:vAlign w:val="center"/>
          </w:tcPr>
          <w:p>
            <w:pPr>
              <w:spacing w:after="20"/>
            </w:pPr>
            <w:r/>
            <w:r>
              <w:rPr>
                <w:rFonts w:ascii="Aptos" w:hAnsi="Aptos"/>
                <w:b w:val="0"/>
                <w:sz w:val="18"/>
              </w:rPr>
              <w:t>NB13</w:t>
            </w:r>
          </w:p>
        </w:tc>
        <w:tc>
          <w:tcPr>
            <w:tcW w:type="dxa" w:w="2448"/>
            <w:vAlign w:val="center"/>
          </w:tcPr>
          <w:p>
            <w:pPr>
              <w:spacing w:after="20"/>
            </w:pPr>
            <w:r/>
            <w:r>
              <w:rPr>
                <w:rFonts w:ascii="Aptos" w:hAnsi="Aptos"/>
                <w:b w:val="0"/>
                <w:sz w:val="18"/>
              </w:rPr>
              <w:t>Federated learning</w:t>
            </w:r>
          </w:p>
        </w:tc>
        <w:tc>
          <w:tcPr>
            <w:tcW w:type="dxa" w:w="5760"/>
            <w:vAlign w:val="center"/>
          </w:tcPr>
          <w:p>
            <w:pPr>
              <w:spacing w:after="20"/>
            </w:pPr>
            <w:r/>
            <w:r>
              <w:rPr>
                <w:rFonts w:ascii="Aptos" w:hAnsi="Aptos"/>
                <w:b w:val="0"/>
                <w:sz w:val="18"/>
              </w:rPr>
              <w:t>Aggregate local routing updates</w:t>
            </w:r>
          </w:p>
        </w:tc>
        <w:tc>
          <w:tcPr>
            <w:tcW w:type="dxa" w:w="2448"/>
            <w:vAlign w:val="center"/>
          </w:tcPr>
          <w:p>
            <w:pPr>
              <w:spacing w:after="20"/>
            </w:pPr>
            <w:r/>
            <w:r>
              <w:rPr>
                <w:rFonts w:ascii="Aptos" w:hAnsi="Aptos"/>
                <w:b w:val="0"/>
                <w:sz w:val="18"/>
              </w:rPr>
              <w:t>global routing model</w:t>
            </w:r>
          </w:p>
        </w:tc>
      </w:tr>
      <w:tr>
        <w:tc>
          <w:tcPr>
            <w:tcW w:type="dxa" w:w="1152"/>
            <w:vAlign w:val="center"/>
          </w:tcPr>
          <w:p>
            <w:pPr>
              <w:spacing w:after="20"/>
            </w:pPr>
            <w:r/>
            <w:r>
              <w:rPr>
                <w:rFonts w:ascii="Aptos" w:hAnsi="Aptos"/>
                <w:b w:val="0"/>
                <w:sz w:val="18"/>
              </w:rPr>
              <w:t>NB14</w:t>
            </w:r>
          </w:p>
        </w:tc>
        <w:tc>
          <w:tcPr>
            <w:tcW w:type="dxa" w:w="2448"/>
            <w:vAlign w:val="center"/>
          </w:tcPr>
          <w:p>
            <w:pPr>
              <w:spacing w:after="20"/>
            </w:pPr>
            <w:r/>
            <w:r>
              <w:rPr>
                <w:rFonts w:ascii="Aptos" w:hAnsi="Aptos"/>
                <w:b w:val="0"/>
                <w:sz w:val="18"/>
              </w:rPr>
              <w:t>Integrated simulator</w:t>
            </w:r>
          </w:p>
        </w:tc>
        <w:tc>
          <w:tcPr>
            <w:tcW w:type="dxa" w:w="5760"/>
            <w:vAlign w:val="center"/>
          </w:tcPr>
          <w:p>
            <w:pPr>
              <w:spacing w:after="20"/>
            </w:pPr>
            <w:r/>
            <w:r>
              <w:rPr>
                <w:rFonts w:ascii="Aptos" w:hAnsi="Aptos"/>
                <w:b w:val="0"/>
                <w:sz w:val="18"/>
              </w:rPr>
              <w:t>Complete slot/day/episode loop + logs</w:t>
            </w:r>
          </w:p>
        </w:tc>
        <w:tc>
          <w:tcPr>
            <w:tcW w:type="dxa" w:w="2448"/>
            <w:vAlign w:val="center"/>
          </w:tcPr>
          <w:p>
            <w:pPr>
              <w:spacing w:after="20"/>
            </w:pPr>
            <w:r/>
            <w:r>
              <w:rPr>
                <w:rFonts w:ascii="Aptos" w:hAnsi="Aptos"/>
                <w:b w:val="0"/>
                <w:sz w:val="18"/>
              </w:rPr>
              <w:t>integrated simulation</w:t>
            </w:r>
          </w:p>
        </w:tc>
      </w:tr>
      <w:tr>
        <w:tc>
          <w:tcPr>
            <w:tcW w:type="dxa" w:w="1152"/>
            <w:vAlign w:val="center"/>
          </w:tcPr>
          <w:p>
            <w:pPr>
              <w:spacing w:after="20"/>
            </w:pPr>
            <w:r/>
            <w:r>
              <w:rPr>
                <w:rFonts w:ascii="Aptos" w:hAnsi="Aptos"/>
                <w:b w:val="0"/>
                <w:sz w:val="18"/>
              </w:rPr>
              <w:t>NB15</w:t>
            </w:r>
          </w:p>
        </w:tc>
        <w:tc>
          <w:tcPr>
            <w:tcW w:type="dxa" w:w="2448"/>
            <w:vAlign w:val="center"/>
          </w:tcPr>
          <w:p>
            <w:pPr>
              <w:spacing w:after="20"/>
            </w:pPr>
            <w:r/>
            <w:r>
              <w:rPr>
                <w:rFonts w:ascii="Aptos" w:hAnsi="Aptos"/>
                <w:b w:val="0"/>
                <w:sz w:val="18"/>
              </w:rPr>
              <w:t>Evaluation</w:t>
            </w:r>
          </w:p>
        </w:tc>
        <w:tc>
          <w:tcPr>
            <w:tcW w:type="dxa" w:w="5760"/>
            <w:vAlign w:val="center"/>
          </w:tcPr>
          <w:p>
            <w:pPr>
              <w:spacing w:after="20"/>
            </w:pPr>
            <w:r/>
            <w:r>
              <w:rPr>
                <w:rFonts w:ascii="Aptos" w:hAnsi="Aptos"/>
                <w:b w:val="0"/>
                <w:sz w:val="18"/>
              </w:rPr>
              <w:t>Baselines, scalability, sensitivity analysis</w:t>
            </w:r>
          </w:p>
        </w:tc>
        <w:tc>
          <w:tcPr>
            <w:tcW w:type="dxa" w:w="2448"/>
            <w:vAlign w:val="center"/>
          </w:tcPr>
          <w:p>
            <w:pPr>
              <w:spacing w:after="20"/>
            </w:pPr>
            <w:r/>
            <w:r>
              <w:rPr>
                <w:rFonts w:ascii="Aptos" w:hAnsi="Aptos"/>
                <w:b w:val="0"/>
                <w:sz w:val="18"/>
              </w:rPr>
              <w:t>final results</w:t>
            </w:r>
          </w:p>
        </w:tc>
      </w:tr>
    </w:tbl>
    <w:p>
      <w:pPr>
        <w:spacing w:after="20"/>
      </w:pPr>
    </w:p>
    <w:p>
      <w:pPr>
        <w:pStyle w:val="Heading1"/>
      </w:pPr>
      <w:r>
        <w:t>13. Recommended Coding Strategy — Build in Layers</w:t>
      </w:r>
    </w:p>
    <w:p>
      <w:pPr>
        <w:pStyle w:val="Heading2"/>
      </w:pPr>
      <w:r>
        <w:t>Layer 1 — Data and demand</w:t>
      </w:r>
    </w:p>
    <w:p>
      <w:pPr>
        <w:pStyle w:val="ListBullet"/>
        <w:spacing w:after="40"/>
      </w:pPr>
      <w:r>
        <w:t>Complete NB1–NB4 first.</w:t>
      </w:r>
    </w:p>
    <w:p>
      <w:pPr>
        <w:pStyle w:val="ListBullet"/>
        <w:spacing w:after="40"/>
      </w:pPr>
      <w:r>
        <w:t>Do not start pricing until D_hat[g,t] is stable and reproducible.</w:t>
      </w:r>
    </w:p>
    <w:p>
      <w:pPr>
        <w:pStyle w:val="ListBullet"/>
        <w:spacing w:after="40"/>
      </w:pPr>
      <w:r>
        <w:t>Save grid mapping and CNN preprocessing together with the model.</w:t>
      </w:r>
    </w:p>
    <w:p>
      <w:pPr>
        <w:pStyle w:val="Heading2"/>
      </w:pPr>
      <w:r>
        <w:t>Layer 2 — Deterministic simulator</w:t>
      </w:r>
    </w:p>
    <w:p>
      <w:pPr>
        <w:pStyle w:val="ListBullet"/>
        <w:spacing w:after="40"/>
      </w:pPr>
      <w:r>
        <w:t>Implement NB5, NB8, NB9 and NB10 without learning first.</w:t>
      </w:r>
    </w:p>
    <w:p>
      <w:pPr>
        <w:pStyle w:val="ListBullet"/>
        <w:spacing w:after="40"/>
      </w:pPr>
      <w:r>
        <w:t>Use simple deterministic placeholders for pricing/routing only for integration testing.</w:t>
      </w:r>
    </w:p>
    <w:p>
      <w:pPr>
        <w:pStyle w:val="ListBullet"/>
        <w:spacing w:after="40"/>
      </w:pPr>
      <w:r>
        <w:t>Prove that one request and one vehicle can complete a full state transition correctly.</w:t>
      </w:r>
    </w:p>
    <w:p>
      <w:pPr>
        <w:pStyle w:val="ListBullet"/>
        <w:spacing w:after="40"/>
      </w:pPr>
      <w:r>
        <w:t>Then scale to multiple vehicles.</w:t>
      </w:r>
    </w:p>
    <w:p>
      <w:pPr>
        <w:pStyle w:val="Heading2"/>
      </w:pPr>
      <w:r>
        <w:t>Layer 3 — Routing learning</w:t>
      </w:r>
    </w:p>
    <w:p>
      <w:pPr>
        <w:pStyle w:val="ListBullet"/>
        <w:spacing w:after="40"/>
      </w:pPr>
      <w:r>
        <w:t>Implement NB11 with one vehicle first.</w:t>
      </w:r>
    </w:p>
    <w:p>
      <w:pPr>
        <w:pStyle w:val="ListBullet"/>
        <w:spacing w:after="40"/>
      </w:pPr>
      <w:r>
        <w:t>Verify state → action → transition → reward → (s,a,r,s′).</w:t>
      </w:r>
    </w:p>
    <w:p>
      <w:pPr>
        <w:pStyle w:val="ListBullet"/>
        <w:spacing w:after="40"/>
      </w:pPr>
      <w:r>
        <w:t>Then implement NB12 local learning.</w:t>
      </w:r>
    </w:p>
    <w:p>
      <w:pPr>
        <w:pStyle w:val="ListBullet"/>
        <w:spacing w:after="40"/>
      </w:pPr>
      <w:r>
        <w:t>Then NB13 federated aggregation.</w:t>
      </w:r>
    </w:p>
    <w:p>
      <w:pPr>
        <w:pStyle w:val="ListBullet"/>
        <w:spacing w:after="40"/>
      </w:pPr>
      <w:r>
        <w:t>Only after this should routing probabilities be fed into pricing.</w:t>
      </w:r>
    </w:p>
    <w:p>
      <w:pPr>
        <w:pStyle w:val="Heading2"/>
      </w:pPr>
      <w:r>
        <w:t>Layer 4 — Pricing learning</w:t>
      </w:r>
    </w:p>
    <w:p>
      <w:pPr>
        <w:pStyle w:val="ListBullet"/>
        <w:spacing w:after="40"/>
      </w:pPr>
      <w:r>
        <w:t>Implement NB6 pricing state.</w:t>
      </w:r>
    </w:p>
    <w:p>
      <w:pPr>
        <w:pStyle w:val="ListBullet"/>
        <w:spacing w:after="40"/>
      </w:pPr>
      <w:r>
        <w:t>Implement the selected MAB/DQN in NB7.</w:t>
      </w:r>
    </w:p>
    <w:p>
      <w:pPr>
        <w:pStyle w:val="ListBullet"/>
        <w:spacing w:after="40"/>
      </w:pPr>
      <w:r>
        <w:t>Verify state → pricing factor → customer response → dispatch → reward.</w:t>
      </w:r>
    </w:p>
    <w:p>
      <w:pPr>
        <w:pStyle w:val="ListBullet"/>
        <w:spacing w:after="40"/>
      </w:pPr>
      <w:r>
        <w:t>Then connect pricing to the routing-probability output.</w:t>
      </w:r>
    </w:p>
    <w:p>
      <w:pPr>
        <w:pStyle w:val="Heading2"/>
      </w:pPr>
      <w:r>
        <w:t>Layer 5 — Full integration</w:t>
      </w:r>
    </w:p>
    <w:p>
      <w:pPr>
        <w:pStyle w:val="ListBullet"/>
        <w:spacing w:after="40"/>
      </w:pPr>
      <w:r>
        <w:t>Integrate all modules in NB14.</w:t>
      </w:r>
    </w:p>
    <w:p>
      <w:pPr>
        <w:pStyle w:val="ListBullet"/>
        <w:spacing w:after="40"/>
      </w:pPr>
      <w:r>
        <w:t>Run one 30-minute slot.</w:t>
      </w:r>
    </w:p>
    <w:p>
      <w:pPr>
        <w:pStyle w:val="ListBullet"/>
        <w:spacing w:after="40"/>
      </w:pPr>
      <w:r>
        <w:t>Run one complete simulated day (48 slots).</w:t>
      </w:r>
    </w:p>
    <w:p>
      <w:pPr>
        <w:pStyle w:val="ListBullet"/>
        <w:spacing w:after="40"/>
      </w:pPr>
      <w:r>
        <w:t>Run multiple episodes.</w:t>
      </w:r>
    </w:p>
    <w:p>
      <w:pPr>
        <w:pStyle w:val="ListBullet"/>
        <w:spacing w:after="40"/>
      </w:pPr>
      <w:r>
        <w:t>Then perform baselines, scalability and sensitivity experiments in NB15.</w:t>
      </w:r>
    </w:p>
    <w:p>
      <w:pPr>
        <w:pStyle w:val="Heading1"/>
      </w:pPr>
      <w:r>
        <w:t>14. Validation Checkpoints — Do Not Proceed Until Each Passes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pPr>
              <w:spacing w:after="20"/>
            </w:pPr>
            <w:r/>
            <w:r>
              <w:rPr>
                <w:rFonts w:ascii="Aptos" w:hAnsi="Aptos"/>
                <w:b/>
                <w:sz w:val="19"/>
              </w:rPr>
              <w:t>#</w:t>
            </w:r>
          </w:p>
        </w:tc>
        <w:tc>
          <w:tcPr>
            <w:tcW w:type="dxa" w:w="2160"/>
            <w:vAlign w:val="center"/>
            <w:shd w:fill="D9EAF7"/>
          </w:tcPr>
          <w:p>
            <w:pPr>
              <w:spacing w:after="20"/>
            </w:pPr>
            <w:r/>
            <w:r>
              <w:rPr>
                <w:rFonts w:ascii="Aptos" w:hAnsi="Aptos"/>
                <w:b/>
                <w:sz w:val="19"/>
              </w:rPr>
              <w:t>Area</w:t>
            </w:r>
          </w:p>
        </w:tc>
        <w:tc>
          <w:tcPr>
            <w:tcW w:type="dxa" w:w="7920"/>
            <w:vAlign w:val="center"/>
            <w:shd w:fill="D9EAF7"/>
          </w:tcPr>
          <w:p>
            <w:pPr>
              <w:spacing w:after="20"/>
            </w:pPr>
            <w:r/>
            <w:r>
              <w:rPr>
                <w:rFonts w:ascii="Aptos" w:hAnsi="Aptos"/>
                <w:b/>
                <w:sz w:val="19"/>
              </w:rPr>
              <w:t>Pass condition</w:t>
            </w:r>
          </w:p>
        </w:tc>
      </w:tr>
      <w:tr>
        <w:tc>
          <w:tcPr>
            <w:tcW w:type="dxa" w:w="1440"/>
            <w:vAlign w:val="center"/>
          </w:tcPr>
          <w:p>
            <w:pPr>
              <w:spacing w:after="20"/>
            </w:pPr>
            <w:r/>
            <w:r>
              <w:rPr>
                <w:rFonts w:ascii="Aptos" w:hAnsi="Aptos"/>
                <w:b w:val="0"/>
                <w:sz w:val="18"/>
              </w:rPr>
              <w:t>Checkpoint 1</w:t>
            </w:r>
          </w:p>
        </w:tc>
        <w:tc>
          <w:tcPr>
            <w:tcW w:type="dxa" w:w="2160"/>
            <w:vAlign w:val="center"/>
          </w:tcPr>
          <w:p>
            <w:pPr>
              <w:spacing w:after="20"/>
            </w:pPr>
            <w:r/>
            <w:r>
              <w:rPr>
                <w:rFonts w:ascii="Aptos" w:hAnsi="Aptos"/>
                <w:b w:val="0"/>
                <w:sz w:val="18"/>
              </w:rPr>
              <w:t>Grid</w:t>
            </w:r>
          </w:p>
        </w:tc>
        <w:tc>
          <w:tcPr>
            <w:tcW w:type="dxa" w:w="7920"/>
            <w:vAlign w:val="center"/>
          </w:tcPr>
          <w:p>
            <w:pPr>
              <w:spacing w:after="20"/>
            </w:pPr>
            <w:r/>
            <w:r>
              <w:rPr>
                <w:rFonts w:ascii="Aptos" w:hAnsi="Aptos"/>
                <w:b w:val="0"/>
                <w:sz w:val="18"/>
              </w:rPr>
              <w:t>Every valid taxi record maps to exactly one valid grid; neighbors are correct.</w:t>
            </w:r>
          </w:p>
        </w:tc>
      </w:tr>
      <w:tr>
        <w:tc>
          <w:tcPr>
            <w:tcW w:type="dxa" w:w="1440"/>
            <w:vAlign w:val="center"/>
          </w:tcPr>
          <w:p>
            <w:pPr>
              <w:spacing w:after="20"/>
            </w:pPr>
            <w:r/>
            <w:r>
              <w:rPr>
                <w:rFonts w:ascii="Aptos" w:hAnsi="Aptos"/>
                <w:b w:val="0"/>
                <w:sz w:val="18"/>
              </w:rPr>
              <w:t>Checkpoint 2</w:t>
            </w:r>
          </w:p>
        </w:tc>
        <w:tc>
          <w:tcPr>
            <w:tcW w:type="dxa" w:w="2160"/>
            <w:vAlign w:val="center"/>
          </w:tcPr>
          <w:p>
            <w:pPr>
              <w:spacing w:after="20"/>
            </w:pPr>
            <w:r/>
            <w:r>
              <w:rPr>
                <w:rFonts w:ascii="Aptos" w:hAnsi="Aptos"/>
                <w:b w:val="0"/>
                <w:sz w:val="18"/>
              </w:rPr>
              <w:t>Demand</w:t>
            </w:r>
          </w:p>
        </w:tc>
        <w:tc>
          <w:tcPr>
            <w:tcW w:type="dxa" w:w="7920"/>
            <w:vAlign w:val="center"/>
          </w:tcPr>
          <w:p>
            <w:pPr>
              <w:spacing w:after="20"/>
            </w:pPr>
            <w:r/>
            <w:r>
              <w:rPr>
                <w:rFonts w:ascii="Aptos" w:hAnsi="Aptos"/>
                <w:b w:val="0"/>
                <w:sz w:val="18"/>
              </w:rPr>
              <w:t>CNN returns D_hat for every required grid/time; actual-vs-predicted evaluation is available.</w:t>
            </w:r>
          </w:p>
        </w:tc>
      </w:tr>
      <w:tr>
        <w:tc>
          <w:tcPr>
            <w:tcW w:type="dxa" w:w="1440"/>
            <w:vAlign w:val="center"/>
          </w:tcPr>
          <w:p>
            <w:pPr>
              <w:spacing w:after="20"/>
            </w:pPr>
            <w:r/>
            <w:r>
              <w:rPr>
                <w:rFonts w:ascii="Aptos" w:hAnsi="Aptos"/>
                <w:b w:val="0"/>
                <w:sz w:val="18"/>
              </w:rPr>
              <w:t>Checkpoint 3</w:t>
            </w:r>
          </w:p>
        </w:tc>
        <w:tc>
          <w:tcPr>
            <w:tcW w:type="dxa" w:w="2160"/>
            <w:vAlign w:val="center"/>
          </w:tcPr>
          <w:p>
            <w:pPr>
              <w:spacing w:after="20"/>
            </w:pPr>
            <w:r/>
            <w:r>
              <w:rPr>
                <w:rFonts w:ascii="Aptos" w:hAnsi="Aptos"/>
                <w:b w:val="0"/>
                <w:sz w:val="18"/>
              </w:rPr>
              <w:t>Supply</w:t>
            </w:r>
          </w:p>
        </w:tc>
        <w:tc>
          <w:tcPr>
            <w:tcW w:type="dxa" w:w="7920"/>
            <w:vAlign w:val="center"/>
          </w:tcPr>
          <w:p>
            <w:pPr>
              <w:spacing w:after="20"/>
            </w:pPr>
            <w:r/>
            <w:r>
              <w:rPr>
                <w:rFonts w:ascii="Aptos" w:hAnsi="Aptos"/>
                <w:b w:val="0"/>
                <w:sz w:val="18"/>
              </w:rPr>
              <w:t>Vehicle counts by grid reconcile with total fleet.</w:t>
            </w:r>
          </w:p>
        </w:tc>
      </w:tr>
      <w:tr>
        <w:tc>
          <w:tcPr>
            <w:tcW w:type="dxa" w:w="1440"/>
            <w:vAlign w:val="center"/>
          </w:tcPr>
          <w:p>
            <w:pPr>
              <w:spacing w:after="20"/>
            </w:pPr>
            <w:r/>
            <w:r>
              <w:rPr>
                <w:rFonts w:ascii="Aptos" w:hAnsi="Aptos"/>
                <w:b w:val="0"/>
                <w:sz w:val="18"/>
              </w:rPr>
              <w:t>Checkpoint 4</w:t>
            </w:r>
          </w:p>
        </w:tc>
        <w:tc>
          <w:tcPr>
            <w:tcW w:type="dxa" w:w="2160"/>
            <w:vAlign w:val="center"/>
          </w:tcPr>
          <w:p>
            <w:pPr>
              <w:spacing w:after="20"/>
            </w:pPr>
            <w:r/>
            <w:r>
              <w:rPr>
                <w:rFonts w:ascii="Aptos" w:hAnsi="Aptos"/>
                <w:b w:val="0"/>
                <w:sz w:val="18"/>
              </w:rPr>
              <w:t>Pricing</w:t>
            </w:r>
          </w:p>
        </w:tc>
        <w:tc>
          <w:tcPr>
            <w:tcW w:type="dxa" w:w="7920"/>
            <w:vAlign w:val="center"/>
          </w:tcPr>
          <w:p>
            <w:pPr>
              <w:spacing w:after="20"/>
            </w:pPr>
            <w:r/>
            <w:r>
              <w:rPr>
                <w:rFonts w:ascii="Aptos" w:hAnsi="Aptos"/>
                <w:b w:val="0"/>
                <w:sz w:val="18"/>
              </w:rPr>
              <w:t>PI × base fare produces correct offered fare.</w:t>
            </w:r>
          </w:p>
        </w:tc>
      </w:tr>
      <w:tr>
        <w:tc>
          <w:tcPr>
            <w:tcW w:type="dxa" w:w="1440"/>
            <w:vAlign w:val="center"/>
          </w:tcPr>
          <w:p>
            <w:pPr>
              <w:spacing w:after="20"/>
            </w:pPr>
            <w:r/>
            <w:r>
              <w:rPr>
                <w:rFonts w:ascii="Aptos" w:hAnsi="Aptos"/>
                <w:b w:val="0"/>
                <w:sz w:val="18"/>
              </w:rPr>
              <w:t>Checkpoint 5</w:t>
            </w:r>
          </w:p>
        </w:tc>
        <w:tc>
          <w:tcPr>
            <w:tcW w:type="dxa" w:w="2160"/>
            <w:vAlign w:val="center"/>
          </w:tcPr>
          <w:p>
            <w:pPr>
              <w:spacing w:after="20"/>
            </w:pPr>
            <w:r/>
            <w:r>
              <w:rPr>
                <w:rFonts w:ascii="Aptos" w:hAnsi="Aptos"/>
                <w:b w:val="0"/>
                <w:sz w:val="18"/>
              </w:rPr>
              <w:t>Customer</w:t>
            </w:r>
          </w:p>
        </w:tc>
        <w:tc>
          <w:tcPr>
            <w:tcW w:type="dxa" w:w="7920"/>
            <w:vAlign w:val="center"/>
          </w:tcPr>
          <w:p>
            <w:pPr>
              <w:spacing w:after="20"/>
            </w:pPr>
            <w:r/>
            <w:r>
              <w:rPr>
                <w:rFonts w:ascii="Aptos" w:hAnsi="Aptos"/>
                <w:b w:val="0"/>
                <w:sz w:val="18"/>
              </w:rPr>
              <w:t>Accepted/rejected request logic is reproducible.</w:t>
            </w:r>
          </w:p>
        </w:tc>
      </w:tr>
      <w:tr>
        <w:tc>
          <w:tcPr>
            <w:tcW w:type="dxa" w:w="1440"/>
            <w:vAlign w:val="center"/>
          </w:tcPr>
          <w:p>
            <w:pPr>
              <w:spacing w:after="20"/>
            </w:pPr>
            <w:r/>
            <w:r>
              <w:rPr>
                <w:rFonts w:ascii="Aptos" w:hAnsi="Aptos"/>
                <w:b w:val="0"/>
                <w:sz w:val="18"/>
              </w:rPr>
              <w:t>Checkpoint 6</w:t>
            </w:r>
          </w:p>
        </w:tc>
        <w:tc>
          <w:tcPr>
            <w:tcW w:type="dxa" w:w="2160"/>
            <w:vAlign w:val="center"/>
          </w:tcPr>
          <w:p>
            <w:pPr>
              <w:spacing w:after="20"/>
            </w:pPr>
            <w:r/>
            <w:r>
              <w:rPr>
                <w:rFonts w:ascii="Aptos" w:hAnsi="Aptos"/>
                <w:b w:val="0"/>
                <w:sz w:val="18"/>
              </w:rPr>
              <w:t>Dispatch</w:t>
            </w:r>
          </w:p>
        </w:tc>
        <w:tc>
          <w:tcPr>
            <w:tcW w:type="dxa" w:w="7920"/>
            <w:vAlign w:val="center"/>
          </w:tcPr>
          <w:p>
            <w:pPr>
              <w:spacing w:after="20"/>
            </w:pPr>
            <w:r/>
            <w:r>
              <w:rPr>
                <w:rFonts w:ascii="Aptos" w:hAnsi="Aptos"/>
                <w:b w:val="0"/>
                <w:sz w:val="18"/>
              </w:rPr>
              <w:t>One vehicle cannot be assigned to conflicting trips.</w:t>
            </w:r>
          </w:p>
        </w:tc>
      </w:tr>
      <w:tr>
        <w:tc>
          <w:tcPr>
            <w:tcW w:type="dxa" w:w="1440"/>
            <w:vAlign w:val="center"/>
          </w:tcPr>
          <w:p>
            <w:pPr>
              <w:spacing w:after="20"/>
            </w:pPr>
            <w:r/>
            <w:r>
              <w:rPr>
                <w:rFonts w:ascii="Aptos" w:hAnsi="Aptos"/>
                <w:b w:val="0"/>
                <w:sz w:val="18"/>
              </w:rPr>
              <w:t>Checkpoint 7</w:t>
            </w:r>
          </w:p>
        </w:tc>
        <w:tc>
          <w:tcPr>
            <w:tcW w:type="dxa" w:w="2160"/>
            <w:vAlign w:val="center"/>
          </w:tcPr>
          <w:p>
            <w:pPr>
              <w:spacing w:after="20"/>
            </w:pPr>
            <w:r/>
            <w:r>
              <w:rPr>
                <w:rFonts w:ascii="Aptos" w:hAnsi="Aptos"/>
                <w:b w:val="0"/>
                <w:sz w:val="18"/>
              </w:rPr>
              <w:t>Waiting</w:t>
            </w:r>
          </w:p>
        </w:tc>
        <w:tc>
          <w:tcPr>
            <w:tcW w:type="dxa" w:w="7920"/>
            <w:vAlign w:val="center"/>
          </w:tcPr>
          <w:p>
            <w:pPr>
              <w:spacing w:after="20"/>
            </w:pPr>
            <w:r/>
            <w:r>
              <w:rPr>
                <w:rFonts w:ascii="Aptos" w:hAnsi="Aptos"/>
                <w:b w:val="0"/>
                <w:sz w:val="18"/>
              </w:rPr>
              <w:t>Waiting time increases correctly until assignment.</w:t>
            </w:r>
          </w:p>
        </w:tc>
      </w:tr>
      <w:tr>
        <w:tc>
          <w:tcPr>
            <w:tcW w:type="dxa" w:w="1440"/>
            <w:vAlign w:val="center"/>
          </w:tcPr>
          <w:p>
            <w:pPr>
              <w:spacing w:after="20"/>
            </w:pPr>
            <w:r/>
            <w:r>
              <w:rPr>
                <w:rFonts w:ascii="Aptos" w:hAnsi="Aptos"/>
                <w:b w:val="0"/>
                <w:sz w:val="18"/>
              </w:rPr>
              <w:t>Checkpoint 8</w:t>
            </w:r>
          </w:p>
        </w:tc>
        <w:tc>
          <w:tcPr>
            <w:tcW w:type="dxa" w:w="2160"/>
            <w:vAlign w:val="center"/>
          </w:tcPr>
          <w:p>
            <w:pPr>
              <w:spacing w:after="20"/>
            </w:pPr>
            <w:r/>
            <w:r>
              <w:rPr>
                <w:rFonts w:ascii="Aptos" w:hAnsi="Aptos"/>
                <w:b w:val="0"/>
                <w:sz w:val="18"/>
              </w:rPr>
              <w:t>EV</w:t>
            </w:r>
          </w:p>
        </w:tc>
        <w:tc>
          <w:tcPr>
            <w:tcW w:type="dxa" w:w="7920"/>
            <w:vAlign w:val="center"/>
          </w:tcPr>
          <w:p>
            <w:pPr>
              <w:spacing w:after="20"/>
            </w:pPr>
            <w:r/>
            <w:r>
              <w:rPr>
                <w:rFonts w:ascii="Aptos" w:hAnsi="Aptos"/>
                <w:b w:val="0"/>
                <w:sz w:val="18"/>
              </w:rPr>
              <w:t>Energy decreases on movement and charging increases energy within capacity.</w:t>
            </w:r>
          </w:p>
        </w:tc>
      </w:tr>
      <w:tr>
        <w:tc>
          <w:tcPr>
            <w:tcW w:type="dxa" w:w="1440"/>
            <w:vAlign w:val="center"/>
          </w:tcPr>
          <w:p>
            <w:pPr>
              <w:spacing w:after="20"/>
            </w:pPr>
            <w:r/>
            <w:r>
              <w:rPr>
                <w:rFonts w:ascii="Aptos" w:hAnsi="Aptos"/>
                <w:b w:val="0"/>
                <w:sz w:val="18"/>
              </w:rPr>
              <w:t>Checkpoint 9</w:t>
            </w:r>
          </w:p>
        </w:tc>
        <w:tc>
          <w:tcPr>
            <w:tcW w:type="dxa" w:w="2160"/>
            <w:vAlign w:val="center"/>
          </w:tcPr>
          <w:p>
            <w:pPr>
              <w:spacing w:after="20"/>
            </w:pPr>
            <w:r/>
            <w:r>
              <w:rPr>
                <w:rFonts w:ascii="Aptos" w:hAnsi="Aptos"/>
                <w:b w:val="0"/>
                <w:sz w:val="18"/>
              </w:rPr>
              <w:t>Routing</w:t>
            </w:r>
          </w:p>
        </w:tc>
        <w:tc>
          <w:tcPr>
            <w:tcW w:type="dxa" w:w="7920"/>
            <w:vAlign w:val="center"/>
          </w:tcPr>
          <w:p>
            <w:pPr>
              <w:spacing w:after="20"/>
            </w:pPr>
            <w:r/>
            <w:r>
              <w:rPr>
                <w:rFonts w:ascii="Aptos" w:hAnsi="Aptos"/>
                <w:b w:val="0"/>
                <w:sz w:val="18"/>
              </w:rPr>
              <w:t>Routing state produces an action/probability vector with valid dimension.</w:t>
            </w:r>
          </w:p>
        </w:tc>
      </w:tr>
      <w:tr>
        <w:tc>
          <w:tcPr>
            <w:tcW w:type="dxa" w:w="1440"/>
            <w:vAlign w:val="center"/>
          </w:tcPr>
          <w:p>
            <w:pPr>
              <w:spacing w:after="20"/>
            </w:pPr>
            <w:r/>
            <w:r>
              <w:rPr>
                <w:rFonts w:ascii="Aptos" w:hAnsi="Aptos"/>
                <w:b w:val="0"/>
                <w:sz w:val="18"/>
              </w:rPr>
              <w:t>Checkpoint 10</w:t>
            </w:r>
          </w:p>
        </w:tc>
        <w:tc>
          <w:tcPr>
            <w:tcW w:type="dxa" w:w="2160"/>
            <w:vAlign w:val="center"/>
          </w:tcPr>
          <w:p>
            <w:pPr>
              <w:spacing w:after="20"/>
            </w:pPr>
            <w:r/>
            <w:r>
              <w:rPr>
                <w:rFonts w:ascii="Aptos" w:hAnsi="Aptos"/>
                <w:b w:val="0"/>
                <w:sz w:val="18"/>
              </w:rPr>
              <w:t>Experience</w:t>
            </w:r>
          </w:p>
        </w:tc>
        <w:tc>
          <w:tcPr>
            <w:tcW w:type="dxa" w:w="7920"/>
            <w:vAlign w:val="center"/>
          </w:tcPr>
          <w:p>
            <w:pPr>
              <w:spacing w:after="20"/>
            </w:pPr>
            <w:r/>
            <w:r>
              <w:rPr>
                <w:rFonts w:ascii="Aptos" w:hAnsi="Aptos"/>
                <w:b w:val="0"/>
                <w:sz w:val="18"/>
              </w:rPr>
              <w:t>(s,a,r,s′) is stored with correct before/after states.</w:t>
            </w:r>
          </w:p>
        </w:tc>
      </w:tr>
      <w:tr>
        <w:tc>
          <w:tcPr>
            <w:tcW w:type="dxa" w:w="1440"/>
            <w:vAlign w:val="center"/>
          </w:tcPr>
          <w:p>
            <w:pPr>
              <w:spacing w:after="20"/>
            </w:pPr>
            <w:r/>
            <w:r>
              <w:rPr>
                <w:rFonts w:ascii="Aptos" w:hAnsi="Aptos"/>
                <w:b w:val="0"/>
                <w:sz w:val="18"/>
              </w:rPr>
              <w:t>Checkpoint 11</w:t>
            </w:r>
          </w:p>
        </w:tc>
        <w:tc>
          <w:tcPr>
            <w:tcW w:type="dxa" w:w="2160"/>
            <w:vAlign w:val="center"/>
          </w:tcPr>
          <w:p>
            <w:pPr>
              <w:spacing w:after="20"/>
            </w:pPr>
            <w:r/>
            <w:r>
              <w:rPr>
                <w:rFonts w:ascii="Aptos" w:hAnsi="Aptos"/>
                <w:b w:val="0"/>
                <w:sz w:val="18"/>
              </w:rPr>
              <w:t>FL</w:t>
            </w:r>
          </w:p>
        </w:tc>
        <w:tc>
          <w:tcPr>
            <w:tcW w:type="dxa" w:w="7920"/>
            <w:vAlign w:val="center"/>
          </w:tcPr>
          <w:p>
            <w:pPr>
              <w:spacing w:after="20"/>
            </w:pPr>
            <w:r/>
            <w:r>
              <w:rPr>
                <w:rFonts w:ascii="Aptos" w:hAnsi="Aptos"/>
                <w:b w:val="0"/>
                <w:sz w:val="18"/>
              </w:rPr>
              <w:t>Local updates aggregate into one global model.</w:t>
            </w:r>
          </w:p>
        </w:tc>
      </w:tr>
      <w:tr>
        <w:tc>
          <w:tcPr>
            <w:tcW w:type="dxa" w:w="1440"/>
            <w:vAlign w:val="center"/>
          </w:tcPr>
          <w:p>
            <w:pPr>
              <w:spacing w:after="20"/>
            </w:pPr>
            <w:r/>
            <w:r>
              <w:rPr>
                <w:rFonts w:ascii="Aptos" w:hAnsi="Aptos"/>
                <w:b w:val="0"/>
                <w:sz w:val="18"/>
              </w:rPr>
              <w:t>Checkpoint 12</w:t>
            </w:r>
          </w:p>
        </w:tc>
        <w:tc>
          <w:tcPr>
            <w:tcW w:type="dxa" w:w="2160"/>
            <w:vAlign w:val="center"/>
          </w:tcPr>
          <w:p>
            <w:pPr>
              <w:spacing w:after="20"/>
            </w:pPr>
            <w:r/>
            <w:r>
              <w:rPr>
                <w:rFonts w:ascii="Aptos" w:hAnsi="Aptos"/>
                <w:b w:val="0"/>
                <w:sz w:val="18"/>
              </w:rPr>
              <w:t>Feedback</w:t>
            </w:r>
          </w:p>
        </w:tc>
        <w:tc>
          <w:tcPr>
            <w:tcW w:type="dxa" w:w="7920"/>
            <w:vAlign w:val="center"/>
          </w:tcPr>
          <w:p>
            <w:pPr>
              <w:spacing w:after="20"/>
            </w:pPr>
            <w:r/>
            <w:r>
              <w:rPr>
                <w:rFonts w:ascii="Aptos" w:hAnsi="Aptos"/>
                <w:b w:val="0"/>
                <w:sz w:val="18"/>
              </w:rPr>
              <w:t>Accepted fare/wait/charging statistics affect the next routing state.</w:t>
            </w:r>
          </w:p>
        </w:tc>
      </w:tr>
      <w:tr>
        <w:tc>
          <w:tcPr>
            <w:tcW w:type="dxa" w:w="1440"/>
            <w:vAlign w:val="center"/>
          </w:tcPr>
          <w:p>
            <w:pPr>
              <w:spacing w:after="20"/>
            </w:pPr>
            <w:r/>
            <w:r>
              <w:rPr>
                <w:rFonts w:ascii="Aptos" w:hAnsi="Aptos"/>
                <w:b w:val="0"/>
                <w:sz w:val="18"/>
              </w:rPr>
              <w:t>Checkpoint 13</w:t>
            </w:r>
          </w:p>
        </w:tc>
        <w:tc>
          <w:tcPr>
            <w:tcW w:type="dxa" w:w="2160"/>
            <w:vAlign w:val="center"/>
          </w:tcPr>
          <w:p>
            <w:pPr>
              <w:spacing w:after="20"/>
            </w:pPr>
            <w:r/>
            <w:r>
              <w:rPr>
                <w:rFonts w:ascii="Aptos" w:hAnsi="Aptos"/>
                <w:b w:val="0"/>
                <w:sz w:val="18"/>
              </w:rPr>
              <w:t>Slot</w:t>
            </w:r>
          </w:p>
        </w:tc>
        <w:tc>
          <w:tcPr>
            <w:tcW w:type="dxa" w:w="7920"/>
            <w:vAlign w:val="center"/>
          </w:tcPr>
          <w:p>
            <w:pPr>
              <w:spacing w:after="20"/>
            </w:pPr>
            <w:r/>
            <w:r>
              <w:rPr>
                <w:rFonts w:ascii="Aptos" w:hAnsi="Aptos"/>
                <w:b w:val="0"/>
                <w:sz w:val="18"/>
              </w:rPr>
              <w:t>A 30-minute slot finishes with no state-indexing errors.</w:t>
            </w:r>
          </w:p>
        </w:tc>
      </w:tr>
      <w:tr>
        <w:tc>
          <w:tcPr>
            <w:tcW w:type="dxa" w:w="1440"/>
            <w:vAlign w:val="center"/>
          </w:tcPr>
          <w:p>
            <w:pPr>
              <w:spacing w:after="20"/>
            </w:pPr>
            <w:r/>
            <w:r>
              <w:rPr>
                <w:rFonts w:ascii="Aptos" w:hAnsi="Aptos"/>
                <w:b w:val="0"/>
                <w:sz w:val="18"/>
              </w:rPr>
              <w:t>Checkpoint 14</w:t>
            </w:r>
          </w:p>
        </w:tc>
        <w:tc>
          <w:tcPr>
            <w:tcW w:type="dxa" w:w="2160"/>
            <w:vAlign w:val="center"/>
          </w:tcPr>
          <w:p>
            <w:pPr>
              <w:spacing w:after="20"/>
            </w:pPr>
            <w:r/>
            <w:r>
              <w:rPr>
                <w:rFonts w:ascii="Aptos" w:hAnsi="Aptos"/>
                <w:b w:val="0"/>
                <w:sz w:val="18"/>
              </w:rPr>
              <w:t>Day</w:t>
            </w:r>
          </w:p>
        </w:tc>
        <w:tc>
          <w:tcPr>
            <w:tcW w:type="dxa" w:w="7920"/>
            <w:vAlign w:val="center"/>
          </w:tcPr>
          <w:p>
            <w:pPr>
              <w:spacing w:after="20"/>
            </w:pPr>
            <w:r/>
            <w:r>
              <w:rPr>
                <w:rFonts w:ascii="Aptos" w:hAnsi="Aptos"/>
                <w:b w:val="0"/>
                <w:sz w:val="18"/>
              </w:rPr>
              <w:t>48 consecutive slots run correctly.</w:t>
            </w:r>
          </w:p>
        </w:tc>
      </w:tr>
    </w:tbl>
    <w:p>
      <w:pPr>
        <w:spacing w:after="20"/>
      </w:pPr>
    </w:p>
    <w:p>
      <w:pPr>
        <w:pStyle w:val="Heading1"/>
      </w:pPr>
      <w:r>
        <w:t>15. What You Must Log During Simulation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D9EAF7"/>
          </w:tcPr>
          <w:p>
            <w:pPr>
              <w:spacing w:after="20"/>
            </w:pPr>
            <w:r/>
            <w:r>
              <w:rPr>
                <w:rFonts w:ascii="Aptos" w:hAnsi="Aptos"/>
                <w:b/>
                <w:sz w:val="19"/>
              </w:rPr>
              <w:t>Level</w:t>
            </w:r>
          </w:p>
        </w:tc>
        <w:tc>
          <w:tcPr>
            <w:tcW w:type="dxa" w:w="9648"/>
            <w:vAlign w:val="center"/>
            <w:shd w:fill="D9EAF7"/>
          </w:tcPr>
          <w:p>
            <w:pPr>
              <w:spacing w:after="20"/>
            </w:pPr>
            <w:r/>
            <w:r>
              <w:rPr>
                <w:rFonts w:ascii="Aptos" w:hAnsi="Aptos"/>
                <w:b/>
                <w:sz w:val="19"/>
              </w:rPr>
              <w:t>Log fields</w:t>
            </w:r>
          </w:p>
        </w:tc>
      </w:tr>
      <w:tr>
        <w:tc>
          <w:tcPr>
            <w:tcW w:type="dxa" w:w="1872"/>
            <w:vAlign w:val="center"/>
          </w:tcPr>
          <w:p>
            <w:pPr>
              <w:spacing w:after="20"/>
            </w:pPr>
            <w:r/>
            <w:r>
              <w:rPr>
                <w:rFonts w:ascii="Aptos" w:hAnsi="Aptos"/>
                <w:b w:val="0"/>
                <w:sz w:val="18"/>
              </w:rPr>
              <w:t>Slot</w:t>
            </w:r>
          </w:p>
        </w:tc>
        <w:tc>
          <w:tcPr>
            <w:tcW w:type="dxa" w:w="9648"/>
            <w:vAlign w:val="center"/>
          </w:tcPr>
          <w:p>
            <w:pPr>
              <w:spacing w:after="20"/>
            </w:pPr>
            <w:r/>
            <w:r>
              <w:rPr>
                <w:rFonts w:ascii="Aptos" w:hAnsi="Aptos"/>
                <w:b w:val="0"/>
                <w:sz w:val="18"/>
              </w:rPr>
              <w:t>episode, slot_id, start/end time, total reward, total revenue</w:t>
            </w:r>
          </w:p>
        </w:tc>
      </w:tr>
      <w:tr>
        <w:tc>
          <w:tcPr>
            <w:tcW w:type="dxa" w:w="1872"/>
            <w:vAlign w:val="center"/>
          </w:tcPr>
          <w:p>
            <w:pPr>
              <w:spacing w:after="20"/>
            </w:pPr>
            <w:r/>
            <w:r>
              <w:rPr>
                <w:rFonts w:ascii="Aptos" w:hAnsi="Aptos"/>
                <w:b w:val="0"/>
                <w:sz w:val="18"/>
              </w:rPr>
              <w:t>Grid</w:t>
            </w:r>
          </w:p>
        </w:tc>
        <w:tc>
          <w:tcPr>
            <w:tcW w:type="dxa" w:w="9648"/>
            <w:vAlign w:val="center"/>
          </w:tcPr>
          <w:p>
            <w:pPr>
              <w:spacing w:after="20"/>
            </w:pPr>
            <w:r/>
            <w:r>
              <w:rPr>
                <w:rFonts w:ascii="Aptos" w:hAnsi="Aptos"/>
                <w:b w:val="0"/>
                <w:sz w:val="18"/>
              </w:rPr>
              <w:t>grid_id, predicted demand, supply_total, idle, busy, charging, popularity, pricing factor</w:t>
            </w:r>
          </w:p>
        </w:tc>
      </w:tr>
      <w:tr>
        <w:tc>
          <w:tcPr>
            <w:tcW w:type="dxa" w:w="1872"/>
            <w:vAlign w:val="center"/>
          </w:tcPr>
          <w:p>
            <w:pPr>
              <w:spacing w:after="20"/>
            </w:pPr>
            <w:r/>
            <w:r>
              <w:rPr>
                <w:rFonts w:ascii="Aptos" w:hAnsi="Aptos"/>
                <w:b w:val="0"/>
                <w:sz w:val="18"/>
              </w:rPr>
              <w:t>Request</w:t>
            </w:r>
          </w:p>
        </w:tc>
        <w:tc>
          <w:tcPr>
            <w:tcW w:type="dxa" w:w="9648"/>
            <w:vAlign w:val="center"/>
          </w:tcPr>
          <w:p>
            <w:pPr>
              <w:spacing w:after="20"/>
            </w:pPr>
            <w:r/>
            <w:r>
              <w:rPr>
                <w:rFonts w:ascii="Aptos" w:hAnsi="Aptos"/>
                <w:b w:val="0"/>
                <w:sz w:val="18"/>
              </w:rPr>
              <w:t>request_id, pickup, dropoff, base fare, PI, offered fare, accepted/rejected, waiting</w:t>
            </w:r>
          </w:p>
        </w:tc>
      </w:tr>
      <w:tr>
        <w:tc>
          <w:tcPr>
            <w:tcW w:type="dxa" w:w="1872"/>
            <w:vAlign w:val="center"/>
          </w:tcPr>
          <w:p>
            <w:pPr>
              <w:spacing w:after="20"/>
            </w:pPr>
            <w:r/>
            <w:r>
              <w:rPr>
                <w:rFonts w:ascii="Aptos" w:hAnsi="Aptos"/>
                <w:b w:val="0"/>
                <w:sz w:val="18"/>
              </w:rPr>
              <w:t>Vehicle</w:t>
            </w:r>
          </w:p>
        </w:tc>
        <w:tc>
          <w:tcPr>
            <w:tcW w:type="dxa" w:w="9648"/>
            <w:vAlign w:val="center"/>
          </w:tcPr>
          <w:p>
            <w:pPr>
              <w:spacing w:after="20"/>
            </w:pPr>
            <w:r/>
            <w:r>
              <w:rPr>
                <w:rFonts w:ascii="Aptos" w:hAnsi="Aptos"/>
                <w:b w:val="0"/>
                <w:sz w:val="18"/>
              </w:rPr>
              <w:t>vehicle_id, grid, status, destination, energy, action, travel time</w:t>
            </w:r>
          </w:p>
        </w:tc>
      </w:tr>
      <w:tr>
        <w:tc>
          <w:tcPr>
            <w:tcW w:type="dxa" w:w="1872"/>
            <w:vAlign w:val="center"/>
          </w:tcPr>
          <w:p>
            <w:pPr>
              <w:spacing w:after="20"/>
            </w:pPr>
            <w:r/>
            <w:r>
              <w:rPr>
                <w:rFonts w:ascii="Aptos" w:hAnsi="Aptos"/>
                <w:b w:val="0"/>
                <w:sz w:val="18"/>
              </w:rPr>
              <w:t>Charging</w:t>
            </w:r>
          </w:p>
        </w:tc>
        <w:tc>
          <w:tcPr>
            <w:tcW w:type="dxa" w:w="9648"/>
            <w:vAlign w:val="center"/>
          </w:tcPr>
          <w:p>
            <w:pPr>
              <w:spacing w:after="20"/>
            </w:pPr>
            <w:r/>
            <w:r>
              <w:rPr>
                <w:rFonts w:ascii="Aptos" w:hAnsi="Aptos"/>
                <w:b w:val="0"/>
                <w:sz w:val="18"/>
              </w:rPr>
              <w:t>vehicle_id, station, queue/wait, start/end charging, energy before/after</w:t>
            </w:r>
          </w:p>
        </w:tc>
      </w:tr>
      <w:tr>
        <w:tc>
          <w:tcPr>
            <w:tcW w:type="dxa" w:w="1872"/>
            <w:vAlign w:val="center"/>
          </w:tcPr>
          <w:p>
            <w:pPr>
              <w:spacing w:after="20"/>
            </w:pPr>
            <w:r/>
            <w:r>
              <w:rPr>
                <w:rFonts w:ascii="Aptos" w:hAnsi="Aptos"/>
                <w:b w:val="0"/>
                <w:sz w:val="18"/>
              </w:rPr>
              <w:t>Routing</w:t>
            </w:r>
          </w:p>
        </w:tc>
        <w:tc>
          <w:tcPr>
            <w:tcW w:type="dxa" w:w="9648"/>
            <w:vAlign w:val="center"/>
          </w:tcPr>
          <w:p>
            <w:pPr>
              <w:spacing w:after="20"/>
            </w:pPr>
            <w:r/>
            <w:r>
              <w:rPr>
                <w:rFonts w:ascii="Aptos" w:hAnsi="Aptos"/>
                <w:b w:val="0"/>
                <w:sz w:val="18"/>
              </w:rPr>
              <w:t>vehicle_id, state summary, action probabilities, selected action, reward</w:t>
            </w:r>
          </w:p>
        </w:tc>
      </w:tr>
      <w:tr>
        <w:tc>
          <w:tcPr>
            <w:tcW w:type="dxa" w:w="1872"/>
            <w:vAlign w:val="center"/>
          </w:tcPr>
          <w:p>
            <w:pPr>
              <w:spacing w:after="20"/>
            </w:pPr>
            <w:r/>
            <w:r>
              <w:rPr>
                <w:rFonts w:ascii="Aptos" w:hAnsi="Aptos"/>
                <w:b w:val="0"/>
                <w:sz w:val="18"/>
              </w:rPr>
              <w:t>Learning</w:t>
            </w:r>
          </w:p>
        </w:tc>
        <w:tc>
          <w:tcPr>
            <w:tcW w:type="dxa" w:w="9648"/>
            <w:vAlign w:val="center"/>
          </w:tcPr>
          <w:p>
            <w:pPr>
              <w:spacing w:after="20"/>
            </w:pPr>
            <w:r/>
            <w:r>
              <w:rPr>
                <w:rFonts w:ascii="Aptos" w:hAnsi="Aptos"/>
                <w:b w:val="0"/>
                <w:sz w:val="18"/>
              </w:rPr>
              <w:t>local model update, aggregation round, global model version</w:t>
            </w:r>
          </w:p>
        </w:tc>
      </w:tr>
      <w:tr>
        <w:tc>
          <w:tcPr>
            <w:tcW w:type="dxa" w:w="1872"/>
            <w:vAlign w:val="center"/>
          </w:tcPr>
          <w:p>
            <w:pPr>
              <w:spacing w:after="20"/>
            </w:pPr>
            <w:r/>
            <w:r>
              <w:rPr>
                <w:rFonts w:ascii="Aptos" w:hAnsi="Aptos"/>
                <w:b w:val="0"/>
                <w:sz w:val="18"/>
              </w:rPr>
              <w:t>CNN</w:t>
            </w:r>
          </w:p>
        </w:tc>
        <w:tc>
          <w:tcPr>
            <w:tcW w:type="dxa" w:w="9648"/>
            <w:vAlign w:val="center"/>
          </w:tcPr>
          <w:p>
            <w:pPr>
              <w:spacing w:after="20"/>
            </w:pPr>
            <w:r/>
            <w:r>
              <w:rPr>
                <w:rFonts w:ascii="Aptos" w:hAnsi="Aptos"/>
                <w:b w:val="0"/>
                <w:sz w:val="18"/>
              </w:rPr>
              <w:t>prediction version, D_hat by grid, optional prediction error metrics</w:t>
            </w:r>
          </w:p>
        </w:tc>
      </w:tr>
    </w:tbl>
    <w:p>
      <w:pPr>
        <w:spacing w:after="20"/>
      </w:pPr>
    </w:p>
    <w:p>
      <w:pPr>
        <w:pStyle w:val="Heading1"/>
      </w:pPr>
      <w:r>
        <w:t>16. Final Supervisor Clarification Checklist</w:t>
      </w:r>
    </w:p>
    <w:p>
      <w:r>
        <w:t>Before the final integrated experiment, get explicit confirmation on the following. Keep this page as the meeting checklist.</w:t>
      </w:r>
    </w:p>
    <w:p>
      <w:pPr>
        <w:pStyle w:val="ListBullet"/>
      </w:pPr>
      <w:r>
        <w:t>☐ Final grid geometry: square or hexagonal.</w:t>
      </w:r>
    </w:p>
    <w:p>
      <w:pPr>
        <w:pStyle w:val="ListBullet"/>
      </w:pPr>
      <w:r>
        <w:t>☐ Final cell size/radius.</w:t>
      </w:r>
    </w:p>
    <w:p>
      <w:pPr>
        <w:pStyle w:val="ListBullet"/>
      </w:pPr>
      <w:r>
        <w:t>☐ Reference mean vehicle speed.</w:t>
      </w:r>
    </w:p>
    <w:p>
      <w:pPr>
        <w:pStyle w:val="ListBullet"/>
      </w:pPr>
      <w:r>
        <w:t>☐ Representative repositioning distance and calculated repositioning time.</w:t>
      </w:r>
    </w:p>
    <w:p>
      <w:pPr>
        <w:pStyle w:val="ListBullet"/>
      </w:pPr>
      <w:r>
        <w:t>☐ Confirmation that the repositioning action is feasible with the selected 2-minute/30-minute timing.</w:t>
      </w:r>
    </w:p>
    <w:p>
      <w:pPr>
        <w:pStyle w:val="ListBullet"/>
      </w:pPr>
      <w:r>
        <w:t>☐ Final grid count and active-grid sparsity threshold.</w:t>
      </w:r>
    </w:p>
    <w:p>
      <w:pPr>
        <w:pStyle w:val="ListBullet"/>
      </w:pPr>
      <w:r>
        <w:t>☐ Final fleet size (300 vs 3000 discrepancy must be resolved).</w:t>
      </w:r>
    </w:p>
    <w:p>
      <w:pPr>
        <w:pStyle w:val="ListBullet"/>
      </w:pPr>
      <w:r>
        <w:t>☐ Exact routing-state vector.</w:t>
      </w:r>
    </w:p>
    <w:p>
      <w:pPr>
        <w:pStyle w:val="ListBullet"/>
      </w:pPr>
      <w:r>
        <w:t>☐ Routing action set and probability-vector dimension.</w:t>
      </w:r>
    </w:p>
    <w:p>
      <w:pPr>
        <w:pStyle w:val="ListBullet"/>
      </w:pPr>
      <w:r>
        <w:t>☐ K destination-popularity levels and their definition.</w:t>
      </w:r>
    </w:p>
    <w:p>
      <w:pPr>
        <w:pStyle w:val="ListBullet"/>
      </w:pPr>
      <w:r>
        <w:t>☐ Pricing learner: MAB or DQN.</w:t>
      </w:r>
    </w:p>
    <w:p>
      <w:pPr>
        <w:pStyle w:val="ListBullet"/>
      </w:pPr>
      <w:r>
        <w:t>☐ Pricing action range.</w:t>
      </w:r>
    </w:p>
    <w:p>
      <w:pPr>
        <w:pStyle w:val="ListBullet"/>
      </w:pPr>
      <w:r>
        <w:t>☐ Customer price-sensitivity equation.</w:t>
      </w:r>
    </w:p>
    <w:p>
      <w:pPr>
        <w:pStyle w:val="ListBullet"/>
      </w:pPr>
      <w:r>
        <w:t>☐ Pricing reward equation.</w:t>
      </w:r>
    </w:p>
    <w:p>
      <w:pPr>
        <w:pStyle w:val="ListBullet"/>
      </w:pPr>
      <w:r>
        <w:t>☐ EWMA α and initialization.</w:t>
      </w:r>
    </w:p>
    <w:p>
      <w:pPr>
        <w:pStyle w:val="ListBullet"/>
      </w:pPr>
      <w:r>
        <w:t>☐ Battery capacity, consumption rate and initial energy distribution.</w:t>
      </w:r>
    </w:p>
    <w:p>
      <w:pPr>
        <w:pStyle w:val="ListBullet"/>
      </w:pPr>
      <w:r>
        <w:t>☐ E_min.</w:t>
      </w:r>
    </w:p>
    <w:p>
      <w:pPr>
        <w:pStyle w:val="ListBullet"/>
      </w:pPr>
      <w:r>
        <w:t>☐ Charging efficiency/power/capacity and contention rule.</w:t>
      </w:r>
    </w:p>
    <w:p>
      <w:pPr>
        <w:pStyle w:val="ListBullet"/>
      </w:pPr>
      <w:r>
        <w:t>☐ Routing reward/utility equation.</w:t>
      </w:r>
    </w:p>
    <w:p>
      <w:pPr>
        <w:pStyle w:val="ListBullet"/>
      </w:pPr>
      <w:r>
        <w:t>☐ Federated aggregation method and weighting.</w:t>
      </w:r>
    </w:p>
    <w:tbl>
      <w:tblPr>
        <w:tblStyle w:val="TableGrid"/>
        <w:tblW w:type="auto" w:w="0"/>
        <w:tblLook w:firstColumn="1" w:firstRow="1" w:lastColumn="0" w:lastRow="0" w:noHBand="0" w:noVBand="1" w:val="04A0"/>
      </w:tblPr>
      <w:tblGrid>
        <w:gridCol w:w="10224"/>
      </w:tblGrid>
      <w:tr>
        <w:tc>
          <w:tcPr>
            <w:tcW w:type="dxa" w:w="10224"/>
            <w:shd w:fill="FFF2CC"/>
          </w:tcPr>
          <w:p>
            <w:pPr>
              <w:spacing w:after="40"/>
            </w:pPr>
            <w:r>
              <w:rPr>
                <w:b/>
                <w:sz w:val="21"/>
              </w:rPr>
              <w:t>Why this list matters</w:t>
              <w:br/>
            </w:r>
            <w:r>
              <w:rPr>
                <w:sz w:val="19"/>
              </w:rPr>
              <w:t>The supplied clarification document explicitly marks these items as open. The safest implementation is therefore to make the code modular and configurable, but not to claim that an open value is the final research setting.</w:t>
            </w:r>
          </w:p>
        </w:tc>
      </w:tr>
    </w:tbl>
    <w:p>
      <w:pPr>
        <w:spacing w:after="20"/>
      </w:pPr>
    </w:p>
    <w:p>
      <w:pPr>
        <w:pStyle w:val="Heading1"/>
      </w:pPr>
      <w:r>
        <w:t>17. What You Should Do Now — Practical Execution Order</w:t>
      </w:r>
    </w:p>
    <w:p>
      <w:r>
        <w:t>If you want to start coding immediately, follow this exact sequence.</w:t>
      </w:r>
    </w:p>
    <w:p>
      <w:pPr>
        <w:pStyle w:val="ListNumber"/>
        <w:spacing w:after="40"/>
      </w:pPr>
      <w:r>
        <w:t>Freeze the current software interface, not the unresolved research parameters: grid_id, vehicle_id, time_slot, request_id and model input/output formats.</w:t>
      </w:r>
    </w:p>
    <w:p>
      <w:pPr>
        <w:pStyle w:val="ListNumber"/>
        <w:spacing w:after="40"/>
      </w:pPr>
      <w:r>
        <w:t>Complete NB1 using the January 1–31, 2024 NYC taxi working dataset.</w:t>
      </w:r>
    </w:p>
    <w:p>
      <w:pPr>
        <w:pStyle w:val="ListNumber"/>
        <w:spacing w:after="40"/>
      </w:pPr>
      <w:r>
        <w:t>Complete NB2 and generate candidate grid maps. Do not yet claim the final grid size; save each candidate configuration separately.</w:t>
      </w:r>
    </w:p>
    <w:p>
      <w:pPr>
        <w:pStyle w:val="ListNumber"/>
        <w:spacing w:after="40"/>
      </w:pPr>
      <w:r>
        <w:t>For each candidate grid, calculate number of grids, active-grid count, demand sparsity and representative repositioning distance.</w:t>
      </w:r>
    </w:p>
    <w:p>
      <w:pPr>
        <w:pStyle w:val="ListNumber"/>
        <w:spacing w:after="40"/>
      </w:pPr>
      <w:r>
        <w:t>Use the selected reference speed to calculate repositioning time and take the grid decision to the supervisor for confirmation.</w:t>
      </w:r>
    </w:p>
    <w:p>
      <w:pPr>
        <w:pStyle w:val="ListNumber"/>
        <w:spacing w:after="40"/>
      </w:pPr>
      <w:r>
        <w:t>Complete NB3 and NB4 for the CNN. Produce actual-vs-predicted demand plots and metrics. Freeze the CNN.</w:t>
      </w:r>
    </w:p>
    <w:p>
      <w:pPr>
        <w:pStyle w:val="ListNumber"/>
        <w:spacing w:after="40"/>
      </w:pPr>
      <w:r>
        <w:t>Implement NB5 with a configurable fleet size. Use a small test fleet first, then the confirmed final fleet.</w:t>
      </w:r>
    </w:p>
    <w:p>
      <w:pPr>
        <w:pStyle w:val="ListNumber"/>
        <w:spacing w:after="40"/>
      </w:pPr>
      <w:r>
        <w:t>Implement NB8, NB9 and NB10 as a deterministic simulator and verify one request/vehicle transition end-to-end.</w:t>
      </w:r>
    </w:p>
    <w:p>
      <w:pPr>
        <w:pStyle w:val="ListNumber"/>
        <w:spacing w:after="40"/>
      </w:pPr>
      <w:r>
        <w:t>Finalize the routing state/action/reward formulation and implement NB11.</w:t>
      </w:r>
    </w:p>
    <w:p>
      <w:pPr>
        <w:pStyle w:val="ListNumber"/>
        <w:spacing w:after="40"/>
      </w:pPr>
      <w:r>
        <w:t>Implement NB12 and NB13 so that local routing updates produce one global routing model.</w:t>
      </w:r>
    </w:p>
    <w:p>
      <w:pPr>
        <w:pStyle w:val="ListNumber"/>
        <w:spacing w:after="40"/>
      </w:pPr>
      <w:r>
        <w:t>Verify that the global model outputs routing probabilities; do not manually label operational statistics as probabilities.</w:t>
      </w:r>
    </w:p>
    <w:p>
      <w:pPr>
        <w:pStyle w:val="ListNumber"/>
        <w:spacing w:after="40"/>
      </w:pPr>
      <w:r>
        <w:t>Implement NB6 and NB7 after the routing-output interface is stable.</w:t>
      </w:r>
    </w:p>
    <w:p>
      <w:pPr>
        <w:pStyle w:val="ListNumber"/>
        <w:spacing w:after="40"/>
      </w:pPr>
      <w:r>
        <w:t>Connect pricing factor → customer response → dispatch.</w:t>
      </w:r>
    </w:p>
    <w:p>
      <w:pPr>
        <w:pStyle w:val="ListNumber"/>
        <w:spacing w:after="40"/>
      </w:pPr>
      <w:r>
        <w:t>Run one complete 30-minute slot.</w:t>
      </w:r>
    </w:p>
    <w:p>
      <w:pPr>
        <w:pStyle w:val="ListNumber"/>
        <w:spacing w:after="40"/>
      </w:pPr>
      <w:r>
        <w:t>Run one complete day (48 slots).</w:t>
      </w:r>
    </w:p>
    <w:p>
      <w:pPr>
        <w:pStyle w:val="ListNumber"/>
        <w:spacing w:after="40"/>
      </w:pPr>
      <w:r>
        <w:t>Run multiple episodes and then perform NB15 evaluation and sensitivity studies.</w:t>
      </w:r>
    </w:p>
    <w:tbl>
      <w:tblPr>
        <w:tblStyle w:val="TableGrid"/>
        <w:tblW w:type="auto" w:w="0"/>
        <w:tblLook w:firstColumn="1" w:firstRow="1" w:lastColumn="0" w:lastRow="0" w:noHBand="0" w:noVBand="1" w:val="04A0"/>
      </w:tblPr>
      <w:tblGrid>
        <w:gridCol w:w="10224"/>
      </w:tblGrid>
      <w:tr>
        <w:tc>
          <w:tcPr>
            <w:tcW w:type="dxa" w:w="10224"/>
            <w:shd w:fill="E2F0D9"/>
          </w:tcPr>
          <w:p>
            <w:pPr>
              <w:spacing w:after="40"/>
            </w:pPr>
            <w:r>
              <w:rPr>
                <w:b/>
                <w:sz w:val="21"/>
              </w:rPr>
              <w:t>The single best starting point</w:t>
              <w:br/>
            </w:r>
            <w:r>
              <w:rPr>
                <w:sz w:val="19"/>
              </w:rPr>
              <w:t>Do not begin with the full integrated simulator. Start with NB1 → NB2 → NB3 → NB4. Once the CNN produces reliable D_hat[g,t] for the finalized grid representation, the rest of the simulator has a stable demand interface to build around.</w:t>
            </w:r>
          </w:p>
        </w:tc>
      </w:tr>
    </w:tbl>
    <w:p>
      <w:pPr>
        <w:spacing w:after="20"/>
      </w:pPr>
    </w:p>
    <w:p>
      <w:pPr>
        <w:pStyle w:val="Heading1"/>
      </w:pPr>
      <w:r>
        <w:t>18. Final One-Page Understanding</w:t>
      </w:r>
    </w:p>
    <w:p>
      <w:r>
        <w:t>At the beginning of each 30-minute slot, the system knows the predicted demand from the frozen CNN and the current supply of vehicles. It also has the previous-slot operational statistics summarized through mean/standard-deviation and EWMA values. Those operational statistics form part of the routing-model input. The global routing model converts that state into routing probabilities.</w:t>
      </w:r>
    </w:p>
    <w:p>
      <w:r>
        <w:t>The pricing module then uses predicted demand, current supply, routing probabilities and destination popularity. For each grid/popularity context it selects a pricing factor. That factor is multiplied by the request's base fare. Customer price sensitivity determines whether the request is accepted. Accepted requests become dispatch orders.</w:t>
      </w:r>
    </w:p>
    <w:p>
      <w:r>
        <w:t>The 30-minute slot is executed as 15 two-minute mini-slots in the current working configuration. Within each mini-slot, requests are dispatched, waiting/fare/vehicle states are updated, and EVs are routed to charging when their energy is below E_min. At the end of the main slot, fare, waiting and charging statistics are updated.</w:t>
      </w:r>
    </w:p>
    <w:p>
      <w:r>
        <w:t>Eligible idle vehicles then perform routing/repositioning using the global routing model. Each vehicle stores (s,a,r,s′), performs local learning, and contributes a model update to federated aggregation. The aggregated global routing model is used in the next slot. The CNN produces the next demand prediction, and the pricing learner is updated using the approved reward formulation.</w:t>
      </w:r>
    </w:p>
    <w:tbl>
      <w:tblPr>
        <w:tblStyle w:val="TableGrid"/>
        <w:tblW w:type="auto" w:w="0"/>
        <w:tblLook w:firstColumn="1" w:firstRow="1" w:lastColumn="0" w:lastRow="0" w:noHBand="0" w:noVBand="1" w:val="04A0"/>
      </w:tblPr>
      <w:tblGrid>
        <w:gridCol w:w="10224"/>
      </w:tblGrid>
      <w:tr>
        <w:tc>
          <w:tcPr>
            <w:tcW w:type="dxa" w:w="10224"/>
            <w:shd w:fill="D9EAF7"/>
          </w:tcPr>
          <w:p>
            <w:pPr>
              <w:spacing w:after="40"/>
            </w:pPr>
            <w:r>
              <w:rPr>
                <w:b/>
                <w:sz w:val="21"/>
              </w:rPr>
              <w:t>Bottom line</w:t>
              <w:br/>
            </w:r>
            <w:r>
              <w:rPr>
                <w:sz w:val="19"/>
              </w:rPr>
              <w:t>Your implementation is a closed-loop simulator: CNN predicts demand → routing produces probabilities → pricing selects price → customers respond → dispatch/charging changes vehicle states → fare/wait/charging statistics update → routing learns locally → federated aggregation updates the global routing model → the next slot begins.</w:t>
            </w:r>
          </w:p>
        </w:tc>
      </w:tr>
    </w:tbl>
    <w:p>
      <w:pPr>
        <w:spacing w:after="20"/>
      </w:pPr>
    </w:p>
    <w:p>
      <w:pPr>
        <w:pStyle w:val="Heading1"/>
      </w:pPr>
      <w:r>
        <w:t>19. Source Basis Used for This Roadmap</w:t>
      </w:r>
    </w:p>
    <w:p>
      <w:pPr>
        <w:pStyle w:val="ListBullet"/>
        <w:spacing w:after="40"/>
      </w:pPr>
      <w:r>
        <w:t>implementation details (1)(1).docx — final implementation architecture, module-by-module plan, notebook sequence and working parameters.</w:t>
      </w:r>
    </w:p>
    <w:p>
      <w:pPr>
        <w:pStyle w:val="ListBullet"/>
        <w:spacing w:after="40"/>
      </w:pPr>
      <w:r>
        <w:t>Updated_Pre_Implementation_Architecture_Meeting_Clarifications(1).docx — latest supervisor clarifications on routing probabilities, pricing inputs, grid-size selection, fleet justification and EV parameters.</w:t>
      </w:r>
    </w:p>
    <w:p>
      <w:pPr>
        <w:pStyle w:val="ListBullet"/>
        <w:spacing w:after="40"/>
      </w:pPr>
      <w:r>
        <w:t>PhD Model Explanation.pdf — explanatory system flow, episode/slot structure, learning-loop explanation and staged implementation guidance.</w:t>
      </w:r>
    </w:p>
    <w:p>
      <w:pPr>
        <w:pStyle w:val="SmallNote"/>
      </w:pPr>
      <w:r>
        <w:t>Important: This roadmap preserves the open decisions from the supplied documents. Where the documents did not specify an exact equation or final parameter, this document marks it as OPEN rather than inventing a final research choice.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PhD Implementation Plan | CNN + Pricing + Dispatch + EV Charging + Routing + Federated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8"/>
    </w:rPr>
  </w:style>
  <w:style w:type="paragraph" w:customStyle="1" w:styleId="CodeLine">
    <w:name w:val="Code Line"/>
    <w:pPr>
      <w:spacing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