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drawing>
          <wp:inline xmlns:a="http://schemas.openxmlformats.org/drawingml/2006/main" xmlns:pic="http://schemas.openxmlformats.org/drawingml/2006/picture">
            <wp:extent cx="914400" cy="9129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2937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49"/>
        <w:gridCol w:w="3849"/>
        <w:gridCol w:w="3849"/>
        <w:gridCol w:w="3849"/>
      </w:tblGrid>
      <w:tr>
        <w:tc>
          <w:tcPr>
            <w:tcW w:type="dxa" w:w="576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 xml:space="preserve">College Code &amp; Name: </w:t>
            </w:r>
            <w:r>
              <w:rPr>
                <w:rFonts w:ascii="Arial" w:hAnsi="Arial" w:eastAsia="Arial"/>
                <w:b w:val="0"/>
                <w:sz w:val="16"/>
              </w:rPr>
              <w:t>1002 - Government College of Engineering, Amravati</w:t>
            </w:r>
          </w:p>
        </w:tc>
        <w:tc>
          <w:tcPr>
            <w:tcW w:type="dxa" w:w="288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 xml:space="preserve">NBA Grading: </w:t>
            </w:r>
            <w:r>
              <w:rPr>
                <w:rFonts w:ascii="Arial" w:hAnsi="Arial" w:eastAsia="Arial"/>
                <w:b w:val="0"/>
                <w:sz w:val="16"/>
              </w:rPr>
              <w:t>Not Available</w:t>
            </w:r>
          </w:p>
        </w:tc>
        <w:tc>
          <w:tcPr>
            <w:tcW w:type="dxa" w:w="216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 xml:space="preserve">Total Seats: </w:t>
            </w:r>
            <w:r>
              <w:rPr>
                <w:rFonts w:ascii="Arial" w:hAnsi="Arial" w:eastAsia="Arial"/>
                <w:b w:val="0"/>
                <w:sz w:val="16"/>
              </w:rPr>
              <w:t>N/A</w:t>
            </w:r>
          </w:p>
        </w:tc>
        <w:tc>
          <w:tcPr>
            <w:tcW w:type="dxa" w:w="360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 xml:space="preserve">Available Cut-off: </w:t>
            </w:r>
            <w:r>
              <w:rPr>
                <w:rFonts w:ascii="Arial" w:hAnsi="Arial" w:eastAsia="Arial"/>
                <w:b w:val="0"/>
                <w:sz w:val="16"/>
              </w:rPr>
              <w:t>R1-R4 Lowest Rank</w:t>
            </w:r>
          </w:p>
        </w:tc>
      </w:tr>
      <w:tr>
        <w:tc>
          <w:tcPr>
            <w:tcW w:type="dxa" w:w="15396"/>
            <w:gridSpan w:val="4"/>
            <w:vMerge w:val="restart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/>
            </w:pPr>
            <w:r/>
          </w:p>
        </w:tc>
      </w:tr>
      <w:tr>
        <w:tc>
          <w:tcPr>
            <w:tcW w:type="dxa" w:w="15396"/>
            <w:gridSpan w:val="4"/>
            <w:vMerge/>
          </w:tcPr>
          <w:p/>
        </w:tc>
      </w:tr>
    </w:tbl>
    <w:p>
      <w:pPr>
        <w:jc w:val="left"/>
        <w:spacing w:before="120" w:after="60"/>
      </w:pPr>
      <w:r>
        <w:rPr>
          <w:b/>
          <w:sz w:val="22"/>
          <w:rFonts w:ascii="Arial" w:hAnsi="Arial" w:eastAsia="Arial"/>
        </w:rPr>
        <w:t>Home University Cut-Off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</w:tblGrid>
      <w:tr>
        <w:tc>
          <w:tcPr>
            <w:tcW w:type="dxa" w:w="3888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Branch (Intake)</w:t>
            </w:r>
          </w:p>
        </w:tc>
        <w:tc>
          <w:tcPr>
            <w:tcW w:type="dxa" w:w="1008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Gender</w:t>
            </w:r>
          </w:p>
        </w:tc>
        <w:tc>
          <w:tcPr>
            <w:tcW w:type="dxa" w:w="1037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OPEN</w:t>
            </w:r>
          </w:p>
        </w:tc>
        <w:tc>
          <w:tcPr>
            <w:tcW w:type="dxa" w:w="1037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SC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ST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VJ-DT</w:t>
            </w:r>
          </w:p>
        </w:tc>
        <w:tc>
          <w:tcPr>
            <w:tcW w:type="dxa" w:w="1152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NT-1 (B)</w:t>
            </w:r>
          </w:p>
        </w:tc>
        <w:tc>
          <w:tcPr>
            <w:tcW w:type="dxa" w:w="1152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NT-2 (C)</w:t>
            </w:r>
          </w:p>
        </w:tc>
        <w:tc>
          <w:tcPr>
            <w:tcW w:type="dxa" w:w="1152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NT-3 (D)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OBC</w:t>
            </w:r>
          </w:p>
        </w:tc>
        <w:tc>
          <w:tcPr>
            <w:tcW w:type="dxa" w:w="1037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SEBC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EWS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TFWS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AI (JEE)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57208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24536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16040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7025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21611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12906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37071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18917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28702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14323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75405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43093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39008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28325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</w:tbl>
    <w:p>
      <w:r>
        <w:br w:type="page"/>
      </w:r>
    </w:p>
    <w:p>
      <w:pPr>
        <w:spacing w:before="0" w:after="80"/>
        <w:jc w:val="center"/>
      </w:pPr>
      <w:r>
        <w:drawing>
          <wp:inline xmlns:a="http://schemas.openxmlformats.org/drawingml/2006/main" xmlns:pic="http://schemas.openxmlformats.org/drawingml/2006/picture">
            <wp:extent cx="914400" cy="91293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2937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49"/>
        <w:gridCol w:w="3849"/>
        <w:gridCol w:w="3849"/>
        <w:gridCol w:w="3849"/>
      </w:tblGrid>
      <w:tr>
        <w:tc>
          <w:tcPr>
            <w:tcW w:type="dxa" w:w="576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 xml:space="preserve">College Code &amp; Name: </w:t>
            </w:r>
            <w:r>
              <w:rPr>
                <w:rFonts w:ascii="Arial" w:hAnsi="Arial" w:eastAsia="Arial"/>
                <w:b w:val="0"/>
                <w:sz w:val="16"/>
              </w:rPr>
              <w:t>1002 - Government College of Engineering, Amravati</w:t>
            </w:r>
          </w:p>
        </w:tc>
        <w:tc>
          <w:tcPr>
            <w:tcW w:type="dxa" w:w="288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 xml:space="preserve">NBA Grading: </w:t>
            </w:r>
            <w:r>
              <w:rPr>
                <w:rFonts w:ascii="Arial" w:hAnsi="Arial" w:eastAsia="Arial"/>
                <w:b w:val="0"/>
                <w:sz w:val="16"/>
              </w:rPr>
              <w:t>Not Available</w:t>
            </w:r>
          </w:p>
        </w:tc>
        <w:tc>
          <w:tcPr>
            <w:tcW w:type="dxa" w:w="216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 xml:space="preserve">Total Seats: </w:t>
            </w:r>
            <w:r>
              <w:rPr>
                <w:rFonts w:ascii="Arial" w:hAnsi="Arial" w:eastAsia="Arial"/>
                <w:b w:val="0"/>
                <w:sz w:val="16"/>
              </w:rPr>
              <w:t>N/A</w:t>
            </w:r>
          </w:p>
        </w:tc>
        <w:tc>
          <w:tcPr>
            <w:tcW w:type="dxa" w:w="360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 xml:space="preserve">Available Cut-off: </w:t>
            </w:r>
            <w:r>
              <w:rPr>
                <w:rFonts w:ascii="Arial" w:hAnsi="Arial" w:eastAsia="Arial"/>
                <w:b w:val="0"/>
                <w:sz w:val="16"/>
              </w:rPr>
              <w:t>R1-R4 Lowest Rank</w:t>
            </w:r>
          </w:p>
        </w:tc>
      </w:tr>
      <w:tr>
        <w:tc>
          <w:tcPr>
            <w:tcW w:type="dxa" w:w="15396"/>
            <w:gridSpan w:val="4"/>
            <w:vMerge w:val="restart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/>
            </w:pPr>
            <w:r/>
          </w:p>
        </w:tc>
      </w:tr>
      <w:tr>
        <w:tc>
          <w:tcPr>
            <w:tcW w:type="dxa" w:w="15396"/>
            <w:gridSpan w:val="4"/>
            <w:vMerge/>
          </w:tcPr>
          <w:p/>
        </w:tc>
      </w:tr>
    </w:tbl>
    <w:p>
      <w:pPr>
        <w:jc w:val="left"/>
        <w:spacing w:before="120" w:after="60"/>
      </w:pPr>
      <w:r>
        <w:rPr>
          <w:b/>
          <w:sz w:val="22"/>
          <w:rFonts w:ascii="Arial" w:hAnsi="Arial" w:eastAsia="Arial"/>
        </w:rPr>
        <w:t>Other Than Home University Cut-Off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</w:tblGrid>
      <w:tr>
        <w:tc>
          <w:tcPr>
            <w:tcW w:type="dxa" w:w="3888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Branch (Intake)</w:t>
            </w:r>
          </w:p>
        </w:tc>
        <w:tc>
          <w:tcPr>
            <w:tcW w:type="dxa" w:w="1008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Gender</w:t>
            </w:r>
          </w:p>
        </w:tc>
        <w:tc>
          <w:tcPr>
            <w:tcW w:type="dxa" w:w="1037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OPEN</w:t>
            </w:r>
          </w:p>
        </w:tc>
        <w:tc>
          <w:tcPr>
            <w:tcW w:type="dxa" w:w="1037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SC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ST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VJ-DT</w:t>
            </w:r>
          </w:p>
        </w:tc>
        <w:tc>
          <w:tcPr>
            <w:tcW w:type="dxa" w:w="1152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NT-1 (B)</w:t>
            </w:r>
          </w:p>
        </w:tc>
        <w:tc>
          <w:tcPr>
            <w:tcW w:type="dxa" w:w="1152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NT-2 (C)</w:t>
            </w:r>
          </w:p>
        </w:tc>
        <w:tc>
          <w:tcPr>
            <w:tcW w:type="dxa" w:w="1152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NT-3 (D)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OBC</w:t>
            </w:r>
          </w:p>
        </w:tc>
        <w:tc>
          <w:tcPr>
            <w:tcW w:type="dxa" w:w="1037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SEBC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EWS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TFWS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AI (JEE)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57208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24536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16040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7025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21611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12906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37071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18917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28702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14323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75405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43093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39008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28325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</w:tbl>
    <w:p>
      <w:r>
        <w:br w:type="page"/>
      </w:r>
    </w:p>
    <w:p>
      <w:pPr>
        <w:spacing w:before="0" w:after="80"/>
        <w:jc w:val="center"/>
      </w:pPr>
      <w:r>
        <w:drawing>
          <wp:inline xmlns:a="http://schemas.openxmlformats.org/drawingml/2006/main" xmlns:pic="http://schemas.openxmlformats.org/drawingml/2006/picture">
            <wp:extent cx="914400" cy="91293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2937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49"/>
        <w:gridCol w:w="3849"/>
        <w:gridCol w:w="3849"/>
        <w:gridCol w:w="3849"/>
      </w:tblGrid>
      <w:tr>
        <w:tc>
          <w:tcPr>
            <w:tcW w:type="dxa" w:w="576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 xml:space="preserve">College Code &amp; Name: </w:t>
            </w:r>
            <w:r>
              <w:rPr>
                <w:rFonts w:ascii="Arial" w:hAnsi="Arial" w:eastAsia="Arial"/>
                <w:b w:val="0"/>
                <w:sz w:val="16"/>
              </w:rPr>
              <w:t>1002 - Government College of Engineering, Amravati</w:t>
            </w:r>
          </w:p>
        </w:tc>
        <w:tc>
          <w:tcPr>
            <w:tcW w:type="dxa" w:w="288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 xml:space="preserve">NBA Grading: </w:t>
            </w:r>
            <w:r>
              <w:rPr>
                <w:rFonts w:ascii="Arial" w:hAnsi="Arial" w:eastAsia="Arial"/>
                <w:b w:val="0"/>
                <w:sz w:val="16"/>
              </w:rPr>
              <w:t>Not Available</w:t>
            </w:r>
          </w:p>
        </w:tc>
        <w:tc>
          <w:tcPr>
            <w:tcW w:type="dxa" w:w="216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 xml:space="preserve">Total Seats: </w:t>
            </w:r>
            <w:r>
              <w:rPr>
                <w:rFonts w:ascii="Arial" w:hAnsi="Arial" w:eastAsia="Arial"/>
                <w:b w:val="0"/>
                <w:sz w:val="16"/>
              </w:rPr>
              <w:t>N/A</w:t>
            </w:r>
          </w:p>
        </w:tc>
        <w:tc>
          <w:tcPr>
            <w:tcW w:type="dxa" w:w="360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 xml:space="preserve">Available Cut-off: </w:t>
            </w:r>
            <w:r>
              <w:rPr>
                <w:rFonts w:ascii="Arial" w:hAnsi="Arial" w:eastAsia="Arial"/>
                <w:b w:val="0"/>
                <w:sz w:val="16"/>
              </w:rPr>
              <w:t>R1-R4 Lowest Rank</w:t>
            </w:r>
          </w:p>
        </w:tc>
      </w:tr>
      <w:tr>
        <w:tc>
          <w:tcPr>
            <w:tcW w:type="dxa" w:w="15396"/>
            <w:gridSpan w:val="4"/>
            <w:vMerge w:val="restart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/>
            </w:pPr>
            <w:r/>
          </w:p>
        </w:tc>
      </w:tr>
      <w:tr>
        <w:tc>
          <w:tcPr>
            <w:tcW w:type="dxa" w:w="15396"/>
            <w:gridSpan w:val="4"/>
            <w:vMerge/>
          </w:tcPr>
          <w:p/>
        </w:tc>
      </w:tr>
    </w:tbl>
    <w:p>
      <w:pPr>
        <w:jc w:val="left"/>
        <w:spacing w:before="120" w:after="60"/>
      </w:pPr>
      <w:r>
        <w:rPr>
          <w:b/>
          <w:sz w:val="22"/>
          <w:rFonts w:ascii="Arial" w:hAnsi="Arial" w:eastAsia="Arial"/>
        </w:rPr>
        <w:t>State Level Cut-Off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</w:tblGrid>
      <w:tr>
        <w:tc>
          <w:tcPr>
            <w:tcW w:type="dxa" w:w="3888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Branch (Intake)</w:t>
            </w:r>
          </w:p>
        </w:tc>
        <w:tc>
          <w:tcPr>
            <w:tcW w:type="dxa" w:w="1008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Gender</w:t>
            </w:r>
          </w:p>
        </w:tc>
        <w:tc>
          <w:tcPr>
            <w:tcW w:type="dxa" w:w="1037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OPEN</w:t>
            </w:r>
          </w:p>
        </w:tc>
        <w:tc>
          <w:tcPr>
            <w:tcW w:type="dxa" w:w="1037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SC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ST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VJ-DT</w:t>
            </w:r>
          </w:p>
        </w:tc>
        <w:tc>
          <w:tcPr>
            <w:tcW w:type="dxa" w:w="1152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NT-1 (B)</w:t>
            </w:r>
          </w:p>
        </w:tc>
        <w:tc>
          <w:tcPr>
            <w:tcW w:type="dxa" w:w="1152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NT-2 (C)</w:t>
            </w:r>
          </w:p>
        </w:tc>
        <w:tc>
          <w:tcPr>
            <w:tcW w:type="dxa" w:w="1152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NT-3 (D)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OBC</w:t>
            </w:r>
          </w:p>
        </w:tc>
        <w:tc>
          <w:tcPr>
            <w:tcW w:type="dxa" w:w="1037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SEBC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EWS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TFWS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AI (JEE)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Civil Engineering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25869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44978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83081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30936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37979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49413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38815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33773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43228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29259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48878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78065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31224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43376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57208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24536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Computer Science and Engineering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6431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17328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50959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13740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17689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15117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23605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11530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15607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5217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24712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44994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25385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18446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12639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12778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16040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7025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Information Technology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12823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26112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70849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25923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19920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26120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15846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18212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13719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30193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67881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31177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15715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22285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21611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12906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Electrical Engineering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19845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37861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86167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41080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44238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33183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41803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27423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21458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21940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45654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120869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68228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59699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29212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49003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37071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18917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Electronics and Telecommunication Engg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16277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23134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101845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40551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20729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35010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19248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19724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20487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35687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84699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31582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23115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27456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28702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14323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Instrumentation Engineering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20026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52918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166209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75400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71569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34870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40258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20026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59079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76286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45104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44149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75405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43093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Mechanical Engineering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28890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51721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113645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33295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45770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47328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42406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30231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38110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32463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61209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185970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43575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42241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47125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39008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28325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</w:tbl>
    <w:sectPr w:rsidR="00FC693F" w:rsidRPr="0006063C" w:rsidSect="00034616">
      <w:pgSz w:w="16838" w:h="11906"/>
      <w:pgMar w:top="720" w:right="720" w:bottom="648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