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drawing>
          <wp:inline xmlns:a="http://schemas.openxmlformats.org/drawingml/2006/main" xmlns:pic="http://schemas.openxmlformats.org/drawingml/2006/picture">
            <wp:extent cx="914400" cy="9129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293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49"/>
        <w:gridCol w:w="3849"/>
        <w:gridCol w:w="3849"/>
        <w:gridCol w:w="3849"/>
      </w:tblGrid>
      <w:tr>
        <w:tc>
          <w:tcPr>
            <w:tcW w:type="dxa" w:w="576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 xml:space="preserve">College Code &amp; Name: </w:t>
            </w:r>
            <w:r>
              <w:rPr>
                <w:rFonts w:ascii="Arial" w:hAnsi="Arial" w:eastAsia="Arial"/>
                <w:b w:val="0"/>
                <w:sz w:val="16"/>
              </w:rPr>
              <w:t>4304 - Cummins College of Engineering For Women, Sukhali (Gupchup), Tal. Hingna Hingna Nagpur</w:t>
            </w:r>
          </w:p>
        </w:tc>
        <w:tc>
          <w:tcPr>
            <w:tcW w:type="dxa" w:w="288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NBA Grading: </w:t>
            </w:r>
            <w:r>
              <w:rPr>
                <w:rFonts w:ascii="Arial" w:hAnsi="Arial" w:eastAsia="Arial"/>
                <w:b w:val="0"/>
                <w:sz w:val="16"/>
              </w:rPr>
              <w:t>Available in MHT-CET Record</w:t>
            </w:r>
          </w:p>
        </w:tc>
        <w:tc>
          <w:tcPr>
            <w:tcW w:type="dxa" w:w="216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Total Seats: </w:t>
            </w:r>
            <w:r>
              <w:rPr>
                <w:rFonts w:ascii="Arial" w:hAnsi="Arial" w:eastAsia="Arial"/>
                <w:b w:val="0"/>
                <w:sz w:val="16"/>
              </w:rPr>
              <w:t>Available</w:t>
            </w:r>
          </w:p>
        </w:tc>
        <w:tc>
          <w:tcPr>
            <w:tcW w:type="dxa" w:w="360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Available Cut-off: </w:t>
            </w:r>
            <w:r>
              <w:rPr>
                <w:rFonts w:ascii="Arial" w:hAnsi="Arial" w:eastAsia="Arial"/>
                <w:b w:val="0"/>
                <w:sz w:val="16"/>
              </w:rPr>
              <w:t>CET R1-R4 + AI (JEE) (Rank + %ile)</w:t>
            </w:r>
          </w:p>
        </w:tc>
      </w:tr>
      <w:tr>
        <w:tc>
          <w:tcPr>
            <w:tcW w:type="dxa" w:w="15396"/>
            <w:gridSpan w:val="4"/>
            <w:vMerge w:val="restart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/>
            </w:pPr>
            <w:r/>
            <w:r>
              <w:rPr>
                <w:rFonts w:ascii="Arial" w:hAnsi="Arial" w:eastAsia="Arial"/>
                <w:b/>
                <w:sz w:val="14"/>
              </w:rPr>
              <w:t xml:space="preserve">University: </w:t>
            </w:r>
            <w:r>
              <w:rPr>
                <w:rFonts w:ascii="Arial" w:hAnsi="Arial" w:eastAsia="Arial"/>
                <w:b w:val="0"/>
                <w:sz w:val="14"/>
              </w:rPr>
              <w:t>RTMNU,NAGPUR</w:t>
            </w:r>
            <w:r>
              <w:rPr>
                <w:rFonts w:ascii="Arial" w:hAnsi="Arial" w:eastAsia="Arial"/>
                <w:b/>
                <w:sz w:val="14"/>
              </w:rPr>
              <w:t xml:space="preserve">    Status: </w:t>
            </w:r>
            <w:r>
              <w:rPr>
                <w:rFonts w:ascii="Arial" w:hAnsi="Arial" w:eastAsia="Arial"/>
                <w:b w:val="0"/>
                <w:sz w:val="14"/>
              </w:rPr>
              <w:t>PRIVATE, Autonomous</w:t>
            </w:r>
            <w:r>
              <w:rPr>
                <w:rFonts w:ascii="Arial" w:hAnsi="Arial" w:eastAsia="Arial"/>
                <w:b/>
                <w:sz w:val="14"/>
              </w:rPr>
              <w:t xml:space="preserve">    City: </w:t>
            </w:r>
            <w:r>
              <w:rPr>
                <w:rFonts w:ascii="Arial" w:hAnsi="Arial" w:eastAsia="Arial"/>
                <w:b w:val="0"/>
                <w:sz w:val="14"/>
              </w:rPr>
              <w:t>NAGPUR</w:t>
            </w:r>
          </w:p>
        </w:tc>
      </w:tr>
      <w:tr>
        <w:tc>
          <w:tcPr>
            <w:tcW w:type="dxa" w:w="15396"/>
            <w:gridSpan w:val="4"/>
            <w:vMerge/>
          </w:tcPr>
          <w:p/>
        </w:tc>
      </w:tr>
    </w:tbl>
    <w:p>
      <w:pPr>
        <w:jc w:val="left"/>
        <w:spacing w:before="120" w:after="60"/>
      </w:pPr>
      <w:r>
        <w:rPr>
          <w:b/>
          <w:sz w:val="22"/>
          <w:rFonts w:ascii="Arial" w:hAnsi="Arial" w:eastAsia="Arial"/>
        </w:rPr>
        <w:t>State Level Cut-Off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</w:tblGrid>
      <w:tr>
        <w:tc>
          <w:tcPr>
            <w:tcW w:type="dxa" w:w="3888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Branch (Intake)</w:t>
            </w:r>
          </w:p>
        </w:tc>
        <w:tc>
          <w:tcPr>
            <w:tcW w:type="dxa" w:w="1008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Gender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OPEN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SC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ST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VJ-DT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NT-1 (B)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NT-2 (C)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NT-3 (D)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OBC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SEBC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EWS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TFWS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AI (JEE)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Computer Engineering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31069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92.63%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26349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93.76%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27725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78.17%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27832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93.43%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51988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87.62%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100425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75.22%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60131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85.68%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54532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87.01%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77778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81.27%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40123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90.48%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70029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83.17%</w:t>
            </w:r>
          </w:p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Electronics and Telecommunication Engg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76622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81.61%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50432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88.07%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32313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74.83%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53355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87.26%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74167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82.13%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170169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51.72%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78340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81.13%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72381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82.58%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54442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87.03%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75810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81.86%</w:t>
            </w:r>
          </w:p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Mechanical Engineering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121129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69.17%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76443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81.67%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41286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68.61%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47586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88.73%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74570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81.97%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195767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38.09%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131208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66.10%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111837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72.04%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93941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77.20%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70411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83.15%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160036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55.67%</w:t>
            </w:r>
          </w:p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Computer Science and Engineering(Artificial Intelligence and Machine Learning)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60312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85.65%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40287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90.45%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28289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77.59%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30812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92.72%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55121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86.86%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166878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52.70%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44655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89.43%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63543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84.75%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83831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79.70%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48897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88.30%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59361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85.89%</w:t>
            </w:r>
          </w:p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sectPr w:rsidR="00FC693F" w:rsidRPr="0006063C" w:rsidSect="00034616">
      <w:pgSz w:w="16838" w:h="11906"/>
      <w:pgMar w:top="720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