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13" w14:textId="77777777" w:rsidR="00F45DCD" w:rsidRDefault="00000000">
      <w:pPr>
        <w:pStyle w:val="Heading4"/>
        <w:keepNext w:val="0"/>
        <w:keepLines w:val="0"/>
        <w:shd w:val="clear" w:color="auto" w:fill="FFFFFF"/>
        <w:spacing w:before="240" w:after="40" w:line="342" w:lineRule="auto"/>
        <w:rPr>
          <w:rFonts w:ascii="Lexend Deca" w:eastAsia="Lexend Deca" w:hAnsi="Lexend Deca" w:cs="Lexend Deca"/>
          <w:b/>
          <w:bCs/>
          <w:color w:val="000000"/>
          <w:sz w:val="29"/>
          <w:szCs w:val="29"/>
        </w:rPr>
      </w:pPr>
      <w:bookmarkStart w:id="0" w:name="_b70l9c7rtbi" w:colFirst="0" w:colLast="0"/>
      <w:bookmarkEnd w:id="0"/>
      <w:r>
        <w:rPr>
          <w:rFonts w:ascii="Lexend Deca" w:eastAsia="Lexend Deca" w:hAnsi="Lexend Deca" w:cs="Lexend Deca"/>
          <w:b/>
          <w:bCs/>
          <w:color w:val="000000"/>
          <w:sz w:val="29"/>
          <w:szCs w:val="29"/>
        </w:rPr>
        <w:t>Mutual Fund FAQs (Facts-Only Q&amp;A)</w:t>
      </w:r>
    </w:p>
    <w:p w14:paraId="00000014" w14:textId="77777777" w:rsidR="00F45DCD" w:rsidRDefault="00000000">
      <w:pPr>
        <w:pStyle w:val="Heading4"/>
        <w:keepNext w:val="0"/>
        <w:keepLines w:val="0"/>
        <w:shd w:val="clear" w:color="auto" w:fill="FFFFFF"/>
        <w:spacing w:before="240" w:after="40" w:line="342" w:lineRule="auto"/>
        <w:rPr>
          <w:rFonts w:ascii="Lexend Deca" w:eastAsia="Lexend Deca" w:hAnsi="Lexend Deca" w:cs="Lexend Deca"/>
          <w:b/>
          <w:bCs/>
          <w:color w:val="000000"/>
          <w:sz w:val="29"/>
          <w:szCs w:val="29"/>
        </w:rPr>
      </w:pPr>
      <w:bookmarkStart w:id="1" w:name="_6idon5gfpcj2" w:colFirst="0" w:colLast="0"/>
      <w:bookmarkEnd w:id="1"/>
      <w:r>
        <w:rPr>
          <w:rFonts w:ascii="Lexend Deca" w:eastAsia="Lexend Deca" w:hAnsi="Lexend Deca" w:cs="Lexend Deca"/>
          <w:b/>
          <w:bCs/>
          <w:color w:val="000000"/>
          <w:sz w:val="29"/>
          <w:szCs w:val="29"/>
        </w:rPr>
        <w:t>Milestone brief</w:t>
      </w:r>
    </w:p>
    <w:p w14:paraId="00000015" w14:textId="77777777" w:rsidR="00F45DCD" w:rsidRDefault="00000000">
      <w:pPr>
        <w:shd w:val="clear" w:color="auto" w:fill="FFFFFF"/>
        <w:spacing w:before="120" w:after="120" w:line="376" w:lineRule="auto"/>
        <w:rPr>
          <w:rFonts w:ascii="Lexend Deca" w:eastAsia="Lexend Deca" w:hAnsi="Lexend Deca" w:cs="Lexend Deca"/>
          <w:sz w:val="26"/>
          <w:szCs w:val="26"/>
        </w:rPr>
      </w:pPr>
      <w:r>
        <w:rPr>
          <w:rFonts w:ascii="Lexend Deca" w:eastAsia="Lexend Deca" w:hAnsi="Lexend Deca" w:cs="Lexend Deca"/>
          <w:sz w:val="26"/>
          <w:szCs w:val="26"/>
        </w:rPr>
        <w:t xml:space="preserve">Build a small FAQ assistant that answers </w:t>
      </w:r>
      <w:r>
        <w:rPr>
          <w:rFonts w:ascii="Lexend Deca" w:eastAsia="Lexend Deca" w:hAnsi="Lexend Deca" w:cs="Lexend Deca"/>
          <w:b/>
          <w:bCs/>
          <w:sz w:val="26"/>
          <w:szCs w:val="26"/>
        </w:rPr>
        <w:t xml:space="preserve">facts about mutual fund </w:t>
      </w:r>
      <w:proofErr w:type="gramStart"/>
      <w:r>
        <w:rPr>
          <w:rFonts w:ascii="Lexend Deca" w:eastAsia="Lexend Deca" w:hAnsi="Lexend Deca" w:cs="Lexend Deca"/>
          <w:b/>
          <w:bCs/>
          <w:sz w:val="26"/>
          <w:szCs w:val="26"/>
        </w:rPr>
        <w:t>schemes</w:t>
      </w:r>
      <w:r>
        <w:rPr>
          <w:rFonts w:ascii="Lexend Deca" w:eastAsia="Lexend Deca" w:hAnsi="Lexend Deca" w:cs="Lexend Deca"/>
          <w:sz w:val="26"/>
          <w:szCs w:val="26"/>
        </w:rPr>
        <w:t>—</w:t>
      </w:r>
      <w:proofErr w:type="gramEnd"/>
      <w:r>
        <w:rPr>
          <w:rFonts w:ascii="Lexend Deca" w:eastAsia="Lexend Deca" w:hAnsi="Lexend Deca" w:cs="Lexend Deca"/>
          <w:sz w:val="26"/>
          <w:szCs w:val="26"/>
        </w:rPr>
        <w:t xml:space="preserve">e.g., expense ratio, exit load, minimum SIP, lock-in (ELSS), </w:t>
      </w:r>
      <w:proofErr w:type="spellStart"/>
      <w:r>
        <w:rPr>
          <w:rFonts w:ascii="Lexend Deca" w:eastAsia="Lexend Deca" w:hAnsi="Lexend Deca" w:cs="Lexend Deca"/>
          <w:sz w:val="26"/>
          <w:szCs w:val="26"/>
        </w:rPr>
        <w:t>riskometer</w:t>
      </w:r>
      <w:proofErr w:type="spellEnd"/>
      <w:r>
        <w:rPr>
          <w:rFonts w:ascii="Lexend Deca" w:eastAsia="Lexend Deca" w:hAnsi="Lexend Deca" w:cs="Lexend Deca"/>
          <w:sz w:val="26"/>
          <w:szCs w:val="26"/>
        </w:rPr>
        <w:t xml:space="preserve">, benchmark, and how to download statements—using </w:t>
      </w:r>
      <w:r>
        <w:rPr>
          <w:rFonts w:ascii="Lexend Deca" w:eastAsia="Lexend Deca" w:hAnsi="Lexend Deca" w:cs="Lexend Deca"/>
          <w:b/>
          <w:bCs/>
          <w:sz w:val="26"/>
          <w:szCs w:val="26"/>
        </w:rPr>
        <w:t>only official public pages</w:t>
      </w:r>
      <w:r>
        <w:rPr>
          <w:rFonts w:ascii="Lexend Deca" w:eastAsia="Lexend Deca" w:hAnsi="Lexend Deca" w:cs="Lexend Deca"/>
          <w:sz w:val="26"/>
          <w:szCs w:val="26"/>
        </w:rPr>
        <w:t xml:space="preserve">. Every answer must include </w:t>
      </w:r>
      <w:r>
        <w:rPr>
          <w:rFonts w:ascii="Lexend Deca" w:eastAsia="Lexend Deca" w:hAnsi="Lexend Deca" w:cs="Lexend Deca"/>
          <w:b/>
          <w:bCs/>
          <w:sz w:val="26"/>
          <w:szCs w:val="26"/>
        </w:rPr>
        <w:t>one source link</w:t>
      </w:r>
      <w:r>
        <w:rPr>
          <w:rFonts w:ascii="Lexend Deca" w:eastAsia="Lexend Deca" w:hAnsi="Lexend Deca" w:cs="Lexend Deca"/>
          <w:sz w:val="26"/>
          <w:szCs w:val="26"/>
        </w:rPr>
        <w:t>. No advice.</w:t>
      </w:r>
    </w:p>
    <w:p w14:paraId="00000016" w14:textId="77777777" w:rsidR="00F45DCD" w:rsidRDefault="00000000">
      <w:pPr>
        <w:pStyle w:val="Heading5"/>
        <w:keepNext w:val="0"/>
        <w:keepLines w:val="0"/>
        <w:shd w:val="clear" w:color="auto" w:fill="FFFFFF"/>
        <w:spacing w:before="220" w:after="40" w:line="342" w:lineRule="auto"/>
        <w:rPr>
          <w:rFonts w:ascii="Lexend Deca" w:eastAsia="Lexend Deca" w:hAnsi="Lexend Deca" w:cs="Lexend Deca"/>
          <w:b/>
          <w:bCs/>
          <w:color w:val="000000"/>
          <w:sz w:val="29"/>
          <w:szCs w:val="29"/>
        </w:rPr>
      </w:pPr>
      <w:bookmarkStart w:id="2" w:name="_ufxgcdh72syu" w:colFirst="0" w:colLast="0"/>
      <w:bookmarkEnd w:id="2"/>
      <w:proofErr w:type="gramStart"/>
      <w:r>
        <w:rPr>
          <w:rFonts w:ascii="Lexend Deca" w:eastAsia="Lexend Deca" w:hAnsi="Lexend Deca" w:cs="Lexend Deca"/>
          <w:b/>
          <w:bCs/>
          <w:color w:val="000000"/>
          <w:sz w:val="29"/>
          <w:szCs w:val="29"/>
        </w:rPr>
        <w:t>Who this</w:t>
      </w:r>
      <w:proofErr w:type="gramEnd"/>
      <w:r>
        <w:rPr>
          <w:rFonts w:ascii="Lexend Deca" w:eastAsia="Lexend Deca" w:hAnsi="Lexend Deca" w:cs="Lexend Deca"/>
          <w:b/>
          <w:bCs/>
          <w:color w:val="000000"/>
          <w:sz w:val="29"/>
          <w:szCs w:val="29"/>
        </w:rPr>
        <w:t xml:space="preserve"> helps</w:t>
      </w:r>
    </w:p>
    <w:p w14:paraId="00000017" w14:textId="77777777" w:rsidR="00F45DCD" w:rsidRDefault="00000000">
      <w:pPr>
        <w:shd w:val="clear" w:color="auto" w:fill="FFFFFF"/>
        <w:spacing w:before="120" w:after="120" w:line="376" w:lineRule="auto"/>
        <w:rPr>
          <w:rFonts w:ascii="Lexend Deca" w:eastAsia="Lexend Deca" w:hAnsi="Lexend Deca" w:cs="Lexend Deca"/>
          <w:sz w:val="26"/>
          <w:szCs w:val="26"/>
        </w:rPr>
      </w:pPr>
      <w:r>
        <w:rPr>
          <w:rFonts w:ascii="Lexend Deca" w:eastAsia="Lexend Deca" w:hAnsi="Lexend Deca" w:cs="Lexend Deca"/>
          <w:sz w:val="26"/>
          <w:szCs w:val="26"/>
        </w:rPr>
        <w:t>Retail users comparing schemes; support/content teams answering repetitive MF questions.</w:t>
      </w:r>
    </w:p>
    <w:p w14:paraId="00000018" w14:textId="77777777" w:rsidR="00F45DCD" w:rsidRDefault="00000000">
      <w:pPr>
        <w:pStyle w:val="Heading5"/>
        <w:keepNext w:val="0"/>
        <w:keepLines w:val="0"/>
        <w:shd w:val="clear" w:color="auto" w:fill="FFFFFF"/>
        <w:spacing w:before="220" w:after="40" w:line="342" w:lineRule="auto"/>
        <w:rPr>
          <w:rFonts w:ascii="Lexend Deca" w:eastAsia="Lexend Deca" w:hAnsi="Lexend Deca" w:cs="Lexend Deca"/>
          <w:b/>
          <w:bCs/>
          <w:color w:val="000000"/>
          <w:sz w:val="29"/>
          <w:szCs w:val="29"/>
        </w:rPr>
      </w:pPr>
      <w:bookmarkStart w:id="3" w:name="_yen21yoiit35" w:colFirst="0" w:colLast="0"/>
      <w:bookmarkEnd w:id="3"/>
      <w:r>
        <w:rPr>
          <w:rFonts w:ascii="Lexend Deca" w:eastAsia="Lexend Deca" w:hAnsi="Lexend Deca" w:cs="Lexend Deca"/>
          <w:b/>
          <w:bCs/>
          <w:color w:val="000000"/>
          <w:sz w:val="29"/>
          <w:szCs w:val="29"/>
        </w:rPr>
        <w:t>What you must build</w:t>
      </w:r>
    </w:p>
    <w:p w14:paraId="00000019" w14:textId="77777777" w:rsidR="00F45DCD" w:rsidRDefault="00000000">
      <w:pPr>
        <w:pStyle w:val="Heading5"/>
        <w:keepNext w:val="0"/>
        <w:keepLines w:val="0"/>
        <w:shd w:val="clear" w:color="auto" w:fill="FFFFFF"/>
        <w:spacing w:before="220" w:after="40" w:line="342" w:lineRule="auto"/>
        <w:rPr>
          <w:rFonts w:ascii="Lexend Deca" w:eastAsia="Lexend Deca" w:hAnsi="Lexend Deca" w:cs="Lexend Deca"/>
          <w:color w:val="000000"/>
          <w:sz w:val="29"/>
          <w:szCs w:val="29"/>
        </w:rPr>
      </w:pPr>
      <w:bookmarkStart w:id="4" w:name="_azo7ll9e526o" w:colFirst="0" w:colLast="0"/>
      <w:bookmarkEnd w:id="4"/>
      <w:r>
        <w:rPr>
          <w:rFonts w:ascii="Lexend Deca" w:eastAsia="Lexend Deca" w:hAnsi="Lexend Deca" w:cs="Lexend Deca"/>
          <w:b/>
          <w:bCs/>
          <w:color w:val="000000"/>
          <w:sz w:val="29"/>
          <w:szCs w:val="29"/>
        </w:rPr>
        <w:t>Scope your corpus: Pick one AMC</w:t>
      </w:r>
      <w:r>
        <w:rPr>
          <w:rFonts w:ascii="Lexend Deca" w:eastAsia="Lexend Deca" w:hAnsi="Lexend Deca" w:cs="Lexend Deca"/>
          <w:color w:val="000000"/>
          <w:sz w:val="29"/>
          <w:szCs w:val="29"/>
        </w:rPr>
        <w:t xml:space="preserve"> and </w:t>
      </w:r>
      <w:r>
        <w:rPr>
          <w:rFonts w:ascii="Lexend Deca" w:eastAsia="Lexend Deca" w:hAnsi="Lexend Deca" w:cs="Lexend Deca"/>
          <w:b/>
          <w:bCs/>
          <w:color w:val="000000"/>
          <w:sz w:val="29"/>
          <w:szCs w:val="29"/>
        </w:rPr>
        <w:t>3–5 schemes</w:t>
      </w:r>
      <w:r>
        <w:rPr>
          <w:rFonts w:ascii="Lexend Deca" w:eastAsia="Lexend Deca" w:hAnsi="Lexend Deca" w:cs="Lexend Deca"/>
          <w:color w:val="000000"/>
          <w:sz w:val="29"/>
          <w:szCs w:val="29"/>
        </w:rPr>
        <w:t xml:space="preserve"> under it (e.g., one large-cap, one flexi-cap, one ELSS).</w:t>
      </w:r>
    </w:p>
    <w:p w14:paraId="0000001A" w14:textId="77777777" w:rsidR="00F45DCD" w:rsidRDefault="00000000">
      <w:pPr>
        <w:numPr>
          <w:ilvl w:val="0"/>
          <w:numId w:val="1"/>
        </w:numPr>
        <w:shd w:val="clear" w:color="auto" w:fill="FFFFFF"/>
        <w:spacing w:before="260" w:line="376" w:lineRule="auto"/>
        <w:rPr>
          <w:rFonts w:ascii="Lexend Deca" w:eastAsia="Lexend Deca" w:hAnsi="Lexend Deca" w:cs="Lexend Deca"/>
          <w:sz w:val="26"/>
          <w:szCs w:val="26"/>
        </w:rPr>
      </w:pPr>
      <w:r>
        <w:rPr>
          <w:rFonts w:ascii="Lexend Deca" w:eastAsia="Lexend Deca" w:hAnsi="Lexend Deca" w:cs="Lexend Deca"/>
          <w:b/>
          <w:bCs/>
          <w:sz w:val="26"/>
          <w:szCs w:val="26"/>
        </w:rPr>
        <w:t>Collect the public pages as mentioned below public pages</w:t>
      </w:r>
      <w:r>
        <w:rPr>
          <w:rFonts w:ascii="Lexend Deca" w:eastAsia="Lexend Deca" w:hAnsi="Lexend Deca" w:cs="Lexend Deca"/>
          <w:sz w:val="26"/>
          <w:szCs w:val="26"/>
        </w:rPr>
        <w:t xml:space="preserve"> from AMC/SEBI/AMFI (factsheets, KIM/SID, scheme FAQs, fee/charges pages, </w:t>
      </w:r>
      <w:proofErr w:type="spellStart"/>
      <w:r>
        <w:rPr>
          <w:rFonts w:ascii="Lexend Deca" w:eastAsia="Lexend Deca" w:hAnsi="Lexend Deca" w:cs="Lexend Deca"/>
          <w:sz w:val="26"/>
          <w:szCs w:val="26"/>
        </w:rPr>
        <w:t>riskometer</w:t>
      </w:r>
      <w:proofErr w:type="spellEnd"/>
      <w:r>
        <w:rPr>
          <w:rFonts w:ascii="Lexend Deca" w:eastAsia="Lexend Deca" w:hAnsi="Lexend Deca" w:cs="Lexend Deca"/>
          <w:sz w:val="26"/>
          <w:szCs w:val="26"/>
        </w:rPr>
        <w:t>/benchmark notes, statement/tax-doc guides).</w:t>
      </w:r>
    </w:p>
    <w:p w14:paraId="0000001B" w14:textId="77777777" w:rsidR="00F45DCD" w:rsidRDefault="00000000">
      <w:pPr>
        <w:numPr>
          <w:ilvl w:val="1"/>
          <w:numId w:val="1"/>
        </w:numPr>
        <w:shd w:val="clear" w:color="auto" w:fill="FFFFFF"/>
        <w:spacing w:line="376" w:lineRule="auto"/>
      </w:pPr>
      <w:r>
        <w:rPr>
          <w:b/>
          <w:bCs/>
        </w:rPr>
        <w:t>Large Cap:</w:t>
      </w:r>
      <w:hyperlink r:id="rId5">
        <w:r>
          <w:t xml:space="preserve"> </w:t>
        </w:r>
      </w:hyperlink>
      <w:hyperlink r:id="rId6">
        <w:r>
          <w:rPr>
            <w:color w:val="1155CC"/>
            <w:u w:val="single"/>
          </w:rPr>
          <w:t>https://groww.in/mutual-funds/hdfc-large-cap-fund-direct-growth</w:t>
        </w:r>
      </w:hyperlink>
    </w:p>
    <w:p w14:paraId="0000001C" w14:textId="77777777" w:rsidR="00F45DCD" w:rsidRDefault="00000000">
      <w:pPr>
        <w:numPr>
          <w:ilvl w:val="1"/>
          <w:numId w:val="1"/>
        </w:numPr>
        <w:shd w:val="clear" w:color="auto" w:fill="FFFFFF"/>
        <w:spacing w:line="376" w:lineRule="auto"/>
      </w:pPr>
      <w:r>
        <w:rPr>
          <w:b/>
          <w:bCs/>
        </w:rPr>
        <w:t>Flexi Cap:</w:t>
      </w:r>
      <w:hyperlink r:id="rId7">
        <w:r>
          <w:t xml:space="preserve"> </w:t>
        </w:r>
      </w:hyperlink>
      <w:hyperlink r:id="rId8">
        <w:r>
          <w:rPr>
            <w:color w:val="1155CC"/>
            <w:u w:val="single"/>
          </w:rPr>
          <w:t>https://groww.in/mutual-funds/hdfc-equity-fund-direct-growth</w:t>
        </w:r>
      </w:hyperlink>
    </w:p>
    <w:p w14:paraId="0000001D" w14:textId="77777777" w:rsidR="00F45DCD" w:rsidRDefault="00000000">
      <w:pPr>
        <w:numPr>
          <w:ilvl w:val="1"/>
          <w:numId w:val="1"/>
        </w:numPr>
        <w:shd w:val="clear" w:color="auto" w:fill="FFFFFF"/>
        <w:spacing w:line="376" w:lineRule="auto"/>
      </w:pPr>
      <w:r>
        <w:rPr>
          <w:b/>
          <w:bCs/>
        </w:rPr>
        <w:t>ELSS:</w:t>
      </w:r>
      <w:hyperlink r:id="rId9">
        <w:r>
          <w:t xml:space="preserve"> </w:t>
        </w:r>
      </w:hyperlink>
      <w:hyperlink r:id="rId10">
        <w:r>
          <w:rPr>
            <w:color w:val="1155CC"/>
            <w:u w:val="single"/>
          </w:rPr>
          <w:t>https://groww.in/mutual-funds/hdfc-elss-tax-saver-fund-direct-plan-growth</w:t>
        </w:r>
      </w:hyperlink>
    </w:p>
    <w:p w14:paraId="0000001E" w14:textId="77777777" w:rsidR="00F45DCD" w:rsidRDefault="00000000">
      <w:pPr>
        <w:numPr>
          <w:ilvl w:val="1"/>
          <w:numId w:val="1"/>
        </w:numPr>
        <w:shd w:val="clear" w:color="auto" w:fill="FFFFFF"/>
        <w:spacing w:line="376" w:lineRule="auto"/>
      </w:pPr>
      <w:r>
        <w:rPr>
          <w:b/>
          <w:bCs/>
        </w:rPr>
        <w:t>Small Cap:</w:t>
      </w:r>
      <w:hyperlink r:id="rId11">
        <w:r>
          <w:t xml:space="preserve"> </w:t>
        </w:r>
      </w:hyperlink>
      <w:hyperlink r:id="rId12">
        <w:r>
          <w:rPr>
            <w:color w:val="1155CC"/>
            <w:u w:val="single"/>
          </w:rPr>
          <w:t>https://groww.in/mutual-funds/hdfc-small-cap-fund-direct-growth</w:t>
        </w:r>
      </w:hyperlink>
    </w:p>
    <w:p w14:paraId="0000001F" w14:textId="77777777" w:rsidR="00F45DCD" w:rsidRDefault="00000000">
      <w:pPr>
        <w:numPr>
          <w:ilvl w:val="1"/>
          <w:numId w:val="1"/>
        </w:numPr>
        <w:shd w:val="clear" w:color="auto" w:fill="FFFFFF"/>
        <w:spacing w:line="376" w:lineRule="auto"/>
      </w:pPr>
      <w:r>
        <w:rPr>
          <w:b/>
          <w:bCs/>
        </w:rPr>
        <w:t>Balanced Advantage (Hybrid):</w:t>
      </w:r>
      <w:hyperlink r:id="rId13">
        <w:r>
          <w:t xml:space="preserve"> </w:t>
        </w:r>
      </w:hyperlink>
      <w:hyperlink r:id="rId14">
        <w:r>
          <w:rPr>
            <w:color w:val="1155CC"/>
            <w:u w:val="single"/>
          </w:rPr>
          <w:t>https://groww.in/mutual-funds/hdfc-balanced-advantage-fund-direct-growth</w:t>
        </w:r>
      </w:hyperlink>
    </w:p>
    <w:p w14:paraId="00000020" w14:textId="77777777" w:rsidR="00F45DCD" w:rsidRDefault="00000000">
      <w:pPr>
        <w:numPr>
          <w:ilvl w:val="0"/>
          <w:numId w:val="1"/>
        </w:numPr>
        <w:shd w:val="clear" w:color="auto" w:fill="FFFFFF"/>
        <w:spacing w:line="376" w:lineRule="auto"/>
        <w:rPr>
          <w:rFonts w:ascii="Lexend Deca" w:eastAsia="Lexend Deca" w:hAnsi="Lexend Deca" w:cs="Lexend Deca"/>
          <w:sz w:val="26"/>
          <w:szCs w:val="26"/>
        </w:rPr>
      </w:pPr>
      <w:r>
        <w:rPr>
          <w:rFonts w:ascii="Lexend Deca" w:eastAsia="Lexend Deca" w:hAnsi="Lexend Deca" w:cs="Lexend Deca"/>
          <w:b/>
          <w:bCs/>
          <w:sz w:val="26"/>
          <w:szCs w:val="26"/>
        </w:rPr>
        <w:t>FAQ assistant (working prototype):</w:t>
      </w:r>
    </w:p>
    <w:p w14:paraId="00000021" w14:textId="77777777" w:rsidR="00F45DCD" w:rsidRDefault="00000000">
      <w:pPr>
        <w:numPr>
          <w:ilvl w:val="1"/>
          <w:numId w:val="1"/>
        </w:numPr>
        <w:spacing w:line="376" w:lineRule="auto"/>
        <w:rPr>
          <w:rFonts w:ascii="Lexend Deca" w:eastAsia="Lexend Deca" w:hAnsi="Lexend Deca" w:cs="Lexend Deca"/>
          <w:sz w:val="26"/>
          <w:szCs w:val="26"/>
        </w:rPr>
      </w:pPr>
      <w:r>
        <w:rPr>
          <w:rFonts w:ascii="Lexend Deca" w:eastAsia="Lexend Deca" w:hAnsi="Lexend Deca" w:cs="Lexend Deca"/>
          <w:sz w:val="26"/>
          <w:szCs w:val="26"/>
        </w:rPr>
        <w:lastRenderedPageBreak/>
        <w:t xml:space="preserve">Answers </w:t>
      </w:r>
      <w:r>
        <w:rPr>
          <w:rFonts w:ascii="Lexend Deca" w:eastAsia="Lexend Deca" w:hAnsi="Lexend Deca" w:cs="Lexend Deca"/>
          <w:b/>
          <w:bCs/>
          <w:sz w:val="26"/>
          <w:szCs w:val="26"/>
        </w:rPr>
        <w:t>factual queries only</w:t>
      </w:r>
      <w:r>
        <w:rPr>
          <w:rFonts w:ascii="Lexend Deca" w:eastAsia="Lexend Deca" w:hAnsi="Lexend Deca" w:cs="Lexend Deca"/>
          <w:sz w:val="26"/>
          <w:szCs w:val="26"/>
        </w:rPr>
        <w:t xml:space="preserve"> (e.g., “Expense ratio </w:t>
      </w:r>
      <w:proofErr w:type="gramStart"/>
      <w:r>
        <w:rPr>
          <w:rFonts w:ascii="Lexend Deca" w:eastAsia="Lexend Deca" w:hAnsi="Lexend Deca" w:cs="Lexend Deca"/>
          <w:sz w:val="26"/>
          <w:szCs w:val="26"/>
        </w:rPr>
        <w:t>of ?</w:t>
      </w:r>
      <w:proofErr w:type="gramEnd"/>
      <w:r>
        <w:rPr>
          <w:rFonts w:ascii="Lexend Deca" w:eastAsia="Lexend Deca" w:hAnsi="Lexend Deca" w:cs="Lexend Deca"/>
          <w:sz w:val="26"/>
          <w:szCs w:val="26"/>
        </w:rPr>
        <w:t>”, “ELSS lock-in?”, “Minimum SIP?”, “Exit load?”, “</w:t>
      </w:r>
      <w:proofErr w:type="spellStart"/>
      <w:r>
        <w:rPr>
          <w:rFonts w:ascii="Lexend Deca" w:eastAsia="Lexend Deca" w:hAnsi="Lexend Deca" w:cs="Lexend Deca"/>
          <w:sz w:val="26"/>
          <w:szCs w:val="26"/>
        </w:rPr>
        <w:t>Riskometer</w:t>
      </w:r>
      <w:proofErr w:type="spellEnd"/>
      <w:r>
        <w:rPr>
          <w:rFonts w:ascii="Lexend Deca" w:eastAsia="Lexend Deca" w:hAnsi="Lexend Deca" w:cs="Lexend Deca"/>
          <w:sz w:val="26"/>
          <w:szCs w:val="26"/>
        </w:rPr>
        <w:t>/benchmark?”, “How to download capital-gains statement?”).</w:t>
      </w:r>
    </w:p>
    <w:p w14:paraId="00000022" w14:textId="77777777" w:rsidR="00F45DCD" w:rsidRDefault="00000000">
      <w:pPr>
        <w:numPr>
          <w:ilvl w:val="1"/>
          <w:numId w:val="1"/>
        </w:numPr>
        <w:spacing w:line="376" w:lineRule="auto"/>
        <w:rPr>
          <w:rFonts w:ascii="Lexend Deca" w:eastAsia="Lexend Deca" w:hAnsi="Lexend Deca" w:cs="Lexend Deca"/>
          <w:sz w:val="26"/>
          <w:szCs w:val="26"/>
        </w:rPr>
      </w:pPr>
      <w:r>
        <w:rPr>
          <w:rFonts w:ascii="Lexend Deca" w:eastAsia="Lexend Deca" w:hAnsi="Lexend Deca" w:cs="Lexend Deca"/>
          <w:sz w:val="26"/>
          <w:szCs w:val="26"/>
        </w:rPr>
        <w:t xml:space="preserve">Shows </w:t>
      </w:r>
      <w:r>
        <w:rPr>
          <w:rFonts w:ascii="Lexend Deca" w:eastAsia="Lexend Deca" w:hAnsi="Lexend Deca" w:cs="Lexend Deca"/>
          <w:b/>
          <w:bCs/>
          <w:sz w:val="26"/>
          <w:szCs w:val="26"/>
        </w:rPr>
        <w:t>one clear citation link</w:t>
      </w:r>
      <w:r>
        <w:rPr>
          <w:rFonts w:ascii="Lexend Deca" w:eastAsia="Lexend Deca" w:hAnsi="Lexend Deca" w:cs="Lexend Deca"/>
          <w:sz w:val="26"/>
          <w:szCs w:val="26"/>
        </w:rPr>
        <w:t xml:space="preserve"> in every answer.</w:t>
      </w:r>
    </w:p>
    <w:p w14:paraId="00000023" w14:textId="77777777" w:rsidR="00F45DCD" w:rsidRDefault="00000000">
      <w:pPr>
        <w:numPr>
          <w:ilvl w:val="1"/>
          <w:numId w:val="1"/>
        </w:numPr>
        <w:spacing w:line="376" w:lineRule="auto"/>
        <w:rPr>
          <w:rFonts w:ascii="Lexend Deca" w:eastAsia="Lexend Deca" w:hAnsi="Lexend Deca" w:cs="Lexend Deca"/>
          <w:sz w:val="26"/>
          <w:szCs w:val="26"/>
        </w:rPr>
      </w:pPr>
      <w:r>
        <w:rPr>
          <w:rFonts w:ascii="Lexend Deca" w:eastAsia="Lexend Deca" w:hAnsi="Lexend Deca" w:cs="Lexend Deca"/>
          <w:b/>
          <w:bCs/>
          <w:sz w:val="26"/>
          <w:szCs w:val="26"/>
        </w:rPr>
        <w:t>Refuses</w:t>
      </w:r>
      <w:r>
        <w:rPr>
          <w:rFonts w:ascii="Lexend Deca" w:eastAsia="Lexend Deca" w:hAnsi="Lexend Deca" w:cs="Lexend Deca"/>
          <w:sz w:val="26"/>
          <w:szCs w:val="26"/>
        </w:rPr>
        <w:t xml:space="preserve"> opinionated/portfolio questions (e.g., “Should I buy/sell?”) with a polite, facts-only message and a relevant educational link.</w:t>
      </w:r>
    </w:p>
    <w:p w14:paraId="00000024" w14:textId="77777777" w:rsidR="00F45DCD" w:rsidRDefault="00000000">
      <w:pPr>
        <w:numPr>
          <w:ilvl w:val="1"/>
          <w:numId w:val="1"/>
        </w:numPr>
        <w:spacing w:after="880" w:line="376" w:lineRule="auto"/>
        <w:rPr>
          <w:rFonts w:ascii="Lexend Deca" w:eastAsia="Lexend Deca" w:hAnsi="Lexend Deca" w:cs="Lexend Deca"/>
          <w:sz w:val="26"/>
          <w:szCs w:val="26"/>
        </w:rPr>
      </w:pPr>
      <w:r>
        <w:rPr>
          <w:rFonts w:ascii="Lexend Deca" w:eastAsia="Lexend Deca" w:hAnsi="Lexend Deca" w:cs="Lexend Deca"/>
          <w:sz w:val="26"/>
          <w:szCs w:val="26"/>
        </w:rPr>
        <w:t xml:space="preserve">Tiny UI: welcome line + </w:t>
      </w:r>
      <w:r>
        <w:rPr>
          <w:rFonts w:ascii="Lexend Deca" w:eastAsia="Lexend Deca" w:hAnsi="Lexend Deca" w:cs="Lexend Deca"/>
          <w:b/>
          <w:bCs/>
          <w:sz w:val="26"/>
          <w:szCs w:val="26"/>
        </w:rPr>
        <w:t>3 example questions</w:t>
      </w:r>
      <w:r>
        <w:rPr>
          <w:rFonts w:ascii="Lexend Deca" w:eastAsia="Lexend Deca" w:hAnsi="Lexend Deca" w:cs="Lexend Deca"/>
          <w:sz w:val="26"/>
          <w:szCs w:val="26"/>
        </w:rPr>
        <w:t xml:space="preserve"> and a note: “Facts-only. No investment advice.”</w:t>
      </w:r>
    </w:p>
    <w:p w14:paraId="00000025" w14:textId="77777777" w:rsidR="00F45DCD" w:rsidRDefault="00000000">
      <w:pPr>
        <w:pStyle w:val="Heading5"/>
        <w:keepNext w:val="0"/>
        <w:keepLines w:val="0"/>
        <w:shd w:val="clear" w:color="auto" w:fill="FFFFFF"/>
        <w:spacing w:before="220" w:after="40" w:line="342" w:lineRule="auto"/>
        <w:rPr>
          <w:rFonts w:ascii="Lexend Deca" w:eastAsia="Lexend Deca" w:hAnsi="Lexend Deca" w:cs="Lexend Deca"/>
          <w:b/>
          <w:bCs/>
          <w:color w:val="000000"/>
          <w:sz w:val="29"/>
          <w:szCs w:val="29"/>
        </w:rPr>
      </w:pPr>
      <w:bookmarkStart w:id="5" w:name="_gddqhwoq8cm8" w:colFirst="0" w:colLast="0"/>
      <w:bookmarkEnd w:id="5"/>
      <w:r>
        <w:rPr>
          <w:rFonts w:ascii="Lexend Deca" w:eastAsia="Lexend Deca" w:hAnsi="Lexend Deca" w:cs="Lexend Deca"/>
          <w:b/>
          <w:bCs/>
          <w:color w:val="000000"/>
          <w:sz w:val="29"/>
          <w:szCs w:val="29"/>
        </w:rPr>
        <w:t>Key constraints</w:t>
      </w:r>
    </w:p>
    <w:p w14:paraId="00000026" w14:textId="77777777" w:rsidR="00F45DCD" w:rsidRDefault="00000000">
      <w:pPr>
        <w:numPr>
          <w:ilvl w:val="0"/>
          <w:numId w:val="5"/>
        </w:numPr>
        <w:shd w:val="clear" w:color="auto" w:fill="FFFFFF"/>
        <w:spacing w:before="260" w:line="376" w:lineRule="auto"/>
        <w:rPr>
          <w:rFonts w:ascii="Lexend Deca" w:eastAsia="Lexend Deca" w:hAnsi="Lexend Deca" w:cs="Lexend Deca"/>
          <w:sz w:val="26"/>
          <w:szCs w:val="26"/>
        </w:rPr>
      </w:pPr>
      <w:r>
        <w:rPr>
          <w:rFonts w:ascii="Lexend Deca" w:eastAsia="Lexend Deca" w:hAnsi="Lexend Deca" w:cs="Lexend Deca"/>
          <w:sz w:val="26"/>
          <w:szCs w:val="26"/>
        </w:rPr>
        <w:t xml:space="preserve">**Public sources </w:t>
      </w:r>
      <w:proofErr w:type="gramStart"/>
      <w:r>
        <w:rPr>
          <w:rFonts w:ascii="Lexend Deca" w:eastAsia="Lexend Deca" w:hAnsi="Lexend Deca" w:cs="Lexend Deca"/>
          <w:sz w:val="26"/>
          <w:szCs w:val="26"/>
        </w:rPr>
        <w:t>only.*</w:t>
      </w:r>
      <w:proofErr w:type="gramEnd"/>
      <w:r>
        <w:rPr>
          <w:rFonts w:ascii="Lexend Deca" w:eastAsia="Lexend Deca" w:hAnsi="Lexend Deca" w:cs="Lexend Deca"/>
          <w:sz w:val="26"/>
          <w:szCs w:val="26"/>
        </w:rPr>
        <w:t>* No screenshots of the app back-end; no third-party blogs as sources.</w:t>
      </w:r>
    </w:p>
    <w:p w14:paraId="00000027" w14:textId="77777777" w:rsidR="00F45DCD" w:rsidRDefault="00000000">
      <w:pPr>
        <w:numPr>
          <w:ilvl w:val="0"/>
          <w:numId w:val="5"/>
        </w:numPr>
        <w:shd w:val="clear" w:color="auto" w:fill="FFFFFF"/>
        <w:spacing w:line="376" w:lineRule="auto"/>
        <w:rPr>
          <w:rFonts w:ascii="Lexend Deca" w:eastAsia="Lexend Deca" w:hAnsi="Lexend Deca" w:cs="Lexend Deca"/>
          <w:sz w:val="26"/>
          <w:szCs w:val="26"/>
        </w:rPr>
      </w:pPr>
      <w:r>
        <w:rPr>
          <w:rFonts w:ascii="Lexend Deca" w:eastAsia="Lexend Deca" w:hAnsi="Lexend Deca" w:cs="Lexend Deca"/>
          <w:sz w:val="26"/>
          <w:szCs w:val="26"/>
        </w:rPr>
        <w:t xml:space="preserve">**No </w:t>
      </w:r>
      <w:proofErr w:type="gramStart"/>
      <w:r>
        <w:rPr>
          <w:rFonts w:ascii="Lexend Deca" w:eastAsia="Lexend Deca" w:hAnsi="Lexend Deca" w:cs="Lexend Deca"/>
          <w:sz w:val="26"/>
          <w:szCs w:val="26"/>
        </w:rPr>
        <w:t>PII.*</w:t>
      </w:r>
      <w:proofErr w:type="gramEnd"/>
      <w:r>
        <w:rPr>
          <w:rFonts w:ascii="Lexend Deca" w:eastAsia="Lexend Deca" w:hAnsi="Lexend Deca" w:cs="Lexend Deca"/>
          <w:sz w:val="26"/>
          <w:szCs w:val="26"/>
        </w:rPr>
        <w:t>* Do not accept/store PAN, Aadhaar, account numbers, OTPs, emails, or phone numbers.</w:t>
      </w:r>
    </w:p>
    <w:p w14:paraId="00000028" w14:textId="77777777" w:rsidR="00F45DCD" w:rsidRDefault="00000000">
      <w:pPr>
        <w:numPr>
          <w:ilvl w:val="0"/>
          <w:numId w:val="5"/>
        </w:numPr>
        <w:shd w:val="clear" w:color="auto" w:fill="FFFFFF"/>
        <w:spacing w:line="376" w:lineRule="auto"/>
        <w:rPr>
          <w:rFonts w:ascii="Lexend Deca" w:eastAsia="Lexend Deca" w:hAnsi="Lexend Deca" w:cs="Lexend Deca"/>
          <w:sz w:val="26"/>
          <w:szCs w:val="26"/>
        </w:rPr>
      </w:pPr>
      <w:r>
        <w:rPr>
          <w:rFonts w:ascii="Lexend Deca" w:eastAsia="Lexend Deca" w:hAnsi="Lexend Deca" w:cs="Lexend Deca"/>
          <w:sz w:val="26"/>
          <w:szCs w:val="26"/>
        </w:rPr>
        <w:t xml:space="preserve">**No performance </w:t>
      </w:r>
      <w:proofErr w:type="gramStart"/>
      <w:r>
        <w:rPr>
          <w:rFonts w:ascii="Lexend Deca" w:eastAsia="Lexend Deca" w:hAnsi="Lexend Deca" w:cs="Lexend Deca"/>
          <w:sz w:val="26"/>
          <w:szCs w:val="26"/>
        </w:rPr>
        <w:t>claims.*</w:t>
      </w:r>
      <w:proofErr w:type="gramEnd"/>
      <w:r>
        <w:rPr>
          <w:rFonts w:ascii="Lexend Deca" w:eastAsia="Lexend Deca" w:hAnsi="Lexend Deca" w:cs="Lexend Deca"/>
          <w:sz w:val="26"/>
          <w:szCs w:val="26"/>
        </w:rPr>
        <w:t>* Don’t compute/compare returns; link to the official factsheet if asked.</w:t>
      </w:r>
    </w:p>
    <w:p w14:paraId="00000029" w14:textId="77777777" w:rsidR="00F45DCD" w:rsidRDefault="00000000">
      <w:pPr>
        <w:numPr>
          <w:ilvl w:val="0"/>
          <w:numId w:val="5"/>
        </w:numPr>
        <w:shd w:val="clear" w:color="auto" w:fill="FFFFFF"/>
        <w:spacing w:after="440" w:line="376" w:lineRule="auto"/>
        <w:rPr>
          <w:rFonts w:ascii="Lexend Deca" w:eastAsia="Lexend Deca" w:hAnsi="Lexend Deca" w:cs="Lexend Deca"/>
          <w:sz w:val="26"/>
          <w:szCs w:val="26"/>
        </w:rPr>
      </w:pPr>
      <w:r>
        <w:rPr>
          <w:rFonts w:ascii="Lexend Deca" w:eastAsia="Lexend Deca" w:hAnsi="Lexend Deca" w:cs="Lexend Deca"/>
          <w:sz w:val="26"/>
          <w:szCs w:val="26"/>
        </w:rPr>
        <w:t xml:space="preserve">**Clarity &amp; </w:t>
      </w:r>
      <w:proofErr w:type="gramStart"/>
      <w:r>
        <w:rPr>
          <w:rFonts w:ascii="Lexend Deca" w:eastAsia="Lexend Deca" w:hAnsi="Lexend Deca" w:cs="Lexend Deca"/>
          <w:sz w:val="26"/>
          <w:szCs w:val="26"/>
        </w:rPr>
        <w:t>transparency.*</w:t>
      </w:r>
      <w:proofErr w:type="gramEnd"/>
      <w:r>
        <w:rPr>
          <w:rFonts w:ascii="Lexend Deca" w:eastAsia="Lexend Deca" w:hAnsi="Lexend Deca" w:cs="Lexend Deca"/>
          <w:sz w:val="26"/>
          <w:szCs w:val="26"/>
        </w:rPr>
        <w:t>* Keep answers ≤3 sentences; add “Last updated from sources</w:t>
      </w:r>
      <w:proofErr w:type="gramStart"/>
      <w:r>
        <w:rPr>
          <w:rFonts w:ascii="Lexend Deca" w:eastAsia="Lexend Deca" w:hAnsi="Lexend Deca" w:cs="Lexend Deca"/>
          <w:sz w:val="26"/>
          <w:szCs w:val="26"/>
        </w:rPr>
        <w:t>: ”</w:t>
      </w:r>
      <w:proofErr w:type="gramEnd"/>
      <w:r>
        <w:rPr>
          <w:rFonts w:ascii="Lexend Deca" w:eastAsia="Lexend Deca" w:hAnsi="Lexend Deca" w:cs="Lexend Deca"/>
          <w:sz w:val="26"/>
          <w:szCs w:val="26"/>
        </w:rPr>
        <w:t>.</w:t>
      </w:r>
    </w:p>
    <w:p w14:paraId="0000002A" w14:textId="77777777" w:rsidR="00F45DCD" w:rsidRDefault="00000000">
      <w:pPr>
        <w:pStyle w:val="Heading5"/>
        <w:keepNext w:val="0"/>
        <w:keepLines w:val="0"/>
        <w:shd w:val="clear" w:color="auto" w:fill="FFFFFF"/>
        <w:spacing w:before="220" w:after="40" w:line="342" w:lineRule="auto"/>
        <w:rPr>
          <w:rFonts w:ascii="Lexend Deca" w:eastAsia="Lexend Deca" w:hAnsi="Lexend Deca" w:cs="Lexend Deca"/>
          <w:b/>
          <w:bCs/>
          <w:color w:val="000000"/>
          <w:sz w:val="29"/>
          <w:szCs w:val="29"/>
        </w:rPr>
      </w:pPr>
      <w:bookmarkStart w:id="6" w:name="_6tech33lgh5m" w:colFirst="0" w:colLast="0"/>
      <w:bookmarkEnd w:id="6"/>
      <w:r>
        <w:rPr>
          <w:rFonts w:ascii="Lexend Deca" w:eastAsia="Lexend Deca" w:hAnsi="Lexend Deca" w:cs="Lexend Deca"/>
          <w:b/>
          <w:bCs/>
          <w:color w:val="000000"/>
          <w:sz w:val="29"/>
          <w:szCs w:val="29"/>
        </w:rPr>
        <w:t>What to submit (deliverables)</w:t>
      </w:r>
    </w:p>
    <w:p w14:paraId="0000002B" w14:textId="77777777" w:rsidR="00F45DCD" w:rsidRDefault="00000000">
      <w:pPr>
        <w:numPr>
          <w:ilvl w:val="0"/>
          <w:numId w:val="3"/>
        </w:numPr>
        <w:shd w:val="clear" w:color="auto" w:fill="FFFFFF"/>
        <w:spacing w:before="260" w:line="376" w:lineRule="auto"/>
        <w:rPr>
          <w:rFonts w:ascii="Lexend Deca" w:eastAsia="Lexend Deca" w:hAnsi="Lexend Deca" w:cs="Lexend Deca"/>
          <w:sz w:val="26"/>
          <w:szCs w:val="26"/>
        </w:rPr>
      </w:pPr>
      <w:r>
        <w:rPr>
          <w:rFonts w:ascii="Lexend Deca" w:eastAsia="Lexend Deca" w:hAnsi="Lexend Deca" w:cs="Lexend Deca"/>
          <w:b/>
          <w:bCs/>
          <w:sz w:val="26"/>
          <w:szCs w:val="26"/>
        </w:rPr>
        <w:t>Working prototype link</w:t>
      </w:r>
      <w:r>
        <w:rPr>
          <w:rFonts w:ascii="Lexend Deca" w:eastAsia="Lexend Deca" w:hAnsi="Lexend Deca" w:cs="Lexend Deca"/>
          <w:sz w:val="26"/>
          <w:szCs w:val="26"/>
        </w:rPr>
        <w:t xml:space="preserve"> (app/notebook) or a </w:t>
      </w:r>
      <w:r>
        <w:rPr>
          <w:rFonts w:ascii="Lexend Deca" w:eastAsia="Lexend Deca" w:hAnsi="Lexend Deca" w:cs="Lexend Deca"/>
          <w:b/>
          <w:bCs/>
          <w:sz w:val="26"/>
          <w:szCs w:val="26"/>
        </w:rPr>
        <w:t>≤3-min demo video</w:t>
      </w:r>
      <w:r>
        <w:rPr>
          <w:rFonts w:ascii="Lexend Deca" w:eastAsia="Lexend Deca" w:hAnsi="Lexend Deca" w:cs="Lexend Deca"/>
          <w:sz w:val="26"/>
          <w:szCs w:val="26"/>
        </w:rPr>
        <w:t xml:space="preserve"> if hosting isn’t possible.</w:t>
      </w:r>
    </w:p>
    <w:p w14:paraId="0000002C" w14:textId="77777777" w:rsidR="00F45DCD" w:rsidRDefault="00000000">
      <w:pPr>
        <w:numPr>
          <w:ilvl w:val="0"/>
          <w:numId w:val="3"/>
        </w:numPr>
        <w:shd w:val="clear" w:color="auto" w:fill="FFFFFF"/>
        <w:spacing w:line="376" w:lineRule="auto"/>
        <w:rPr>
          <w:rFonts w:ascii="Lexend Deca" w:eastAsia="Lexend Deca" w:hAnsi="Lexend Deca" w:cs="Lexend Deca"/>
          <w:sz w:val="26"/>
          <w:szCs w:val="26"/>
        </w:rPr>
      </w:pPr>
      <w:r>
        <w:rPr>
          <w:rFonts w:ascii="Lexend Deca" w:eastAsia="Lexend Deca" w:hAnsi="Lexend Deca" w:cs="Lexend Deca"/>
          <w:b/>
          <w:bCs/>
          <w:sz w:val="26"/>
          <w:szCs w:val="26"/>
        </w:rPr>
        <w:t>Source list</w:t>
      </w:r>
      <w:r>
        <w:rPr>
          <w:rFonts w:ascii="Lexend Deca" w:eastAsia="Lexend Deca" w:hAnsi="Lexend Deca" w:cs="Lexend Deca"/>
          <w:sz w:val="26"/>
          <w:szCs w:val="26"/>
        </w:rPr>
        <w:t xml:space="preserve"> (CSV/MD) of the 5 URLs you used.</w:t>
      </w:r>
    </w:p>
    <w:p w14:paraId="0000002D" w14:textId="77777777" w:rsidR="00F45DCD" w:rsidRDefault="00000000">
      <w:pPr>
        <w:numPr>
          <w:ilvl w:val="0"/>
          <w:numId w:val="3"/>
        </w:numPr>
        <w:shd w:val="clear" w:color="auto" w:fill="FFFFFF"/>
        <w:spacing w:line="376" w:lineRule="auto"/>
        <w:rPr>
          <w:rFonts w:ascii="Lexend Deca" w:eastAsia="Lexend Deca" w:hAnsi="Lexend Deca" w:cs="Lexend Deca"/>
          <w:sz w:val="26"/>
          <w:szCs w:val="26"/>
        </w:rPr>
      </w:pPr>
      <w:r>
        <w:rPr>
          <w:rFonts w:ascii="Lexend Deca" w:eastAsia="Lexend Deca" w:hAnsi="Lexend Deca" w:cs="Lexend Deca"/>
          <w:b/>
          <w:bCs/>
          <w:sz w:val="26"/>
          <w:szCs w:val="26"/>
        </w:rPr>
        <w:t>README</w:t>
      </w:r>
      <w:r>
        <w:rPr>
          <w:rFonts w:ascii="Lexend Deca" w:eastAsia="Lexend Deca" w:hAnsi="Lexend Deca" w:cs="Lexend Deca"/>
          <w:sz w:val="26"/>
          <w:szCs w:val="26"/>
        </w:rPr>
        <w:t xml:space="preserve"> with setup steps, scope (AMC + schemes), and known limits.</w:t>
      </w:r>
    </w:p>
    <w:p w14:paraId="0000002E" w14:textId="77777777" w:rsidR="00F45DCD" w:rsidRDefault="00000000">
      <w:pPr>
        <w:numPr>
          <w:ilvl w:val="0"/>
          <w:numId w:val="3"/>
        </w:numPr>
        <w:shd w:val="clear" w:color="auto" w:fill="FFFFFF"/>
        <w:spacing w:line="376" w:lineRule="auto"/>
        <w:rPr>
          <w:rFonts w:ascii="Lexend Deca" w:eastAsia="Lexend Deca" w:hAnsi="Lexend Deca" w:cs="Lexend Deca"/>
          <w:sz w:val="26"/>
          <w:szCs w:val="26"/>
        </w:rPr>
      </w:pPr>
      <w:r>
        <w:rPr>
          <w:rFonts w:ascii="Lexend Deca" w:eastAsia="Lexend Deca" w:hAnsi="Lexend Deca" w:cs="Lexend Deca"/>
          <w:b/>
          <w:bCs/>
          <w:sz w:val="26"/>
          <w:szCs w:val="26"/>
        </w:rPr>
        <w:lastRenderedPageBreak/>
        <w:t>Sample Q&amp;A file</w:t>
      </w:r>
      <w:r>
        <w:rPr>
          <w:rFonts w:ascii="Lexend Deca" w:eastAsia="Lexend Deca" w:hAnsi="Lexend Deca" w:cs="Lexend Deca"/>
          <w:sz w:val="26"/>
          <w:szCs w:val="26"/>
        </w:rPr>
        <w:t xml:space="preserve"> (5–10 queries with the assistant’s answers + links).</w:t>
      </w:r>
    </w:p>
    <w:p w14:paraId="0000002F" w14:textId="77777777" w:rsidR="00F45DCD" w:rsidRDefault="00000000">
      <w:pPr>
        <w:numPr>
          <w:ilvl w:val="0"/>
          <w:numId w:val="3"/>
        </w:numPr>
        <w:shd w:val="clear" w:color="auto" w:fill="FFFFFF"/>
        <w:spacing w:after="440" w:line="376" w:lineRule="auto"/>
        <w:rPr>
          <w:rFonts w:ascii="Lexend Deca" w:eastAsia="Lexend Deca" w:hAnsi="Lexend Deca" w:cs="Lexend Deca"/>
          <w:sz w:val="26"/>
          <w:szCs w:val="26"/>
        </w:rPr>
      </w:pPr>
      <w:r>
        <w:rPr>
          <w:rFonts w:ascii="Lexend Deca" w:eastAsia="Lexend Deca" w:hAnsi="Lexend Deca" w:cs="Lexend Deca"/>
          <w:b/>
          <w:bCs/>
          <w:sz w:val="26"/>
          <w:szCs w:val="26"/>
        </w:rPr>
        <w:t>Disclaimer snippet</w:t>
      </w:r>
      <w:r>
        <w:rPr>
          <w:rFonts w:ascii="Lexend Deca" w:eastAsia="Lexend Deca" w:hAnsi="Lexend Deca" w:cs="Lexend Deca"/>
          <w:sz w:val="26"/>
          <w:szCs w:val="26"/>
        </w:rPr>
        <w:t xml:space="preserve"> used in your UI (facts-only, no advice).</w:t>
      </w:r>
    </w:p>
    <w:p w14:paraId="00000030" w14:textId="77777777" w:rsidR="00F45DCD" w:rsidRDefault="00000000">
      <w:pPr>
        <w:shd w:val="clear" w:color="auto" w:fill="FFFFFF"/>
        <w:spacing w:before="260" w:after="440" w:line="376" w:lineRule="auto"/>
        <w:rPr>
          <w:rFonts w:ascii="Lexend Deca" w:eastAsia="Lexend Deca" w:hAnsi="Lexend Deca" w:cs="Lexend Deca"/>
          <w:sz w:val="26"/>
          <w:szCs w:val="26"/>
        </w:rPr>
      </w:pPr>
      <w:r>
        <w:rPr>
          <w:rFonts w:ascii="Lexend Deca" w:eastAsia="Lexend Deca" w:hAnsi="Lexend Deca" w:cs="Lexend Deca"/>
          <w:sz w:val="26"/>
          <w:szCs w:val="26"/>
        </w:rPr>
        <w:t xml:space="preserve">End output - RAG Chatbot </w:t>
      </w:r>
    </w:p>
    <w:p w14:paraId="00000031" w14:textId="77777777" w:rsidR="00F45DCD" w:rsidRDefault="00000000">
      <w:pPr>
        <w:shd w:val="clear" w:color="auto" w:fill="FFFFFF"/>
        <w:spacing w:before="260" w:after="440" w:line="376" w:lineRule="auto"/>
        <w:rPr>
          <w:rFonts w:ascii="Lexend Deca" w:eastAsia="Lexend Deca" w:hAnsi="Lexend Deca" w:cs="Lexend Deca"/>
          <w:sz w:val="26"/>
          <w:szCs w:val="26"/>
        </w:rPr>
      </w:pPr>
      <w:r>
        <w:rPr>
          <w:rFonts w:ascii="Lexend Deca" w:eastAsia="Lexend Deca" w:hAnsi="Lexend Deca" w:cs="Lexend Deca"/>
          <w:sz w:val="26"/>
          <w:szCs w:val="26"/>
        </w:rPr>
        <w:t xml:space="preserve">Each stage is different and when we create architecture we </w:t>
      </w:r>
      <w:proofErr w:type="spellStart"/>
      <w:r>
        <w:rPr>
          <w:rFonts w:ascii="Lexend Deca" w:eastAsia="Lexend Deca" w:hAnsi="Lexend Deca" w:cs="Lexend Deca"/>
          <w:sz w:val="26"/>
          <w:szCs w:val="26"/>
        </w:rPr>
        <w:t>wwant</w:t>
      </w:r>
      <w:proofErr w:type="spellEnd"/>
      <w:r>
        <w:rPr>
          <w:rFonts w:ascii="Lexend Deca" w:eastAsia="Lexend Deca" w:hAnsi="Lexend Deca" w:cs="Lexend Deca"/>
          <w:sz w:val="26"/>
          <w:szCs w:val="26"/>
        </w:rPr>
        <w:t xml:space="preserve"> to follow all the stages on RAG </w:t>
      </w:r>
      <w:proofErr w:type="gramStart"/>
      <w:r>
        <w:rPr>
          <w:rFonts w:ascii="Lexend Deca" w:eastAsia="Lexend Deca" w:hAnsi="Lexend Deca" w:cs="Lexend Deca"/>
          <w:sz w:val="26"/>
          <w:szCs w:val="26"/>
        </w:rPr>
        <w:t>( Data</w:t>
      </w:r>
      <w:proofErr w:type="gramEnd"/>
      <w:r>
        <w:rPr>
          <w:rFonts w:ascii="Lexend Deca" w:eastAsia="Lexend Deca" w:hAnsi="Lexend Deca" w:cs="Lexend Deca"/>
          <w:sz w:val="26"/>
          <w:szCs w:val="26"/>
        </w:rPr>
        <w:t xml:space="preserve"> ingestion + Data retrieval) </w:t>
      </w:r>
    </w:p>
    <w:p w14:paraId="00000032" w14:textId="77777777" w:rsidR="00F45DCD" w:rsidRDefault="00000000">
      <w:pPr>
        <w:shd w:val="clear" w:color="auto" w:fill="FFFFFF"/>
        <w:spacing w:before="240" w:after="240" w:line="376" w:lineRule="auto"/>
        <w:rPr>
          <w:color w:val="FF0000"/>
        </w:rPr>
      </w:pPr>
      <w:r>
        <w:rPr>
          <w:rFonts w:ascii="Arial Unicode MS" w:eastAsia="Arial Unicode MS" w:hAnsi="Arial Unicode MS" w:cs="Arial Unicode MS"/>
          <w:color w:val="FF0000"/>
        </w:rPr>
        <w:t>Loading → Chunking → Embedding → store Vector Data</w:t>
      </w:r>
    </w:p>
    <w:p w14:paraId="00000033" w14:textId="77777777" w:rsidR="00F45DCD" w:rsidRDefault="00000000">
      <w:pPr>
        <w:shd w:val="clear" w:color="auto" w:fill="FFFFFF"/>
        <w:spacing w:before="240" w:after="240" w:line="376" w:lineRule="auto"/>
        <w:rPr>
          <w:color w:val="FF0000"/>
        </w:rPr>
      </w:pPr>
      <w:r>
        <w:rPr>
          <w:color w:val="FF0000"/>
        </w:rPr>
        <w:t>Embedding Models – sentence-transformers/all-MiniLM-L6-v2</w:t>
      </w:r>
    </w:p>
    <w:p w14:paraId="00000034" w14:textId="77777777" w:rsidR="00F45DCD" w:rsidRDefault="00000000">
      <w:pPr>
        <w:shd w:val="clear" w:color="auto" w:fill="FFFFFF"/>
        <w:spacing w:before="240" w:after="240" w:line="376" w:lineRule="auto"/>
        <w:rPr>
          <w:color w:val="FF0000"/>
        </w:rPr>
      </w:pPr>
      <w:r>
        <w:rPr>
          <w:rFonts w:ascii="Arial Unicode MS" w:eastAsia="Arial Unicode MS" w:hAnsi="Arial Unicode MS" w:cs="Arial Unicode MS"/>
          <w:color w:val="FF0000"/>
        </w:rPr>
        <w:t xml:space="preserve">Chunking Strategy → Ask cursor to decide the chunking strategy based on the data </w:t>
      </w:r>
    </w:p>
    <w:p w14:paraId="00000035" w14:textId="77777777" w:rsidR="00F45DCD" w:rsidRDefault="00000000">
      <w:pPr>
        <w:shd w:val="clear" w:color="auto" w:fill="FFFFFF"/>
        <w:spacing w:before="240" w:after="240" w:line="376" w:lineRule="auto"/>
        <w:rPr>
          <w:color w:val="FF0000"/>
        </w:rPr>
      </w:pPr>
      <w:proofErr w:type="spellStart"/>
      <w:r>
        <w:rPr>
          <w:color w:val="FF0000"/>
        </w:rPr>
        <w:t>VectorDB</w:t>
      </w:r>
      <w:proofErr w:type="spellEnd"/>
      <w:r>
        <w:rPr>
          <w:color w:val="FF0000"/>
        </w:rPr>
        <w:t xml:space="preserve"> - </w:t>
      </w:r>
      <w:proofErr w:type="spellStart"/>
      <w:r>
        <w:rPr>
          <w:color w:val="FF0000"/>
        </w:rPr>
        <w:t>ChromaDB</w:t>
      </w:r>
      <w:proofErr w:type="spellEnd"/>
      <w:r>
        <w:rPr>
          <w:color w:val="FF0000"/>
        </w:rPr>
        <w:t xml:space="preserve"> </w:t>
      </w:r>
    </w:p>
    <w:p w14:paraId="00000036" w14:textId="77777777" w:rsidR="00F45DCD" w:rsidRDefault="00000000">
      <w:pPr>
        <w:shd w:val="clear" w:color="auto" w:fill="FFFFFF"/>
        <w:spacing w:before="240" w:after="240" w:line="376" w:lineRule="auto"/>
        <w:rPr>
          <w:rFonts w:ascii="Lexend Deca" w:eastAsia="Lexend Deca" w:hAnsi="Lexend Deca" w:cs="Lexend Deca"/>
          <w:sz w:val="26"/>
          <w:szCs w:val="26"/>
        </w:rPr>
      </w:pPr>
      <w:r>
        <w:rPr>
          <w:color w:val="FF0000"/>
        </w:rPr>
        <w:t xml:space="preserve">We are building </w:t>
      </w:r>
      <w:proofErr w:type="gramStart"/>
      <w:r>
        <w:rPr>
          <w:color w:val="FF0000"/>
        </w:rPr>
        <w:t>a RAG</w:t>
      </w:r>
      <w:proofErr w:type="gramEnd"/>
      <w:r>
        <w:rPr>
          <w:color w:val="FF0000"/>
        </w:rPr>
        <w:t xml:space="preserve"> </w:t>
      </w:r>
      <w:proofErr w:type="spellStart"/>
      <w:r>
        <w:rPr>
          <w:color w:val="FF0000"/>
        </w:rPr>
        <w:t>ChatBot</w:t>
      </w:r>
      <w:proofErr w:type="spellEnd"/>
    </w:p>
    <w:p w14:paraId="00000037" w14:textId="77777777" w:rsidR="00F45DCD" w:rsidRDefault="00F45DCD">
      <w:pPr>
        <w:shd w:val="clear" w:color="auto" w:fill="FFFFFF"/>
        <w:spacing w:before="260" w:after="440" w:line="376" w:lineRule="auto"/>
        <w:rPr>
          <w:rFonts w:ascii="Lexend Deca" w:eastAsia="Lexend Deca" w:hAnsi="Lexend Deca" w:cs="Lexend Deca"/>
          <w:sz w:val="26"/>
          <w:szCs w:val="26"/>
        </w:rPr>
      </w:pPr>
    </w:p>
    <w:p w14:paraId="00000038" w14:textId="77777777" w:rsidR="00F45DCD" w:rsidRDefault="00F45DCD">
      <w:pPr>
        <w:shd w:val="clear" w:color="auto" w:fill="FFFFFF"/>
        <w:spacing w:before="260" w:after="440" w:line="376" w:lineRule="auto"/>
        <w:rPr>
          <w:rFonts w:ascii="Lexend Deca" w:eastAsia="Lexend Deca" w:hAnsi="Lexend Deca" w:cs="Lexend Deca"/>
          <w:sz w:val="26"/>
          <w:szCs w:val="26"/>
        </w:rPr>
      </w:pPr>
    </w:p>
    <w:p w14:paraId="00000039" w14:textId="77777777" w:rsidR="00F45DCD" w:rsidRDefault="00F45DCD">
      <w:pPr>
        <w:shd w:val="clear" w:color="auto" w:fill="FFFFFF"/>
        <w:spacing w:before="240" w:after="240" w:line="376" w:lineRule="auto"/>
        <w:rPr>
          <w:b/>
          <w:bCs/>
          <w:color w:val="1155CC"/>
          <w:u w:val="single"/>
        </w:rPr>
      </w:pPr>
    </w:p>
    <w:p w14:paraId="0000003A" w14:textId="77777777" w:rsidR="00F45DCD" w:rsidRDefault="00F45DCD">
      <w:pPr>
        <w:shd w:val="clear" w:color="auto" w:fill="FFFFFF"/>
        <w:spacing w:before="260" w:after="440" w:line="376" w:lineRule="auto"/>
      </w:pPr>
    </w:p>
    <w:sectPr w:rsidR="00F45DC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8D867FEC-6B0F-4C43-8561-2D98A3616D6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xend Deca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9E64F1A-AE45-44DE-9D03-02D5E74E44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D345C78-2ABE-4C26-BAB1-135AB65EEF5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54E29"/>
    <w:multiLevelType w:val="multilevel"/>
    <w:tmpl w:val="6F7083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9F81AFE"/>
    <w:multiLevelType w:val="multilevel"/>
    <w:tmpl w:val="765284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9571620"/>
    <w:multiLevelType w:val="multilevel"/>
    <w:tmpl w:val="D9A41F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8944538"/>
    <w:multiLevelType w:val="multilevel"/>
    <w:tmpl w:val="88F0DB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6847144"/>
    <w:multiLevelType w:val="multilevel"/>
    <w:tmpl w:val="21646CB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B0B0B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79590438">
    <w:abstractNumId w:val="2"/>
  </w:num>
  <w:num w:numId="2" w16cid:durableId="11809763">
    <w:abstractNumId w:val="0"/>
  </w:num>
  <w:num w:numId="3" w16cid:durableId="1771123460">
    <w:abstractNumId w:val="1"/>
  </w:num>
  <w:num w:numId="4" w16cid:durableId="607395128">
    <w:abstractNumId w:val="4"/>
  </w:num>
  <w:num w:numId="5" w16cid:durableId="18501723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DCD"/>
    <w:rsid w:val="004C60DC"/>
    <w:rsid w:val="004F717E"/>
    <w:rsid w:val="00F45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D3A10"/>
  <w15:docId w15:val="{97ECBD29-73D4-46C4-8FCC-F429B4E8F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roww.in/mutual-funds/hdfc-equity-fund-direct-growth" TargetMode="External"/><Relationship Id="rId13" Type="http://schemas.openxmlformats.org/officeDocument/2006/relationships/hyperlink" Target="https://groww.in/mutual-funds/hdfc-balanced-advantage-fund-direct-growth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roww.in/mutual-funds/hdfc-equity-fund-direct-growth" TargetMode="External"/><Relationship Id="rId12" Type="http://schemas.openxmlformats.org/officeDocument/2006/relationships/hyperlink" Target="https://groww.in/mutual-funds/hdfc-small-cap-fund-direct-growth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roww.in/mutual-funds/hdfc-large-cap-fund-direct-growth" TargetMode="External"/><Relationship Id="rId11" Type="http://schemas.openxmlformats.org/officeDocument/2006/relationships/hyperlink" Target="https://groww.in/mutual-funds/hdfc-small-cap-fund-direct-growth" TargetMode="External"/><Relationship Id="rId5" Type="http://schemas.openxmlformats.org/officeDocument/2006/relationships/hyperlink" Target="https://groww.in/mutual-funds/hdfc-large-cap-fund-direct-growth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roww.in/mutual-funds/hdfc-elss-tax-saver-fund-direct-plan-growt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roww.in/mutual-funds/hdfc-elss-tax-saver-fund-direct-plan-growth" TargetMode="External"/><Relationship Id="rId14" Type="http://schemas.openxmlformats.org/officeDocument/2006/relationships/hyperlink" Target="https://groww.in/mutual-funds/hdfc-balanced-advantage-fund-direct-growth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14c8150c-bc7e-4d77-82d5-2d0905f0cd74}" enabled="1" method="Standard" siteId="{2638f43e-f77d-4fc7-ab92-7b753b7876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542</Words>
  <Characters>3096</Characters>
  <Application>Microsoft Office Word</Application>
  <DocSecurity>0</DocSecurity>
  <Lines>25</Lines>
  <Paragraphs>7</Paragraphs>
  <ScaleCrop>false</ScaleCrop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Patil, Prajwal</cp:lastModifiedBy>
  <cp:revision>2</cp:revision>
  <dcterms:created xsi:type="dcterms:W3CDTF">2026-09-27T05:53:00Z</dcterms:created>
  <dcterms:modified xsi:type="dcterms:W3CDTF">2026-09-27T05:53:00Z</dcterms:modified>
</cp:coreProperties>
</file>