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PCA Probit Regression Results</w:t>
      </w:r>
    </w:p>
    <w:p>
      <w:pPr>
        <w:pStyle w:val="Titre2"/>
      </w:pPr>
      <w:r>
        <w:t xml:space="preserve">Model Estimates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8"/>
        <w:gridCol w:w="1450"/>
        <w:gridCol w:w="1352"/>
        <w:gridCol w:w="116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8.0504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0.8127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L1_total_crar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L1_gnpa_ratio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L1_roa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0.8096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L1_cost_income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L1_log_assets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L1_credit_growth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0.6814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0.1279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0.0144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pca_rev2017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0.9587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0.3713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4.9610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0.4603</w:t>
            </w:r>
          </w:p>
        </w:tc>
      </w:tr>
    </w:tbl>
    <w:p>
      <w:pPr>
        <w:pStyle w:val="Titre2"/>
      </w:pPr>
      <w:r>
        <w:t xml:space="preserve">Model Performance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20"/>
        <w:gridCol w:w="1084"/>
      </w:tblGrid>
      <w:tr>
        <w:trPr>
          <w:trHeight w:val="5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AUC (ROC Curve)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2026-03-06T17:34:35Z</dcterms:modified>
  <cp:category/>
</cp:coreProperties>
</file>