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DELIVERABLE 2 — SOFTWARE TEST PLAN</w:t>
      </w:r>
    </w:p>
    <w:p>
      <w:pPr>
        <w:pStyle w:val="Heading2"/>
      </w:pPr>
      <w:r>
        <w:t>1. Introduction</w:t>
      </w:r>
    </w:p>
    <w:p>
      <w:pPr>
        <w:pStyle w:val="Heading3"/>
      </w:pPr>
      <w:r>
        <w:t>1.1 Purpose</w:t>
      </w:r>
    </w:p>
    <w:p>
      <w:r>
        <w:t>This test plan defines the test scope, approach, environment, responsibilities, entry/exit criteria, and traceability for the proposed Web-Based ML Model Evaluator. It is aligned with the SRS requirement IDs in this document.</w:t>
      </w:r>
    </w:p>
    <w:p>
      <w:pPr>
        <w:pStyle w:val="Heading3"/>
      </w:pPr>
      <w:r>
        <w:t>1.2 Test objectives</w:t>
      </w:r>
    </w:p>
    <w:p>
      <w:pPr>
        <w:pStyle w:val="ListBullet"/>
        <w:spacing w:after="40"/>
      </w:pPr>
      <w:r>
        <w:t>Verify that valid inputs can be evaluated and results are displayed correctly.</w:t>
      </w:r>
    </w:p>
    <w:p>
      <w:pPr>
        <w:pStyle w:val="ListBullet"/>
        <w:spacing w:after="40"/>
      </w:pPr>
      <w:r>
        <w:t>Verify rejection of invalid, malformed, oversized, or incompatible inputs.</w:t>
      </w:r>
    </w:p>
    <w:p>
      <w:pPr>
        <w:pStyle w:val="ListBullet"/>
        <w:spacing w:after="40"/>
      </w:pPr>
      <w:r>
        <w:t>Verify that failures are reported safely and do not appear as successful evaluations.</w:t>
      </w:r>
    </w:p>
    <w:p>
      <w:pPr>
        <w:pStyle w:val="ListBullet"/>
        <w:spacing w:after="40"/>
      </w:pPr>
      <w:r>
        <w:t>Verify applicable access-control, file-handling, and transport-security requirements.</w:t>
      </w:r>
    </w:p>
    <w:p>
      <w:pPr>
        <w:pStyle w:val="ListBullet"/>
        <w:spacing w:after="40"/>
      </w:pPr>
      <w:r>
        <w:t>Verify performance against thresholds agreed by the team.</w:t>
      </w:r>
    </w:p>
    <w:p>
      <w:pPr>
        <w:pStyle w:val="Heading3"/>
      </w:pPr>
      <w:r>
        <w:t>1.3 Scope</w:t>
      </w:r>
    </w:p>
    <w:p>
      <w:r>
        <w:t>In scope: functional testing, validation testing, integration testing, basic usability/accessibility checks, security validation, and performance checks against the final agreed thresholds. Model accuracy itself is not judged against a universal threshold; the evaluator’s correctness is tested using known inputs and independently calculated expected metric values.</w:t>
      </w:r>
    </w:p>
    <w:p>
      <w:pPr>
        <w:pStyle w:val="Heading3"/>
      </w:pPr>
      <w:r>
        <w:t>1.4 References</w:t>
      </w:r>
    </w:p>
    <w:p>
      <w:pPr>
        <w:pStyle w:val="ListBullet"/>
        <w:spacing w:after="40"/>
      </w:pPr>
      <w:r>
        <w:t>Project SRS in Deliverable 1 of this document.</w:t>
      </w:r>
    </w:p>
    <w:p>
      <w:pPr>
        <w:pStyle w:val="ListBullet"/>
        <w:spacing w:after="40"/>
      </w:pPr>
      <w:r>
        <w:t>Actual implementation and deployment instructions (to be added by the team).</w:t>
      </w:r>
    </w:p>
    <w:p>
      <w:pPr>
        <w:pStyle w:val="ListBullet"/>
        <w:spacing w:after="40"/>
      </w:pPr>
      <w:r>
        <w:t>Chosen metric definitions and library documentation (to be recorded once the stack and metrics are confirmed).</w:t>
      </w:r>
    </w:p>
    <w:p>
      <w:pPr>
        <w:pStyle w:val="Heading2"/>
      </w:pPr>
      <w:r>
        <w:t>2. Test Items and Features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spacing w:after="0"/>
            </w:pPr>
            <w:r/>
            <w:r>
              <w:rPr>
                <w:rFonts w:ascii="Calibri" w:hAnsi="Calibri"/>
                <w:b/>
                <w:sz w:val="16"/>
              </w:rPr>
              <w:t>Test item</w:t>
            </w:r>
          </w:p>
        </w:tc>
        <w:tc>
          <w:tcPr>
            <w:tcW w:type="dxa" w:w="7200"/>
            <w:vAlign w:val="center"/>
            <w:shd w:fill="D9EAF7"/>
          </w:tcPr>
          <w:p>
            <w:pPr>
              <w:spacing w:after="0"/>
            </w:pPr>
            <w:r/>
            <w:r>
              <w:rPr>
                <w:rFonts w:ascii="Calibri" w:hAnsi="Calibri"/>
                <w:b/>
                <w:sz w:val="16"/>
              </w:rPr>
              <w:t>Coverage</w:t>
            </w:r>
          </w:p>
        </w:tc>
      </w:tr>
      <w:tr>
        <w:tc>
          <w:tcPr>
            <w:tcW w:type="dxa" w:w="2592"/>
            <w:vAlign w:val="center"/>
          </w:tcPr>
          <w:p>
            <w:pPr>
              <w:spacing w:after="0"/>
            </w:pPr>
            <w:r/>
            <w:r>
              <w:rPr>
                <w:rFonts w:ascii="Calibri" w:hAnsi="Calibri"/>
                <w:b w:val="0"/>
                <w:sz w:val="16"/>
              </w:rPr>
              <w:t>Web UI</w:t>
            </w:r>
          </w:p>
        </w:tc>
        <w:tc>
          <w:tcPr>
            <w:tcW w:type="dxa" w:w="7200"/>
            <w:vAlign w:val="center"/>
          </w:tcPr>
          <w:p>
            <w:pPr>
              <w:spacing w:after="0"/>
            </w:pPr>
            <w:r/>
            <w:r>
              <w:rPr>
                <w:rFonts w:ascii="Calibri" w:hAnsi="Calibri"/>
                <w:b w:val="0"/>
                <w:sz w:val="16"/>
              </w:rPr>
              <w:t>Upload, configuration, status, result rendering, error messages.</w:t>
            </w:r>
          </w:p>
        </w:tc>
      </w:tr>
      <w:tr>
        <w:tc>
          <w:tcPr>
            <w:tcW w:type="dxa" w:w="2592"/>
            <w:vAlign w:val="center"/>
          </w:tcPr>
          <w:p>
            <w:pPr>
              <w:spacing w:after="0"/>
            </w:pPr>
            <w:r/>
            <w:r>
              <w:rPr>
                <w:rFonts w:ascii="Calibri" w:hAnsi="Calibri"/>
                <w:b w:val="0"/>
                <w:sz w:val="16"/>
              </w:rPr>
              <w:t>API / request handling</w:t>
            </w:r>
          </w:p>
        </w:tc>
        <w:tc>
          <w:tcPr>
            <w:tcW w:type="dxa" w:w="7200"/>
            <w:vAlign w:val="center"/>
          </w:tcPr>
          <w:p>
            <w:pPr>
              <w:spacing w:after="0"/>
            </w:pPr>
            <w:r/>
            <w:r>
              <w:rPr>
                <w:rFonts w:ascii="Calibri" w:hAnsi="Calibri"/>
                <w:b w:val="0"/>
                <w:sz w:val="16"/>
              </w:rPr>
              <w:t>Input validation, response status, request schema, safe errors.</w:t>
            </w:r>
          </w:p>
        </w:tc>
      </w:tr>
      <w:tr>
        <w:tc>
          <w:tcPr>
            <w:tcW w:type="dxa" w:w="2592"/>
            <w:vAlign w:val="center"/>
          </w:tcPr>
          <w:p>
            <w:pPr>
              <w:spacing w:after="0"/>
            </w:pPr>
            <w:r/>
            <w:r>
              <w:rPr>
                <w:rFonts w:ascii="Calibri" w:hAnsi="Calibri"/>
                <w:b w:val="0"/>
                <w:sz w:val="16"/>
              </w:rPr>
              <w:t>Evaluation logic</w:t>
            </w:r>
          </w:p>
        </w:tc>
        <w:tc>
          <w:tcPr>
            <w:tcW w:type="dxa" w:w="7200"/>
            <w:vAlign w:val="center"/>
          </w:tcPr>
          <w:p>
            <w:pPr>
              <w:spacing w:after="0"/>
            </w:pPr>
            <w:r/>
            <w:r>
              <w:rPr>
                <w:rFonts w:ascii="Calibri" w:hAnsi="Calibri"/>
                <w:b w:val="0"/>
                <w:sz w:val="16"/>
              </w:rPr>
              <w:t>Metric selection, calculation, edge cases, repeatability.</w:t>
            </w:r>
          </w:p>
        </w:tc>
      </w:tr>
      <w:tr>
        <w:tc>
          <w:tcPr>
            <w:tcW w:type="dxa" w:w="2592"/>
            <w:vAlign w:val="center"/>
          </w:tcPr>
          <w:p>
            <w:pPr>
              <w:spacing w:after="0"/>
            </w:pPr>
            <w:r/>
            <w:r>
              <w:rPr>
                <w:rFonts w:ascii="Calibri" w:hAnsi="Calibri"/>
                <w:b w:val="0"/>
                <w:sz w:val="16"/>
              </w:rPr>
              <w:t>Storage / history (if implemented)</w:t>
            </w:r>
          </w:p>
        </w:tc>
        <w:tc>
          <w:tcPr>
            <w:tcW w:type="dxa" w:w="7200"/>
            <w:vAlign w:val="center"/>
          </w:tcPr>
          <w:p>
            <w:pPr>
              <w:spacing w:after="0"/>
            </w:pPr>
            <w:r/>
            <w:r>
              <w:rPr>
                <w:rFonts w:ascii="Calibri" w:hAnsi="Calibri"/>
                <w:b w:val="0"/>
                <w:sz w:val="16"/>
              </w:rPr>
              <w:t>Run persistence, input/result association, ownership.</w:t>
            </w:r>
          </w:p>
        </w:tc>
      </w:tr>
      <w:tr>
        <w:tc>
          <w:tcPr>
            <w:tcW w:type="dxa" w:w="2592"/>
            <w:vAlign w:val="center"/>
          </w:tcPr>
          <w:p>
            <w:pPr>
              <w:spacing w:after="0"/>
            </w:pPr>
            <w:r/>
            <w:r>
              <w:rPr>
                <w:rFonts w:ascii="Calibri" w:hAnsi="Calibri"/>
                <w:b w:val="0"/>
                <w:sz w:val="16"/>
              </w:rPr>
              <w:t>Security controls</w:t>
            </w:r>
          </w:p>
        </w:tc>
        <w:tc>
          <w:tcPr>
            <w:tcW w:type="dxa" w:w="7200"/>
            <w:vAlign w:val="center"/>
          </w:tcPr>
          <w:p>
            <w:pPr>
              <w:spacing w:after="0"/>
            </w:pPr>
            <w:r/>
            <w:r>
              <w:rPr>
                <w:rFonts w:ascii="Calibri" w:hAnsi="Calibri"/>
                <w:b w:val="0"/>
                <w:sz w:val="16"/>
              </w:rPr>
              <w:t>Upload restrictions, authorization if applicable, HTTPS deployment, secret-safe errors/logs.</w:t>
            </w:r>
          </w:p>
        </w:tc>
      </w:tr>
    </w:tbl>
    <w:p/>
    <w:p>
      <w:pPr>
        <w:pStyle w:val="Heading3"/>
      </w:pPr>
      <w:r>
        <w:t>2.1 Features to be tested</w:t>
      </w:r>
    </w:p>
    <w:p>
      <w:r>
        <w:t>All FR-01 through FR-09 and FR-14 are baseline tests. FR-10 through FR-13 apply only if asynchronous processing, history, accounts, or export are actually implemented. NFR and SEC requirements are tested where the selected deployment supports meaningful verification.</w:t>
      </w:r>
    </w:p>
    <w:p>
      <w:pPr>
        <w:pStyle w:val="Heading3"/>
      </w:pPr>
      <w:r>
        <w:t>2.2 Features not to be tested</w:t>
      </w:r>
    </w:p>
    <w:p>
      <w:pPr>
        <w:pStyle w:val="ListBullet"/>
        <w:spacing w:after="40"/>
      </w:pPr>
      <w:r>
        <w:t>Model training or deployment features not included in the project.</w:t>
      </w:r>
    </w:p>
    <w:p>
      <w:pPr>
        <w:pStyle w:val="ListBullet"/>
        <w:spacing w:after="40"/>
      </w:pPr>
      <w:r>
        <w:t>Third-party platform internals outside the team’s control.</w:t>
      </w:r>
    </w:p>
    <w:p>
      <w:pPr>
        <w:pStyle w:val="ListBullet"/>
        <w:spacing w:after="40"/>
      </w:pPr>
      <w:r>
        <w:t>Fairness, safety, or domain validity of a model unless explicitly included in project scope.</w:t>
      </w:r>
    </w:p>
    <w:p>
      <w:pPr>
        <w:pStyle w:val="Heading2"/>
      </w:pPr>
      <w:r>
        <w:t>3. Test Strategy</w:t>
      </w:r>
    </w:p>
    <w:p>
      <w:pPr>
        <w:pStyle w:val="Heading3"/>
      </w:pPr>
      <w:r>
        <w:t>3.1 Test levels</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D9EAF7"/>
          </w:tcPr>
          <w:p>
            <w:pPr>
              <w:spacing w:after="0"/>
            </w:pPr>
            <w:r/>
            <w:r>
              <w:rPr>
                <w:rFonts w:ascii="Calibri" w:hAnsi="Calibri"/>
                <w:b/>
                <w:sz w:val="15"/>
              </w:rPr>
              <w:t>Level</w:t>
            </w:r>
          </w:p>
        </w:tc>
        <w:tc>
          <w:tcPr>
            <w:tcW w:type="dxa" w:w="3888"/>
            <w:vAlign w:val="center"/>
            <w:shd w:fill="D9EAF7"/>
          </w:tcPr>
          <w:p>
            <w:pPr>
              <w:spacing w:after="0"/>
            </w:pPr>
            <w:r/>
            <w:r>
              <w:rPr>
                <w:rFonts w:ascii="Calibri" w:hAnsi="Calibri"/>
                <w:b/>
                <w:sz w:val="15"/>
              </w:rPr>
              <w:t>Purpose</w:t>
            </w:r>
          </w:p>
        </w:tc>
        <w:tc>
          <w:tcPr>
            <w:tcW w:type="dxa" w:w="4032"/>
            <w:vAlign w:val="center"/>
            <w:shd w:fill="D9EAF7"/>
          </w:tcPr>
          <w:p>
            <w:pPr>
              <w:spacing w:after="0"/>
            </w:pPr>
            <w:r/>
            <w:r>
              <w:rPr>
                <w:rFonts w:ascii="Calibri" w:hAnsi="Calibri"/>
                <w:b/>
                <w:sz w:val="15"/>
              </w:rPr>
              <w:t>Examples</w:t>
            </w:r>
          </w:p>
        </w:tc>
      </w:tr>
      <w:tr>
        <w:tc>
          <w:tcPr>
            <w:tcW w:type="dxa" w:w="1872"/>
            <w:vAlign w:val="center"/>
          </w:tcPr>
          <w:p>
            <w:pPr>
              <w:spacing w:after="0"/>
            </w:pPr>
            <w:r/>
            <w:r>
              <w:rPr>
                <w:rFonts w:ascii="Calibri" w:hAnsi="Calibri"/>
                <w:b w:val="0"/>
                <w:sz w:val="15"/>
              </w:rPr>
              <w:t>Unit</w:t>
            </w:r>
          </w:p>
        </w:tc>
        <w:tc>
          <w:tcPr>
            <w:tcW w:type="dxa" w:w="3888"/>
            <w:vAlign w:val="center"/>
          </w:tcPr>
          <w:p>
            <w:pPr>
              <w:spacing w:after="0"/>
            </w:pPr>
            <w:r/>
            <w:r>
              <w:rPr>
                <w:rFonts w:ascii="Calibri" w:hAnsi="Calibri"/>
                <w:b w:val="0"/>
                <w:sz w:val="15"/>
              </w:rPr>
              <w:t>Verify isolated validation and metric functions.</w:t>
            </w:r>
          </w:p>
        </w:tc>
        <w:tc>
          <w:tcPr>
            <w:tcW w:type="dxa" w:w="4032"/>
            <w:vAlign w:val="center"/>
          </w:tcPr>
          <w:p>
            <w:pPr>
              <w:spacing w:after="0"/>
            </w:pPr>
            <w:r/>
            <w:r>
              <w:rPr>
                <w:rFonts w:ascii="Calibri" w:hAnsi="Calibri"/>
                <w:b w:val="0"/>
                <w:sz w:val="15"/>
              </w:rPr>
              <w:t>Known arrays with expected accuracy/F1/MAE; empty input handling.</w:t>
            </w:r>
          </w:p>
        </w:tc>
      </w:tr>
      <w:tr>
        <w:tc>
          <w:tcPr>
            <w:tcW w:type="dxa" w:w="1872"/>
            <w:vAlign w:val="center"/>
          </w:tcPr>
          <w:p>
            <w:pPr>
              <w:spacing w:after="0"/>
            </w:pPr>
            <w:r/>
            <w:r>
              <w:rPr>
                <w:rFonts w:ascii="Calibri" w:hAnsi="Calibri"/>
                <w:b w:val="0"/>
                <w:sz w:val="15"/>
              </w:rPr>
              <w:t>Integration</w:t>
            </w:r>
          </w:p>
        </w:tc>
        <w:tc>
          <w:tcPr>
            <w:tcW w:type="dxa" w:w="3888"/>
            <w:vAlign w:val="center"/>
          </w:tcPr>
          <w:p>
            <w:pPr>
              <w:spacing w:after="0"/>
            </w:pPr>
            <w:r/>
            <w:r>
              <w:rPr>
                <w:rFonts w:ascii="Calibri" w:hAnsi="Calibri"/>
                <w:b w:val="0"/>
                <w:sz w:val="15"/>
              </w:rPr>
              <w:t>Verify data flow between UI, API, evaluator, and storage.</w:t>
            </w:r>
          </w:p>
        </w:tc>
        <w:tc>
          <w:tcPr>
            <w:tcW w:type="dxa" w:w="4032"/>
            <w:vAlign w:val="center"/>
          </w:tcPr>
          <w:p>
            <w:pPr>
              <w:spacing w:after="0"/>
            </w:pPr>
            <w:r/>
            <w:r>
              <w:rPr>
                <w:rFonts w:ascii="Calibri" w:hAnsi="Calibri"/>
                <w:b w:val="0"/>
                <w:sz w:val="15"/>
              </w:rPr>
              <w:t>Upload → validation → evaluation → result persistence.</w:t>
            </w:r>
          </w:p>
        </w:tc>
      </w:tr>
      <w:tr>
        <w:tc>
          <w:tcPr>
            <w:tcW w:type="dxa" w:w="1872"/>
            <w:vAlign w:val="center"/>
          </w:tcPr>
          <w:p>
            <w:pPr>
              <w:spacing w:after="0"/>
            </w:pPr>
            <w:r/>
            <w:r>
              <w:rPr>
                <w:rFonts w:ascii="Calibri" w:hAnsi="Calibri"/>
                <w:b w:val="0"/>
                <w:sz w:val="15"/>
              </w:rPr>
              <w:t>System / end-to-end</w:t>
            </w:r>
          </w:p>
        </w:tc>
        <w:tc>
          <w:tcPr>
            <w:tcW w:type="dxa" w:w="3888"/>
            <w:vAlign w:val="center"/>
          </w:tcPr>
          <w:p>
            <w:pPr>
              <w:spacing w:after="0"/>
            </w:pPr>
            <w:r/>
            <w:r>
              <w:rPr>
                <w:rFonts w:ascii="Calibri" w:hAnsi="Calibri"/>
                <w:b w:val="0"/>
                <w:sz w:val="15"/>
              </w:rPr>
              <w:t>Verify user-visible workflows in the running application.</w:t>
            </w:r>
          </w:p>
        </w:tc>
        <w:tc>
          <w:tcPr>
            <w:tcW w:type="dxa" w:w="4032"/>
            <w:vAlign w:val="center"/>
          </w:tcPr>
          <w:p>
            <w:pPr>
              <w:spacing w:after="0"/>
            </w:pPr>
            <w:r/>
            <w:r>
              <w:rPr>
                <w:rFonts w:ascii="Calibri" w:hAnsi="Calibri"/>
                <w:b w:val="0"/>
                <w:sz w:val="15"/>
              </w:rPr>
              <w:t>Complete a valid evaluation from browser.</w:t>
            </w:r>
          </w:p>
        </w:tc>
      </w:tr>
      <w:tr>
        <w:tc>
          <w:tcPr>
            <w:tcW w:type="dxa" w:w="1872"/>
            <w:vAlign w:val="center"/>
          </w:tcPr>
          <w:p>
            <w:pPr>
              <w:spacing w:after="0"/>
            </w:pPr>
            <w:r/>
            <w:r>
              <w:rPr>
                <w:rFonts w:ascii="Calibri" w:hAnsi="Calibri"/>
                <w:b w:val="0"/>
                <w:sz w:val="15"/>
              </w:rPr>
              <w:t>Security validation</w:t>
            </w:r>
          </w:p>
        </w:tc>
        <w:tc>
          <w:tcPr>
            <w:tcW w:type="dxa" w:w="3888"/>
            <w:vAlign w:val="center"/>
          </w:tcPr>
          <w:p>
            <w:pPr>
              <w:spacing w:after="0"/>
            </w:pPr>
            <w:r/>
            <w:r>
              <w:rPr>
                <w:rFonts w:ascii="Calibri" w:hAnsi="Calibri"/>
                <w:b w:val="0"/>
                <w:sz w:val="15"/>
              </w:rPr>
              <w:t>Check common misuse and access boundaries.</w:t>
            </w:r>
          </w:p>
        </w:tc>
        <w:tc>
          <w:tcPr>
            <w:tcW w:type="dxa" w:w="4032"/>
            <w:vAlign w:val="center"/>
          </w:tcPr>
          <w:p>
            <w:pPr>
              <w:spacing w:after="0"/>
            </w:pPr>
            <w:r/>
            <w:r>
              <w:rPr>
                <w:rFonts w:ascii="Calibri" w:hAnsi="Calibri"/>
                <w:b w:val="0"/>
                <w:sz w:val="15"/>
              </w:rPr>
              <w:t>Oversized file, spoofed type, cross-user run access if accounts exist.</w:t>
            </w:r>
          </w:p>
        </w:tc>
      </w:tr>
      <w:tr>
        <w:tc>
          <w:tcPr>
            <w:tcW w:type="dxa" w:w="1872"/>
            <w:vAlign w:val="center"/>
          </w:tcPr>
          <w:p>
            <w:pPr>
              <w:spacing w:after="0"/>
            </w:pPr>
            <w:r/>
            <w:r>
              <w:rPr>
                <w:rFonts w:ascii="Calibri" w:hAnsi="Calibri"/>
                <w:b w:val="0"/>
                <w:sz w:val="15"/>
              </w:rPr>
              <w:t>Performance</w:t>
            </w:r>
          </w:p>
        </w:tc>
        <w:tc>
          <w:tcPr>
            <w:tcW w:type="dxa" w:w="3888"/>
            <w:vAlign w:val="center"/>
          </w:tcPr>
          <w:p>
            <w:pPr>
              <w:spacing w:after="0"/>
            </w:pPr>
            <w:r/>
            <w:r>
              <w:rPr>
                <w:rFonts w:ascii="Calibri" w:hAnsi="Calibri"/>
                <w:b w:val="0"/>
                <w:sz w:val="15"/>
              </w:rPr>
              <w:t>Measure behavior against agreed limits.</w:t>
            </w:r>
          </w:p>
        </w:tc>
        <w:tc>
          <w:tcPr>
            <w:tcW w:type="dxa" w:w="4032"/>
            <w:vAlign w:val="center"/>
          </w:tcPr>
          <w:p>
            <w:pPr>
              <w:spacing w:after="0"/>
            </w:pPr>
            <w:r/>
            <w:r>
              <w:rPr>
                <w:rFonts w:ascii="Calibri" w:hAnsi="Calibri"/>
                <w:b w:val="0"/>
                <w:sz w:val="15"/>
              </w:rPr>
              <w:t>Evaluation at N_ROWS rows and M_UPLOAD maximum size.</w:t>
            </w:r>
          </w:p>
        </w:tc>
      </w:tr>
    </w:tbl>
    <w:p/>
    <w:p>
      <w:pPr>
        <w:pStyle w:val="Heading3"/>
      </w:pPr>
      <w:r>
        <w:t>3.2 Test design techniques</w:t>
      </w:r>
    </w:p>
    <w:p>
      <w:pPr>
        <w:pStyle w:val="ListBullet"/>
        <w:spacing w:after="40"/>
      </w:pPr>
      <w:r>
        <w:t>Equivalence partitioning: valid and invalid file types, schemas, and task types.</w:t>
      </w:r>
    </w:p>
    <w:p>
      <w:pPr>
        <w:pStyle w:val="ListBullet"/>
        <w:spacing w:after="40"/>
      </w:pPr>
      <w:r>
        <w:t>Boundary-value analysis: file size at the limit and just above it; empty and one-row datasets.</w:t>
      </w:r>
    </w:p>
    <w:p>
      <w:pPr>
        <w:pStyle w:val="ListBullet"/>
        <w:spacing w:after="40"/>
      </w:pPr>
      <w:r>
        <w:t>Known-answer tests: small input vectors with independently calculated expected metric values.</w:t>
      </w:r>
    </w:p>
    <w:p>
      <w:pPr>
        <w:pStyle w:val="ListBullet"/>
        <w:spacing w:after="40"/>
      </w:pPr>
      <w:r>
        <w:t>Negative testing: missing columns, malformed files, mismatched prediction/reference lengths, unsupported metrics.</w:t>
      </w:r>
    </w:p>
    <w:p>
      <w:pPr>
        <w:pStyle w:val="ListBullet"/>
        <w:spacing w:after="40"/>
      </w:pPr>
      <w:r>
        <w:t>Authorization testing: access own run versus another user’s run, if accounts are implemented.</w:t>
      </w:r>
    </w:p>
    <w:p>
      <w:pPr>
        <w:pStyle w:val="Heading3"/>
      </w:pPr>
      <w:r>
        <w:t>3.3 Test data</w:t>
      </w:r>
    </w:p>
    <w:p>
      <w:r>
        <w:t>Use synthetic, non-sensitive test data. Include at least one valid classification sample, one valid regression sample only if regression is supported, and malformed/edge-case files. Expected metric values must be calculated independently and recorded in the test case. Do not use private production data.</w:t>
      </w:r>
    </w:p>
    <w:p>
      <w:pPr>
        <w:pStyle w:val="Heading3"/>
      </w:pPr>
      <w:r>
        <w:t>3.4 Test environment</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pPr>
              <w:spacing w:after="0"/>
            </w:pPr>
            <w:r/>
            <w:r>
              <w:rPr>
                <w:rFonts w:ascii="Calibri" w:hAnsi="Calibri"/>
                <w:b/>
                <w:sz w:val="15"/>
              </w:rPr>
              <w:t>Item</w:t>
            </w:r>
          </w:p>
        </w:tc>
        <w:tc>
          <w:tcPr>
            <w:tcW w:type="dxa" w:w="6912"/>
            <w:vAlign w:val="center"/>
            <w:shd w:fill="D9EAF7"/>
          </w:tcPr>
          <w:p>
            <w:pPr>
              <w:spacing w:after="0"/>
            </w:pPr>
            <w:r/>
            <w:r>
              <w:rPr>
                <w:rFonts w:ascii="Calibri" w:hAnsi="Calibri"/>
                <w:b/>
                <w:sz w:val="15"/>
              </w:rPr>
              <w:t>Value to record before execution</w:t>
            </w:r>
          </w:p>
        </w:tc>
      </w:tr>
      <w:tr>
        <w:tc>
          <w:tcPr>
            <w:tcW w:type="dxa" w:w="2880"/>
            <w:vAlign w:val="center"/>
          </w:tcPr>
          <w:p>
            <w:pPr>
              <w:spacing w:after="0"/>
            </w:pPr>
            <w:r/>
            <w:r>
              <w:rPr>
                <w:rFonts w:ascii="Calibri" w:hAnsi="Calibri"/>
                <w:b w:val="0"/>
                <w:sz w:val="15"/>
              </w:rPr>
              <w:t>Application build / commit</w:t>
            </w:r>
          </w:p>
        </w:tc>
        <w:tc>
          <w:tcPr>
            <w:tcW w:type="dxa" w:w="6912"/>
            <w:vAlign w:val="center"/>
          </w:tcPr>
          <w:p>
            <w:pPr>
              <w:spacing w:after="0"/>
            </w:pPr>
            <w:r/>
            <w:r>
              <w:rPr>
                <w:rFonts w:ascii="Calibri" w:hAnsi="Calibri"/>
                <w:b w:val="0"/>
                <w:sz w:val="15"/>
              </w:rPr>
              <w:t>[Git commit or build identifier]</w:t>
            </w:r>
          </w:p>
        </w:tc>
      </w:tr>
      <w:tr>
        <w:tc>
          <w:tcPr>
            <w:tcW w:type="dxa" w:w="2880"/>
            <w:vAlign w:val="center"/>
          </w:tcPr>
          <w:p>
            <w:pPr>
              <w:spacing w:after="0"/>
            </w:pPr>
            <w:r/>
            <w:r>
              <w:rPr>
                <w:rFonts w:ascii="Calibri" w:hAnsi="Calibri"/>
                <w:b w:val="0"/>
                <w:sz w:val="15"/>
              </w:rPr>
              <w:t>Operating system</w:t>
            </w:r>
          </w:p>
        </w:tc>
        <w:tc>
          <w:tcPr>
            <w:tcW w:type="dxa" w:w="6912"/>
            <w:vAlign w:val="center"/>
          </w:tcPr>
          <w:p>
            <w:pPr>
              <w:spacing w:after="0"/>
            </w:pPr>
            <w:r/>
            <w:r>
              <w:rPr>
                <w:rFonts w:ascii="Calibri" w:hAnsi="Calibri"/>
                <w:b w:val="0"/>
                <w:sz w:val="15"/>
              </w:rPr>
              <w:t>[Actual test OS/version]</w:t>
            </w:r>
          </w:p>
        </w:tc>
      </w:tr>
      <w:tr>
        <w:tc>
          <w:tcPr>
            <w:tcW w:type="dxa" w:w="2880"/>
            <w:vAlign w:val="center"/>
          </w:tcPr>
          <w:p>
            <w:pPr>
              <w:spacing w:after="0"/>
            </w:pPr>
            <w:r/>
            <w:r>
              <w:rPr>
                <w:rFonts w:ascii="Calibri" w:hAnsi="Calibri"/>
                <w:b w:val="0"/>
                <w:sz w:val="15"/>
              </w:rPr>
              <w:t>Browser</w:t>
            </w:r>
          </w:p>
        </w:tc>
        <w:tc>
          <w:tcPr>
            <w:tcW w:type="dxa" w:w="6912"/>
            <w:vAlign w:val="center"/>
          </w:tcPr>
          <w:p>
            <w:pPr>
              <w:spacing w:after="0"/>
            </w:pPr>
            <w:r/>
            <w:r>
              <w:rPr>
                <w:rFonts w:ascii="Calibri" w:hAnsi="Calibri"/>
                <w:b w:val="0"/>
                <w:sz w:val="15"/>
              </w:rPr>
              <w:t>[Browser and version]</w:t>
            </w:r>
          </w:p>
        </w:tc>
      </w:tr>
      <w:tr>
        <w:tc>
          <w:tcPr>
            <w:tcW w:type="dxa" w:w="2880"/>
            <w:vAlign w:val="center"/>
          </w:tcPr>
          <w:p>
            <w:pPr>
              <w:spacing w:after="0"/>
            </w:pPr>
            <w:r/>
            <w:r>
              <w:rPr>
                <w:rFonts w:ascii="Calibri" w:hAnsi="Calibri"/>
                <w:b w:val="0"/>
                <w:sz w:val="15"/>
              </w:rPr>
              <w:t>Runtime / framework</w:t>
            </w:r>
          </w:p>
        </w:tc>
        <w:tc>
          <w:tcPr>
            <w:tcW w:type="dxa" w:w="6912"/>
            <w:vAlign w:val="center"/>
          </w:tcPr>
          <w:p>
            <w:pPr>
              <w:spacing w:after="0"/>
            </w:pPr>
            <w:r/>
            <w:r>
              <w:rPr>
                <w:rFonts w:ascii="Calibri" w:hAnsi="Calibri"/>
                <w:b w:val="0"/>
                <w:sz w:val="15"/>
              </w:rPr>
              <w:t>[Actual stack and version]</w:t>
            </w:r>
          </w:p>
        </w:tc>
      </w:tr>
      <w:tr>
        <w:tc>
          <w:tcPr>
            <w:tcW w:type="dxa" w:w="2880"/>
            <w:vAlign w:val="center"/>
          </w:tcPr>
          <w:p>
            <w:pPr>
              <w:spacing w:after="0"/>
            </w:pPr>
            <w:r/>
            <w:r>
              <w:rPr>
                <w:rFonts w:ascii="Calibri" w:hAnsi="Calibri"/>
                <w:b w:val="0"/>
                <w:sz w:val="15"/>
              </w:rPr>
              <w:t>Database / storage</w:t>
            </w:r>
          </w:p>
        </w:tc>
        <w:tc>
          <w:tcPr>
            <w:tcW w:type="dxa" w:w="6912"/>
            <w:vAlign w:val="center"/>
          </w:tcPr>
          <w:p>
            <w:pPr>
              <w:spacing w:after="0"/>
            </w:pPr>
            <w:r/>
            <w:r>
              <w:rPr>
                <w:rFonts w:ascii="Calibri" w:hAnsi="Calibri"/>
                <w:b w:val="0"/>
                <w:sz w:val="15"/>
              </w:rPr>
              <w:t>[Actual implementation or N/A]</w:t>
            </w:r>
          </w:p>
        </w:tc>
      </w:tr>
      <w:tr>
        <w:tc>
          <w:tcPr>
            <w:tcW w:type="dxa" w:w="2880"/>
            <w:vAlign w:val="center"/>
          </w:tcPr>
          <w:p>
            <w:pPr>
              <w:spacing w:after="0"/>
            </w:pPr>
            <w:r/>
            <w:r>
              <w:rPr>
                <w:rFonts w:ascii="Calibri" w:hAnsi="Calibri"/>
                <w:b w:val="0"/>
                <w:sz w:val="15"/>
              </w:rPr>
              <w:t>Test machine resources</w:t>
            </w:r>
          </w:p>
        </w:tc>
        <w:tc>
          <w:tcPr>
            <w:tcW w:type="dxa" w:w="6912"/>
            <w:vAlign w:val="center"/>
          </w:tcPr>
          <w:p>
            <w:pPr>
              <w:spacing w:after="0"/>
            </w:pPr>
            <w:r/>
            <w:r>
              <w:rPr>
                <w:rFonts w:ascii="Calibri" w:hAnsi="Calibri"/>
                <w:b w:val="0"/>
                <w:sz w:val="15"/>
              </w:rPr>
              <w:t>[CPU, RAM, available disk]</w:t>
            </w:r>
          </w:p>
        </w:tc>
      </w:tr>
      <w:tr>
        <w:tc>
          <w:tcPr>
            <w:tcW w:type="dxa" w:w="2880"/>
            <w:vAlign w:val="center"/>
          </w:tcPr>
          <w:p>
            <w:pPr>
              <w:spacing w:after="0"/>
            </w:pPr>
            <w:r/>
            <w:r>
              <w:rPr>
                <w:rFonts w:ascii="Calibri" w:hAnsi="Calibri"/>
                <w:b w:val="0"/>
                <w:sz w:val="15"/>
              </w:rPr>
              <w:t>Configured limits</w:t>
            </w:r>
          </w:p>
        </w:tc>
        <w:tc>
          <w:tcPr>
            <w:tcW w:type="dxa" w:w="6912"/>
            <w:vAlign w:val="center"/>
          </w:tcPr>
          <w:p>
            <w:pPr>
              <w:spacing w:after="0"/>
            </w:pPr>
            <w:r/>
            <w:r>
              <w:rPr>
                <w:rFonts w:ascii="Calibri" w:hAnsi="Calibri"/>
                <w:b w:val="0"/>
                <w:sz w:val="15"/>
              </w:rPr>
              <w:t>M_UPLOAD = [value]; N_ROWS = [value]; T_EVAL = [value]</w:t>
            </w:r>
          </w:p>
        </w:tc>
      </w:tr>
    </w:tbl>
    <w:p/>
    <w:p>
      <w:pPr>
        <w:pStyle w:val="Heading3"/>
      </w:pPr>
      <w:r>
        <w:t>3.5 Roles and responsibilities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spacing w:after="0"/>
            </w:pPr>
            <w:r/>
            <w:r>
              <w:rPr>
                <w:rFonts w:ascii="Calibri" w:hAnsi="Calibri"/>
                <w:b/>
                <w:sz w:val="16"/>
              </w:rPr>
              <w:t>Role</w:t>
            </w:r>
          </w:p>
        </w:tc>
        <w:tc>
          <w:tcPr>
            <w:tcW w:type="dxa" w:w="7200"/>
            <w:vAlign w:val="center"/>
            <w:shd w:fill="D9EAF7"/>
          </w:tcPr>
          <w:p>
            <w:pPr>
              <w:spacing w:after="0"/>
            </w:pPr>
            <w:r/>
            <w:r>
              <w:rPr>
                <w:rFonts w:ascii="Calibri" w:hAnsi="Calibri"/>
                <w:b/>
                <w:sz w:val="16"/>
              </w:rPr>
              <w:t>Responsibility</w:t>
            </w:r>
          </w:p>
        </w:tc>
      </w:tr>
      <w:tr>
        <w:tc>
          <w:tcPr>
            <w:tcW w:type="dxa" w:w="2592"/>
            <w:vAlign w:val="center"/>
          </w:tcPr>
          <w:p>
            <w:pPr>
              <w:spacing w:after="0"/>
            </w:pPr>
            <w:r/>
            <w:r>
              <w:rPr>
                <w:rFonts w:ascii="Calibri" w:hAnsi="Calibri"/>
                <w:b w:val="0"/>
                <w:sz w:val="16"/>
              </w:rPr>
              <w:t>Test lead</w:t>
            </w:r>
          </w:p>
        </w:tc>
        <w:tc>
          <w:tcPr>
            <w:tcW w:type="dxa" w:w="7200"/>
            <w:vAlign w:val="center"/>
          </w:tcPr>
          <w:p>
            <w:pPr>
              <w:spacing w:after="0"/>
            </w:pPr>
            <w:r/>
            <w:r>
              <w:rPr>
                <w:rFonts w:ascii="Calibri" w:hAnsi="Calibri"/>
                <w:b w:val="0"/>
                <w:sz w:val="16"/>
              </w:rPr>
              <w:t>Maintains test plan, tracks execution, reports defects and coverage.</w:t>
            </w:r>
          </w:p>
        </w:tc>
      </w:tr>
      <w:tr>
        <w:tc>
          <w:tcPr>
            <w:tcW w:type="dxa" w:w="2592"/>
            <w:vAlign w:val="center"/>
          </w:tcPr>
          <w:p>
            <w:pPr>
              <w:spacing w:after="0"/>
            </w:pPr>
            <w:r/>
            <w:r>
              <w:rPr>
                <w:rFonts w:ascii="Calibri" w:hAnsi="Calibri"/>
                <w:b w:val="0"/>
                <w:sz w:val="16"/>
              </w:rPr>
              <w:t>Developer</w:t>
            </w:r>
          </w:p>
        </w:tc>
        <w:tc>
          <w:tcPr>
            <w:tcW w:type="dxa" w:w="7200"/>
            <w:vAlign w:val="center"/>
          </w:tcPr>
          <w:p>
            <w:pPr>
              <w:spacing w:after="0"/>
            </w:pPr>
            <w:r/>
            <w:r>
              <w:rPr>
                <w:rFonts w:ascii="Calibri" w:hAnsi="Calibri"/>
                <w:b w:val="0"/>
                <w:sz w:val="16"/>
              </w:rPr>
              <w:t>Fixes defects and supplies build/configuration details.</w:t>
            </w:r>
          </w:p>
        </w:tc>
      </w:tr>
      <w:tr>
        <w:tc>
          <w:tcPr>
            <w:tcW w:type="dxa" w:w="2592"/>
            <w:vAlign w:val="center"/>
          </w:tcPr>
          <w:p>
            <w:pPr>
              <w:spacing w:after="0"/>
            </w:pPr>
            <w:r/>
            <w:r>
              <w:rPr>
                <w:rFonts w:ascii="Calibri" w:hAnsi="Calibri"/>
                <w:b w:val="0"/>
                <w:sz w:val="16"/>
              </w:rPr>
              <w:t>Tester / team member</w:t>
            </w:r>
          </w:p>
        </w:tc>
        <w:tc>
          <w:tcPr>
            <w:tcW w:type="dxa" w:w="7200"/>
            <w:vAlign w:val="center"/>
          </w:tcPr>
          <w:p>
            <w:pPr>
              <w:spacing w:after="0"/>
            </w:pPr>
            <w:r/>
            <w:r>
              <w:rPr>
                <w:rFonts w:ascii="Calibri" w:hAnsi="Calibri"/>
                <w:b w:val="0"/>
                <w:sz w:val="16"/>
              </w:rPr>
              <w:t>Executes test cases, captures evidence, records actual results.</w:t>
            </w:r>
          </w:p>
        </w:tc>
      </w:tr>
      <w:tr>
        <w:tc>
          <w:tcPr>
            <w:tcW w:type="dxa" w:w="2592"/>
            <w:vAlign w:val="center"/>
          </w:tcPr>
          <w:p>
            <w:pPr>
              <w:spacing w:after="0"/>
            </w:pPr>
            <w:r/>
            <w:r>
              <w:rPr>
                <w:rFonts w:ascii="Calibri" w:hAnsi="Calibri"/>
                <w:b w:val="0"/>
                <w:sz w:val="16"/>
              </w:rPr>
              <w:t>Project reviewer</w:t>
            </w:r>
          </w:p>
        </w:tc>
        <w:tc>
          <w:tcPr>
            <w:tcW w:type="dxa" w:w="7200"/>
            <w:vAlign w:val="center"/>
          </w:tcPr>
          <w:p>
            <w:pPr>
              <w:spacing w:after="0"/>
            </w:pPr>
            <w:r/>
            <w:r>
              <w:rPr>
                <w:rFonts w:ascii="Calibri" w:hAnsi="Calibri"/>
                <w:b w:val="0"/>
                <w:sz w:val="16"/>
              </w:rPr>
              <w:t>Reviews requirement coverage and accepts or rejects deliverables.</w:t>
            </w:r>
          </w:p>
        </w:tc>
      </w:tr>
    </w:tbl>
    <w:p/>
    <w:p>
      <w:pPr>
        <w:pStyle w:val="Heading3"/>
      </w:pPr>
      <w:r>
        <w:t>3.6 Entry criteria</w:t>
      </w:r>
    </w:p>
    <w:p>
      <w:pPr>
        <w:pStyle w:val="ListBullet"/>
        <w:spacing w:after="40"/>
      </w:pPr>
      <w:r>
        <w:t>The test build is available and starts using documented steps.</w:t>
      </w:r>
    </w:p>
    <w:p>
      <w:pPr>
        <w:pStyle w:val="ListBullet"/>
        <w:spacing w:after="40"/>
      </w:pPr>
      <w:r>
        <w:t>The team has confirmed supported file formats, required fields, metrics, and upload limit.</w:t>
      </w:r>
    </w:p>
    <w:p>
      <w:pPr>
        <w:pStyle w:val="ListBullet"/>
        <w:spacing w:after="40"/>
      </w:pPr>
      <w:r>
        <w:t>Test data and expected metric values are prepared.</w:t>
      </w:r>
    </w:p>
    <w:p>
      <w:pPr>
        <w:pStyle w:val="ListBullet"/>
        <w:spacing w:after="40"/>
      </w:pPr>
      <w:r>
        <w:t>Critical requirements and their test cases are reviewed.</w:t>
      </w:r>
    </w:p>
    <w:p>
      <w:pPr>
        <w:pStyle w:val="Heading3"/>
      </w:pPr>
      <w:r>
        <w:t>3.7 Exit criteria</w:t>
      </w:r>
    </w:p>
    <w:p>
      <w:pPr>
        <w:pStyle w:val="ListBullet"/>
        <w:spacing w:after="40"/>
      </w:pPr>
      <w:r>
        <w:t>All mandatory test cases have an execution status and evidence.</w:t>
      </w:r>
    </w:p>
    <w:p>
      <w:pPr>
        <w:pStyle w:val="ListBullet"/>
        <w:spacing w:after="40"/>
      </w:pPr>
      <w:r>
        <w:t>All critical functional and security tests pass, or deviations are explicitly accepted by the reviewer.</w:t>
      </w:r>
    </w:p>
    <w:p>
      <w:pPr>
        <w:pStyle w:val="ListBullet"/>
        <w:spacing w:after="40"/>
      </w:pPr>
      <w:r>
        <w:t>No unresolved defect causes data exposure, unauthorized access, false success results, or application crash on ordinary invalid input.</w:t>
      </w:r>
    </w:p>
    <w:p>
      <w:pPr>
        <w:pStyle w:val="ListBullet"/>
        <w:spacing w:after="40"/>
      </w:pPr>
      <w:r>
        <w:t>Requirement traceability is updated with actual test results.</w:t>
      </w:r>
    </w:p>
    <w:p>
      <w:pPr>
        <w:pStyle w:val="ListBullet"/>
        <w:spacing w:after="40"/>
      </w:pPr>
      <w:r>
        <w:t>Known limitations and untested requirements are listed in the final report.</w:t>
      </w:r>
    </w:p>
    <w:p>
      <w:pPr>
        <w:pStyle w:val="Heading3"/>
      </w:pPr>
      <w:r>
        <w:t>3.8 Suspension and resumption criteria</w:t>
      </w:r>
    </w:p>
    <w:p>
      <w:r>
        <w:t>Suspend testing if the application cannot be started, test data is corrupted, or a critical defect makes further results unreliable. Resume after the cause is fixed, the build is identified, and smoke tests pass.</w:t>
      </w:r>
    </w:p>
    <w:p>
      <w:pPr>
        <w:pStyle w:val="Heading2"/>
      </w:pPr>
      <w:r>
        <w:t>4. Test Environment and Execution Procedures</w:t>
      </w:r>
    </w:p>
    <w:p>
      <w:pPr>
        <w:pStyle w:val="Heading3"/>
      </w:pPr>
      <w:r>
        <w:t>4.1 Setup procedure</w:t>
      </w:r>
    </w:p>
    <w:p>
      <w:pPr>
        <w:pStyle w:val="ListNumber"/>
        <w:spacing w:after="40"/>
      </w:pPr>
      <w:r>
        <w:t>Obtain the source code and identify the exact commit/build to test.</w:t>
      </w:r>
    </w:p>
    <w:p>
      <w:pPr>
        <w:pStyle w:val="ListNumber"/>
        <w:spacing w:after="40"/>
      </w:pPr>
      <w:r>
        <w:t>Install dependencies using the project’s documented instructions.</w:t>
      </w:r>
    </w:p>
    <w:p>
      <w:pPr>
        <w:pStyle w:val="ListNumber"/>
        <w:spacing w:after="40"/>
      </w:pPr>
      <w:r>
        <w:t>Configure environment variables without committing secrets.</w:t>
      </w:r>
    </w:p>
    <w:p>
      <w:pPr>
        <w:pStyle w:val="ListNumber"/>
        <w:spacing w:after="40"/>
      </w:pPr>
      <w:r>
        <w:t>Start the application and verify the health page or basic UI, if available.</w:t>
      </w:r>
    </w:p>
    <w:p>
      <w:pPr>
        <w:pStyle w:val="ListNumber"/>
        <w:spacing w:after="40"/>
      </w:pPr>
      <w:r>
        <w:t>Prepare synthetic valid and invalid input files.</w:t>
      </w:r>
    </w:p>
    <w:p>
      <w:pPr>
        <w:pStyle w:val="ListNumber"/>
        <w:spacing w:after="40"/>
      </w:pPr>
      <w:r>
        <w:t>Record environment versions and configured thresholds.</w:t>
      </w:r>
    </w:p>
    <w:p>
      <w:pPr>
        <w:pStyle w:val="Heading3"/>
      </w:pPr>
      <w:r>
        <w:t>4.2 Execution procedure</w:t>
      </w:r>
    </w:p>
    <w:p>
      <w:pPr>
        <w:pStyle w:val="ListNumber"/>
        <w:spacing w:after="40"/>
      </w:pPr>
      <w:r>
        <w:t>Execute test cases in the order listed in Section 6.</w:t>
      </w:r>
    </w:p>
    <w:p>
      <w:pPr>
        <w:pStyle w:val="ListNumber"/>
        <w:spacing w:after="40"/>
      </w:pPr>
      <w:r>
        <w:t>Record actual output, pass/fail status, date, tester, build ID, and evidence location.</w:t>
      </w:r>
    </w:p>
    <w:p>
      <w:pPr>
        <w:pStyle w:val="ListNumber"/>
        <w:spacing w:after="40"/>
      </w:pPr>
      <w:r>
        <w:t>For failures, create a defect record with reproduction steps, expected result, actual result, severity, and screenshot/log reference.</w:t>
      </w:r>
    </w:p>
    <w:p>
      <w:pPr>
        <w:pStyle w:val="ListNumber"/>
        <w:spacing w:after="40"/>
      </w:pPr>
      <w:r>
        <w:t>After a fix, rerun the failed test and relevant regression tests.</w:t>
      </w:r>
    </w:p>
    <w:p>
      <w:pPr>
        <w:pStyle w:val="Heading3"/>
      </w:pPr>
      <w:r>
        <w:t>4.3 Defect severity</w:t>
      </w:r>
    </w:p>
    <w:tbl>
      <w:tblPr>
        <w:tblStyle w:val="TableGrid"/>
        <w:tblW w:type="auto" w:w="0"/>
        <w:jc w:val="center"/>
        <w:tblLook w:firstColumn="1" w:firstRow="1" w:lastColumn="0" w:lastRow="0" w:noHBand="0" w:noVBand="1" w:val="04A0"/>
      </w:tblPr>
      <w:tblGrid>
        <w:gridCol w:w="4968"/>
        <w:gridCol w:w="4968"/>
      </w:tblGrid>
      <w:tr>
        <w:tc>
          <w:tcPr>
            <w:tcW w:type="dxa" w:w="1728"/>
            <w:vAlign w:val="center"/>
            <w:shd w:fill="D9EAF7"/>
          </w:tcPr>
          <w:p>
            <w:pPr>
              <w:spacing w:after="0"/>
            </w:pPr>
            <w:r/>
            <w:r>
              <w:rPr>
                <w:rFonts w:ascii="Calibri" w:hAnsi="Calibri"/>
                <w:b/>
                <w:sz w:val="16"/>
              </w:rPr>
              <w:t>Severity</w:t>
            </w:r>
          </w:p>
        </w:tc>
        <w:tc>
          <w:tcPr>
            <w:tcW w:type="dxa" w:w="8064"/>
            <w:vAlign w:val="center"/>
            <w:shd w:fill="D9EAF7"/>
          </w:tcPr>
          <w:p>
            <w:pPr>
              <w:spacing w:after="0"/>
            </w:pPr>
            <w:r/>
            <w:r>
              <w:rPr>
                <w:rFonts w:ascii="Calibri" w:hAnsi="Calibri"/>
                <w:b/>
                <w:sz w:val="16"/>
              </w:rPr>
              <w:t>Definition</w:t>
            </w:r>
          </w:p>
        </w:tc>
      </w:tr>
      <w:tr>
        <w:tc>
          <w:tcPr>
            <w:tcW w:type="dxa" w:w="1728"/>
            <w:vAlign w:val="center"/>
          </w:tcPr>
          <w:p>
            <w:pPr>
              <w:spacing w:after="0"/>
            </w:pPr>
            <w:r/>
            <w:r>
              <w:rPr>
                <w:rFonts w:ascii="Calibri" w:hAnsi="Calibri"/>
                <w:b w:val="0"/>
                <w:sz w:val="16"/>
              </w:rPr>
              <w:t>Critical</w:t>
            </w:r>
          </w:p>
        </w:tc>
        <w:tc>
          <w:tcPr>
            <w:tcW w:type="dxa" w:w="8064"/>
            <w:vAlign w:val="center"/>
          </w:tcPr>
          <w:p>
            <w:pPr>
              <w:spacing w:after="0"/>
            </w:pPr>
            <w:r/>
            <w:r>
              <w:rPr>
                <w:rFonts w:ascii="Calibri" w:hAnsi="Calibri"/>
                <w:b w:val="0"/>
                <w:sz w:val="16"/>
              </w:rPr>
              <w:t>Sensitive data exposure, unauthorized access to private results, or a defect that makes the system unusable.</w:t>
            </w:r>
          </w:p>
        </w:tc>
      </w:tr>
      <w:tr>
        <w:tc>
          <w:tcPr>
            <w:tcW w:type="dxa" w:w="1728"/>
            <w:vAlign w:val="center"/>
          </w:tcPr>
          <w:p>
            <w:pPr>
              <w:spacing w:after="0"/>
            </w:pPr>
            <w:r/>
            <w:r>
              <w:rPr>
                <w:rFonts w:ascii="Calibri" w:hAnsi="Calibri"/>
                <w:b w:val="0"/>
                <w:sz w:val="16"/>
              </w:rPr>
              <w:t>High</w:t>
            </w:r>
          </w:p>
        </w:tc>
        <w:tc>
          <w:tcPr>
            <w:tcW w:type="dxa" w:w="8064"/>
            <w:vAlign w:val="center"/>
          </w:tcPr>
          <w:p>
            <w:pPr>
              <w:spacing w:after="0"/>
            </w:pPr>
            <w:r/>
            <w:r>
              <w:rPr>
                <w:rFonts w:ascii="Calibri" w:hAnsi="Calibri"/>
                <w:b w:val="0"/>
                <w:sz w:val="16"/>
              </w:rPr>
              <w:t>Core evaluation produces materially incorrect results or valid evaluations cannot complete.</w:t>
            </w:r>
          </w:p>
        </w:tc>
      </w:tr>
      <w:tr>
        <w:tc>
          <w:tcPr>
            <w:tcW w:type="dxa" w:w="1728"/>
            <w:vAlign w:val="center"/>
          </w:tcPr>
          <w:p>
            <w:pPr>
              <w:spacing w:after="0"/>
            </w:pPr>
            <w:r/>
            <w:r>
              <w:rPr>
                <w:rFonts w:ascii="Calibri" w:hAnsi="Calibri"/>
                <w:b w:val="0"/>
                <w:sz w:val="16"/>
              </w:rPr>
              <w:t>Medium</w:t>
            </w:r>
          </w:p>
        </w:tc>
        <w:tc>
          <w:tcPr>
            <w:tcW w:type="dxa" w:w="8064"/>
            <w:vAlign w:val="center"/>
          </w:tcPr>
          <w:p>
            <w:pPr>
              <w:spacing w:after="0"/>
            </w:pPr>
            <w:r/>
            <w:r>
              <w:rPr>
                <w:rFonts w:ascii="Calibri" w:hAnsi="Calibri"/>
                <w:b w:val="0"/>
                <w:sz w:val="16"/>
              </w:rPr>
              <w:t>A feature works incorrectly with a workaround, or error handling is misleading.</w:t>
            </w:r>
          </w:p>
        </w:tc>
      </w:tr>
      <w:tr>
        <w:tc>
          <w:tcPr>
            <w:tcW w:type="dxa" w:w="1728"/>
            <w:vAlign w:val="center"/>
          </w:tcPr>
          <w:p>
            <w:pPr>
              <w:spacing w:after="0"/>
            </w:pPr>
            <w:r/>
            <w:r>
              <w:rPr>
                <w:rFonts w:ascii="Calibri" w:hAnsi="Calibri"/>
                <w:b w:val="0"/>
                <w:sz w:val="16"/>
              </w:rPr>
              <w:t>Low</w:t>
            </w:r>
          </w:p>
        </w:tc>
        <w:tc>
          <w:tcPr>
            <w:tcW w:type="dxa" w:w="8064"/>
            <w:vAlign w:val="center"/>
          </w:tcPr>
          <w:p>
            <w:pPr>
              <w:spacing w:after="0"/>
            </w:pPr>
            <w:r/>
            <w:r>
              <w:rPr>
                <w:rFonts w:ascii="Calibri" w:hAnsi="Calibri"/>
                <w:b w:val="0"/>
                <w:sz w:val="16"/>
              </w:rPr>
              <w:t>Minor display, wording, or usability issue without material functional impact.</w:t>
            </w:r>
          </w:p>
        </w:tc>
      </w:tr>
    </w:tbl>
    <w:p/>
    <w:p>
      <w:pPr>
        <w:pStyle w:val="Heading2"/>
      </w:pPr>
      <w:r>
        <w:t>5. Test Deliverables and Reporting</w:t>
      </w:r>
    </w:p>
    <w:p>
      <w:pPr>
        <w:pStyle w:val="Heading3"/>
      </w:pPr>
      <w:r>
        <w:t>5.1 Security validation</w:t>
      </w:r>
    </w:p>
    <w:p>
      <w:r>
        <w:t>Security validation must be explicitly executed and evidenced. The cases below are proposed baseline checks; mark conditional cases N/A only when the corresponding feature truly does not exist.</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D9EAF7"/>
          </w:tcPr>
          <w:p>
            <w:pPr>
              <w:spacing w:after="0"/>
            </w:pPr>
            <w:r/>
            <w:r>
              <w:rPr>
                <w:rFonts w:ascii="Calibri" w:hAnsi="Calibri"/>
                <w:b/>
                <w:sz w:val="14"/>
              </w:rPr>
              <w:t>Security test</w:t>
            </w:r>
          </w:p>
        </w:tc>
        <w:tc>
          <w:tcPr>
            <w:tcW w:type="dxa" w:w="3672"/>
            <w:vAlign w:val="center"/>
            <w:shd w:fill="D9EAF7"/>
          </w:tcPr>
          <w:p>
            <w:pPr>
              <w:spacing w:after="0"/>
            </w:pPr>
            <w:r/>
            <w:r>
              <w:rPr>
                <w:rFonts w:ascii="Calibri" w:hAnsi="Calibri"/>
                <w:b/>
                <w:sz w:val="14"/>
              </w:rPr>
              <w:t>Procedure</w:t>
            </w:r>
          </w:p>
        </w:tc>
        <w:tc>
          <w:tcPr>
            <w:tcW w:type="dxa" w:w="4320"/>
            <w:vAlign w:val="center"/>
            <w:shd w:fill="D9EAF7"/>
          </w:tcPr>
          <w:p>
            <w:pPr>
              <w:spacing w:after="0"/>
            </w:pPr>
            <w:r/>
            <w:r>
              <w:rPr>
                <w:rFonts w:ascii="Calibri" w:hAnsi="Calibri"/>
                <w:b/>
                <w:sz w:val="14"/>
              </w:rPr>
              <w:t>Expected result / evidence</w:t>
            </w:r>
          </w:p>
        </w:tc>
      </w:tr>
      <w:tr>
        <w:tc>
          <w:tcPr>
            <w:tcW w:type="dxa" w:w="1800"/>
            <w:vAlign w:val="center"/>
          </w:tcPr>
          <w:p>
            <w:pPr>
              <w:spacing w:after="0"/>
            </w:pPr>
            <w:r/>
            <w:r>
              <w:rPr>
                <w:rFonts w:ascii="Calibri" w:hAnsi="Calibri"/>
                <w:b w:val="0"/>
                <w:sz w:val="14"/>
              </w:rPr>
              <w:t>SV-01 Upload size</w:t>
            </w:r>
          </w:p>
        </w:tc>
        <w:tc>
          <w:tcPr>
            <w:tcW w:type="dxa" w:w="3672"/>
            <w:vAlign w:val="center"/>
          </w:tcPr>
          <w:p>
            <w:pPr>
              <w:spacing w:after="0"/>
            </w:pPr>
            <w:r/>
            <w:r>
              <w:rPr>
                <w:rFonts w:ascii="Calibri" w:hAnsi="Calibri"/>
                <w:b w:val="0"/>
                <w:sz w:val="14"/>
              </w:rPr>
              <w:t>Submit a file at the configured limit and another just above it.</w:t>
            </w:r>
          </w:p>
        </w:tc>
        <w:tc>
          <w:tcPr>
            <w:tcW w:type="dxa" w:w="4320"/>
            <w:vAlign w:val="center"/>
          </w:tcPr>
          <w:p>
            <w:pPr>
              <w:spacing w:after="0"/>
            </w:pPr>
            <w:r/>
            <w:r>
              <w:rPr>
                <w:rFonts w:ascii="Calibri" w:hAnsi="Calibri"/>
                <w:b w:val="0"/>
                <w:sz w:val="14"/>
              </w:rPr>
              <w:t>At-limit behavior follows policy; oversized file is rejected before expensive processing. Record configured limit and response.</w:t>
            </w:r>
          </w:p>
        </w:tc>
      </w:tr>
      <w:tr>
        <w:tc>
          <w:tcPr>
            <w:tcW w:type="dxa" w:w="1800"/>
            <w:vAlign w:val="center"/>
          </w:tcPr>
          <w:p>
            <w:pPr>
              <w:spacing w:after="0"/>
            </w:pPr>
            <w:r/>
            <w:r>
              <w:rPr>
                <w:rFonts w:ascii="Calibri" w:hAnsi="Calibri"/>
                <w:b w:val="0"/>
                <w:sz w:val="14"/>
              </w:rPr>
              <w:t>SV-02 File-type spoofing</w:t>
            </w:r>
          </w:p>
        </w:tc>
        <w:tc>
          <w:tcPr>
            <w:tcW w:type="dxa" w:w="3672"/>
            <w:vAlign w:val="center"/>
          </w:tcPr>
          <w:p>
            <w:pPr>
              <w:spacing w:after="0"/>
            </w:pPr>
            <w:r/>
            <w:r>
              <w:rPr>
                <w:rFonts w:ascii="Calibri" w:hAnsi="Calibri"/>
                <w:b w:val="0"/>
                <w:sz w:val="14"/>
              </w:rPr>
              <w:t>Rename unsupported content to a supported extension and upload it.</w:t>
            </w:r>
          </w:p>
        </w:tc>
        <w:tc>
          <w:tcPr>
            <w:tcW w:type="dxa" w:w="4320"/>
            <w:vAlign w:val="center"/>
          </w:tcPr>
          <w:p>
            <w:pPr>
              <w:spacing w:after="0"/>
            </w:pPr>
            <w:r/>
            <w:r>
              <w:rPr>
                <w:rFonts w:ascii="Calibri" w:hAnsi="Calibri"/>
                <w:b w:val="0"/>
                <w:sz w:val="14"/>
              </w:rPr>
              <w:t>Content/structure validation rejects it safely; no code is executed.</w:t>
            </w:r>
          </w:p>
        </w:tc>
      </w:tr>
      <w:tr>
        <w:tc>
          <w:tcPr>
            <w:tcW w:type="dxa" w:w="1800"/>
            <w:vAlign w:val="center"/>
          </w:tcPr>
          <w:p>
            <w:pPr>
              <w:spacing w:after="0"/>
            </w:pPr>
            <w:r/>
            <w:r>
              <w:rPr>
                <w:rFonts w:ascii="Calibri" w:hAnsi="Calibri"/>
                <w:b w:val="0"/>
                <w:sz w:val="14"/>
              </w:rPr>
              <w:t>SV-03 Malformed input</w:t>
            </w:r>
          </w:p>
        </w:tc>
        <w:tc>
          <w:tcPr>
            <w:tcW w:type="dxa" w:w="3672"/>
            <w:vAlign w:val="center"/>
          </w:tcPr>
          <w:p>
            <w:pPr>
              <w:spacing w:after="0"/>
            </w:pPr>
            <w:r/>
            <w:r>
              <w:rPr>
                <w:rFonts w:ascii="Calibri" w:hAnsi="Calibri"/>
                <w:b w:val="0"/>
                <w:sz w:val="14"/>
              </w:rPr>
              <w:t>Upload a corrupt or truncated file.</w:t>
            </w:r>
          </w:p>
        </w:tc>
        <w:tc>
          <w:tcPr>
            <w:tcW w:type="dxa" w:w="4320"/>
            <w:vAlign w:val="center"/>
          </w:tcPr>
          <w:p>
            <w:pPr>
              <w:spacing w:after="0"/>
            </w:pPr>
            <w:r/>
            <w:r>
              <w:rPr>
                <w:rFonts w:ascii="Calibri" w:hAnsi="Calibri"/>
                <w:b w:val="0"/>
                <w:sz w:val="14"/>
              </w:rPr>
              <w:t>Safe validation error; no stack trace or process crash.</w:t>
            </w:r>
          </w:p>
        </w:tc>
      </w:tr>
      <w:tr>
        <w:tc>
          <w:tcPr>
            <w:tcW w:type="dxa" w:w="1800"/>
            <w:vAlign w:val="center"/>
          </w:tcPr>
          <w:p>
            <w:pPr>
              <w:spacing w:after="0"/>
            </w:pPr>
            <w:r/>
            <w:r>
              <w:rPr>
                <w:rFonts w:ascii="Calibri" w:hAnsi="Calibri"/>
                <w:b w:val="0"/>
                <w:sz w:val="14"/>
              </w:rPr>
              <w:t>SV-04 Path / filename handling</w:t>
            </w:r>
          </w:p>
        </w:tc>
        <w:tc>
          <w:tcPr>
            <w:tcW w:type="dxa" w:w="3672"/>
            <w:vAlign w:val="center"/>
          </w:tcPr>
          <w:p>
            <w:pPr>
              <w:spacing w:after="0"/>
            </w:pPr>
            <w:r/>
            <w:r>
              <w:rPr>
                <w:rFonts w:ascii="Calibri" w:hAnsi="Calibri"/>
                <w:b w:val="0"/>
                <w:sz w:val="14"/>
              </w:rPr>
              <w:t>Use unusual filenames including path separators and special characters where the client permits.</w:t>
            </w:r>
          </w:p>
        </w:tc>
        <w:tc>
          <w:tcPr>
            <w:tcW w:type="dxa" w:w="4320"/>
            <w:vAlign w:val="center"/>
          </w:tcPr>
          <w:p>
            <w:pPr>
              <w:spacing w:after="0"/>
            </w:pPr>
            <w:r/>
            <w:r>
              <w:rPr>
                <w:rFonts w:ascii="Calibri" w:hAnsi="Calibri"/>
                <w:b w:val="0"/>
                <w:sz w:val="14"/>
              </w:rPr>
              <w:t>File is stored safely; user input cannot choose arbitrary server paths.</w:t>
            </w:r>
          </w:p>
        </w:tc>
      </w:tr>
      <w:tr>
        <w:tc>
          <w:tcPr>
            <w:tcW w:type="dxa" w:w="1800"/>
            <w:vAlign w:val="center"/>
          </w:tcPr>
          <w:p>
            <w:pPr>
              <w:spacing w:after="0"/>
            </w:pPr>
            <w:r/>
            <w:r>
              <w:rPr>
                <w:rFonts w:ascii="Calibri" w:hAnsi="Calibri"/>
                <w:b w:val="0"/>
                <w:sz w:val="14"/>
              </w:rPr>
              <w:t>SV-05 Authorization (conditional)</w:t>
            </w:r>
          </w:p>
        </w:tc>
        <w:tc>
          <w:tcPr>
            <w:tcW w:type="dxa" w:w="3672"/>
            <w:vAlign w:val="center"/>
          </w:tcPr>
          <w:p>
            <w:pPr>
              <w:spacing w:after="0"/>
            </w:pPr>
            <w:r/>
            <w:r>
              <w:rPr>
                <w:rFonts w:ascii="Calibri" w:hAnsi="Calibri"/>
                <w:b w:val="0"/>
                <w:sz w:val="14"/>
              </w:rPr>
              <w:t>With two test accounts, attempt to access account B’s run using account A.</w:t>
            </w:r>
          </w:p>
        </w:tc>
        <w:tc>
          <w:tcPr>
            <w:tcW w:type="dxa" w:w="4320"/>
            <w:vAlign w:val="center"/>
          </w:tcPr>
          <w:p>
            <w:pPr>
              <w:spacing w:after="0"/>
            </w:pPr>
            <w:r/>
            <w:r>
              <w:rPr>
                <w:rFonts w:ascii="Calibri" w:hAnsi="Calibri"/>
                <w:b w:val="0"/>
                <w:sz w:val="14"/>
              </w:rPr>
              <w:t>Access denied; no result or file content disclosed. N/A if no accounts/private resources exist.</w:t>
            </w:r>
          </w:p>
        </w:tc>
      </w:tr>
      <w:tr>
        <w:tc>
          <w:tcPr>
            <w:tcW w:type="dxa" w:w="1800"/>
            <w:vAlign w:val="center"/>
          </w:tcPr>
          <w:p>
            <w:pPr>
              <w:spacing w:after="0"/>
            </w:pPr>
            <w:r/>
            <w:r>
              <w:rPr>
                <w:rFonts w:ascii="Calibri" w:hAnsi="Calibri"/>
                <w:b w:val="0"/>
                <w:sz w:val="14"/>
              </w:rPr>
              <w:t>SV-06 Transport security</w:t>
            </w:r>
          </w:p>
        </w:tc>
        <w:tc>
          <w:tcPr>
            <w:tcW w:type="dxa" w:w="3672"/>
            <w:vAlign w:val="center"/>
          </w:tcPr>
          <w:p>
            <w:pPr>
              <w:spacing w:after="0"/>
            </w:pPr>
            <w:r/>
            <w:r>
              <w:rPr>
                <w:rFonts w:ascii="Calibri" w:hAnsi="Calibri"/>
                <w:b w:val="0"/>
                <w:sz w:val="14"/>
              </w:rPr>
              <w:t>Inspect the deployed URL and redirect behavior.</w:t>
            </w:r>
          </w:p>
        </w:tc>
        <w:tc>
          <w:tcPr>
            <w:tcW w:type="dxa" w:w="4320"/>
            <w:vAlign w:val="center"/>
          </w:tcPr>
          <w:p>
            <w:pPr>
              <w:spacing w:after="0"/>
            </w:pPr>
            <w:r/>
            <w:r>
              <w:rPr>
                <w:rFonts w:ascii="Calibri" w:hAnsi="Calibri"/>
                <w:b w:val="0"/>
                <w:sz w:val="14"/>
              </w:rPr>
              <w:t>HTTPS is used; plaintext access is redirected or disabled in deployment.</w:t>
            </w:r>
          </w:p>
        </w:tc>
      </w:tr>
      <w:tr>
        <w:tc>
          <w:tcPr>
            <w:tcW w:type="dxa" w:w="1800"/>
            <w:vAlign w:val="center"/>
          </w:tcPr>
          <w:p>
            <w:pPr>
              <w:spacing w:after="0"/>
            </w:pPr>
            <w:r/>
            <w:r>
              <w:rPr>
                <w:rFonts w:ascii="Calibri" w:hAnsi="Calibri"/>
                <w:b w:val="0"/>
                <w:sz w:val="14"/>
              </w:rPr>
              <w:t>SV-07 Error disclosure</w:t>
            </w:r>
          </w:p>
        </w:tc>
        <w:tc>
          <w:tcPr>
            <w:tcW w:type="dxa" w:w="3672"/>
            <w:vAlign w:val="center"/>
          </w:tcPr>
          <w:p>
            <w:pPr>
              <w:spacing w:after="0"/>
            </w:pPr>
            <w:r/>
            <w:r>
              <w:rPr>
                <w:rFonts w:ascii="Calibri" w:hAnsi="Calibri"/>
                <w:b w:val="0"/>
                <w:sz w:val="14"/>
              </w:rPr>
              <w:t>Trigger a controlled server-side error.</w:t>
            </w:r>
          </w:p>
        </w:tc>
        <w:tc>
          <w:tcPr>
            <w:tcW w:type="dxa" w:w="4320"/>
            <w:vAlign w:val="center"/>
          </w:tcPr>
          <w:p>
            <w:pPr>
              <w:spacing w:after="0"/>
            </w:pPr>
            <w:r/>
            <w:r>
              <w:rPr>
                <w:rFonts w:ascii="Calibri" w:hAnsi="Calibri"/>
                <w:b w:val="0"/>
                <w:sz w:val="14"/>
              </w:rPr>
              <w:t>Response reveals no stack trace, secrets, or internal filesystem paths.</w:t>
            </w:r>
          </w:p>
        </w:tc>
      </w:tr>
      <w:tr>
        <w:tc>
          <w:tcPr>
            <w:tcW w:type="dxa" w:w="1800"/>
            <w:vAlign w:val="center"/>
          </w:tcPr>
          <w:p>
            <w:pPr>
              <w:spacing w:after="0"/>
            </w:pPr>
            <w:r/>
            <w:r>
              <w:rPr>
                <w:rFonts w:ascii="Calibri" w:hAnsi="Calibri"/>
                <w:b w:val="0"/>
                <w:sz w:val="14"/>
              </w:rPr>
              <w:t>SV-08 Log hygiene</w:t>
            </w:r>
          </w:p>
        </w:tc>
        <w:tc>
          <w:tcPr>
            <w:tcW w:type="dxa" w:w="3672"/>
            <w:vAlign w:val="center"/>
          </w:tcPr>
          <w:p>
            <w:pPr>
              <w:spacing w:after="0"/>
            </w:pPr>
            <w:r/>
            <w:r>
              <w:rPr>
                <w:rFonts w:ascii="Calibri" w:hAnsi="Calibri"/>
                <w:b w:val="0"/>
                <w:sz w:val="14"/>
              </w:rPr>
              <w:t>Review logs after test runs and failures.</w:t>
            </w:r>
          </w:p>
        </w:tc>
        <w:tc>
          <w:tcPr>
            <w:tcW w:type="dxa" w:w="4320"/>
            <w:vAlign w:val="center"/>
          </w:tcPr>
          <w:p>
            <w:pPr>
              <w:spacing w:after="0"/>
            </w:pPr>
            <w:r/>
            <w:r>
              <w:rPr>
                <w:rFonts w:ascii="Calibri" w:hAnsi="Calibri"/>
                <w:b w:val="0"/>
                <w:sz w:val="14"/>
              </w:rPr>
              <w:t>No passwords/tokens or unnecessary raw dataset rows appear in logs.</w:t>
            </w:r>
          </w:p>
        </w:tc>
      </w:tr>
      <w:tr>
        <w:tc>
          <w:tcPr>
            <w:tcW w:type="dxa" w:w="1800"/>
            <w:vAlign w:val="center"/>
          </w:tcPr>
          <w:p>
            <w:pPr>
              <w:spacing w:after="0"/>
            </w:pPr>
            <w:r/>
            <w:r>
              <w:rPr>
                <w:rFonts w:ascii="Calibri" w:hAnsi="Calibri"/>
                <w:b w:val="0"/>
                <w:sz w:val="14"/>
              </w:rPr>
              <w:t>SV-09 Temporary-file cleanup</w:t>
            </w:r>
          </w:p>
        </w:tc>
        <w:tc>
          <w:tcPr>
            <w:tcW w:type="dxa" w:w="3672"/>
            <w:vAlign w:val="center"/>
          </w:tcPr>
          <w:p>
            <w:pPr>
              <w:spacing w:after="0"/>
            </w:pPr>
            <w:r/>
            <w:r>
              <w:rPr>
                <w:rFonts w:ascii="Calibri" w:hAnsi="Calibri"/>
                <w:b w:val="0"/>
                <w:sz w:val="14"/>
              </w:rPr>
              <w:t>Upload and process a test file, then inspect cleanup behavior.</w:t>
            </w:r>
          </w:p>
        </w:tc>
        <w:tc>
          <w:tcPr>
            <w:tcW w:type="dxa" w:w="4320"/>
            <w:vAlign w:val="center"/>
          </w:tcPr>
          <w:p>
            <w:pPr>
              <w:spacing w:after="0"/>
            </w:pPr>
            <w:r/>
            <w:r>
              <w:rPr>
                <w:rFonts w:ascii="Calibri" w:hAnsi="Calibri"/>
                <w:b w:val="0"/>
                <w:sz w:val="14"/>
              </w:rPr>
              <w:t>Temporary data follows documented retention/deletion policy.</w:t>
            </w:r>
          </w:p>
        </w:tc>
      </w:tr>
    </w:tbl>
    <w:p/>
    <w:p>
      <w:pPr>
        <w:pStyle w:val="Heading3"/>
      </w:pPr>
      <w:r>
        <w:t>5.2 Test completion report</w:t>
      </w:r>
    </w:p>
    <w:p>
      <w:r>
        <w:t>At completion, report: build ID; environment; total/passed/failed/blocked/N/A cases; defects by severity; requirement coverage; security validation outcomes; performance measurements; limitations; and reviewer sign-off. Do not report tests as passed unless they were actually executed.</w:t>
      </w:r>
    </w:p>
    <w:p>
      <w:pPr>
        <w:pStyle w:val="Heading2"/>
      </w:pPr>
      <w:r>
        <w:t>6. Test Cases</w:t>
      </w:r>
    </w:p>
    <w:p>
      <w:r>
        <w:t>The following 10 cases provide the required minimum set. The tester must fill in Actual Result, Status, Evidence, and Execution Date after running the real implementation. The expected results are specification-level expectations, not claims that the application has already passed.</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749"/>
            <w:vAlign w:val="center"/>
            <w:shd w:fill="D9EAF7"/>
          </w:tcPr>
          <w:p>
            <w:pPr>
              <w:spacing w:after="0"/>
            </w:pPr>
            <w:r/>
            <w:r>
              <w:rPr>
                <w:rFonts w:ascii="Calibri" w:hAnsi="Calibri"/>
                <w:b/>
                <w:sz w:val="12"/>
              </w:rPr>
              <w:t>Test ID</w:t>
            </w:r>
          </w:p>
        </w:tc>
        <w:tc>
          <w:tcPr>
            <w:tcW w:type="dxa" w:w="1440"/>
            <w:vAlign w:val="center"/>
            <w:shd w:fill="D9EAF7"/>
          </w:tcPr>
          <w:p>
            <w:pPr>
              <w:spacing w:after="0"/>
            </w:pPr>
            <w:r/>
            <w:r>
              <w:rPr>
                <w:rFonts w:ascii="Calibri" w:hAnsi="Calibri"/>
                <w:b/>
                <w:sz w:val="12"/>
              </w:rPr>
              <w:t>Test / purpose</w:t>
            </w:r>
          </w:p>
        </w:tc>
        <w:tc>
          <w:tcPr>
            <w:tcW w:type="dxa" w:w="1296"/>
            <w:vAlign w:val="center"/>
            <w:shd w:fill="D9EAF7"/>
          </w:tcPr>
          <w:p>
            <w:pPr>
              <w:spacing w:after="0"/>
            </w:pPr>
            <w:r/>
            <w:r>
              <w:rPr>
                <w:rFonts w:ascii="Calibri" w:hAnsi="Calibri"/>
                <w:b/>
                <w:sz w:val="12"/>
              </w:rPr>
              <w:t>Traceability</w:t>
            </w:r>
          </w:p>
        </w:tc>
        <w:tc>
          <w:tcPr>
            <w:tcW w:type="dxa" w:w="1800"/>
            <w:vAlign w:val="center"/>
            <w:shd w:fill="D9EAF7"/>
          </w:tcPr>
          <w:p>
            <w:pPr>
              <w:spacing w:after="0"/>
            </w:pPr>
            <w:r/>
            <w:r>
              <w:rPr>
                <w:rFonts w:ascii="Calibri" w:hAnsi="Calibri"/>
                <w:b/>
                <w:sz w:val="12"/>
              </w:rPr>
              <w:t>Preconditions / data</w:t>
            </w:r>
          </w:p>
        </w:tc>
        <w:tc>
          <w:tcPr>
            <w:tcW w:type="dxa" w:w="1728"/>
            <w:vAlign w:val="center"/>
            <w:shd w:fill="D9EAF7"/>
          </w:tcPr>
          <w:p>
            <w:pPr>
              <w:spacing w:after="0"/>
            </w:pPr>
            <w:r/>
            <w:r>
              <w:rPr>
                <w:rFonts w:ascii="Calibri" w:hAnsi="Calibri"/>
                <w:b/>
                <w:sz w:val="12"/>
              </w:rPr>
              <w:t>Steps</w:t>
            </w:r>
          </w:p>
        </w:tc>
        <w:tc>
          <w:tcPr>
            <w:tcW w:type="dxa" w:w="2088"/>
            <w:vAlign w:val="center"/>
            <w:shd w:fill="D9EAF7"/>
          </w:tcPr>
          <w:p>
            <w:pPr>
              <w:spacing w:after="0"/>
            </w:pPr>
            <w:r/>
            <w:r>
              <w:rPr>
                <w:rFonts w:ascii="Calibri" w:hAnsi="Calibri"/>
                <w:b/>
                <w:sz w:val="12"/>
              </w:rPr>
              <w:t>Expected result</w:t>
            </w:r>
          </w:p>
        </w:tc>
        <w:tc>
          <w:tcPr>
            <w:tcW w:type="dxa" w:w="1224"/>
            <w:vAlign w:val="center"/>
            <w:shd w:fill="D9EAF7"/>
          </w:tcPr>
          <w:p>
            <w:pPr>
              <w:spacing w:after="0"/>
            </w:pPr>
            <w:r/>
            <w:r>
              <w:rPr>
                <w:rFonts w:ascii="Calibri" w:hAnsi="Calibri"/>
                <w:b/>
                <w:sz w:val="12"/>
              </w:rPr>
              <w:t>Actual result / evidence</w:t>
            </w:r>
          </w:p>
        </w:tc>
        <w:tc>
          <w:tcPr>
            <w:tcW w:type="dxa" w:w="792"/>
            <w:vAlign w:val="center"/>
            <w:shd w:fill="D9EAF7"/>
          </w:tcPr>
          <w:p>
            <w:pPr>
              <w:spacing w:after="0"/>
            </w:pPr>
            <w:r/>
            <w:r>
              <w:rPr>
                <w:rFonts w:ascii="Calibri" w:hAnsi="Calibri"/>
                <w:b/>
                <w:sz w:val="12"/>
              </w:rPr>
              <w:t>Status</w:t>
            </w:r>
          </w:p>
        </w:tc>
      </w:tr>
      <w:tr>
        <w:tc>
          <w:tcPr>
            <w:tcW w:type="dxa" w:w="749"/>
            <w:vAlign w:val="center"/>
          </w:tcPr>
          <w:p>
            <w:pPr>
              <w:spacing w:after="0"/>
            </w:pPr>
            <w:r/>
            <w:r>
              <w:rPr>
                <w:rFonts w:ascii="Calibri" w:hAnsi="Calibri"/>
                <w:b w:val="0"/>
                <w:sz w:val="12"/>
              </w:rPr>
              <w:t>TC-01</w:t>
            </w:r>
          </w:p>
        </w:tc>
        <w:tc>
          <w:tcPr>
            <w:tcW w:type="dxa" w:w="1440"/>
            <w:vAlign w:val="center"/>
          </w:tcPr>
          <w:p>
            <w:pPr>
              <w:spacing w:after="0"/>
            </w:pPr>
            <w:r/>
            <w:r>
              <w:rPr>
                <w:rFonts w:ascii="Calibri" w:hAnsi="Calibri"/>
                <w:b w:val="0"/>
                <w:sz w:val="12"/>
              </w:rPr>
              <w:t>Valid input / successful evaluation</w:t>
            </w:r>
          </w:p>
        </w:tc>
        <w:tc>
          <w:tcPr>
            <w:tcW w:type="dxa" w:w="1296"/>
            <w:vAlign w:val="center"/>
          </w:tcPr>
          <w:p>
            <w:pPr>
              <w:spacing w:after="0"/>
            </w:pPr>
            <w:r/>
            <w:r>
              <w:rPr>
                <w:rFonts w:ascii="Calibri" w:hAnsi="Calibri"/>
                <w:b w:val="0"/>
                <w:sz w:val="12"/>
              </w:rPr>
              <w:t>FR-01, FR-04, FR-05, FR-07, FR-08</w:t>
            </w:r>
          </w:p>
        </w:tc>
        <w:tc>
          <w:tcPr>
            <w:tcW w:type="dxa" w:w="1800"/>
            <w:vAlign w:val="center"/>
          </w:tcPr>
          <w:p>
            <w:pPr>
              <w:spacing w:after="0"/>
            </w:pPr>
            <w:r/>
            <w:r>
              <w:rPr>
                <w:rFonts w:ascii="Calibri" w:hAnsi="Calibri"/>
                <w:b w:val="0"/>
                <w:sz w:val="12"/>
              </w:rPr>
              <w:t>A documented valid input with reference and prediction fields; supported task and metric selected.</w:t>
            </w:r>
          </w:p>
        </w:tc>
        <w:tc>
          <w:tcPr>
            <w:tcW w:type="dxa" w:w="1728"/>
            <w:vAlign w:val="center"/>
          </w:tcPr>
          <w:p>
            <w:pPr>
              <w:spacing w:after="0"/>
            </w:pPr>
            <w:r/>
            <w:r>
              <w:rPr>
                <w:rFonts w:ascii="Calibri" w:hAnsi="Calibri"/>
                <w:b w:val="0"/>
                <w:sz w:val="12"/>
              </w:rPr>
              <w:t>1. Open evaluator. 2. Upload valid input. 3. Select task/metric. 4. Run evaluation.</w:t>
            </w:r>
          </w:p>
        </w:tc>
        <w:tc>
          <w:tcPr>
            <w:tcW w:type="dxa" w:w="2088"/>
            <w:vAlign w:val="center"/>
          </w:tcPr>
          <w:p>
            <w:pPr>
              <w:spacing w:after="0"/>
            </w:pPr>
            <w:r/>
            <w:r>
              <w:rPr>
                <w:rFonts w:ascii="Calibri" w:hAnsi="Calibri"/>
                <w:b w:val="0"/>
                <w:sz w:val="12"/>
              </w:rPr>
              <w:t>Evaluation completes; selected metric is displayed with a numeric value matching the independent expected result within EPSILON.</w:t>
            </w:r>
          </w:p>
        </w:tc>
        <w:tc>
          <w:tcPr>
            <w:tcW w:type="dxa" w:w="1224"/>
            <w:vAlign w:val="center"/>
          </w:tcPr>
          <w:p>
            <w:pPr>
              <w:spacing w:after="0"/>
            </w:pPr>
            <w:r/>
            <w:r>
              <w:rPr>
                <w:rFonts w:ascii="Calibri" w:hAnsi="Calibri"/>
                <w:b w:val="0"/>
                <w:sz w:val="12"/>
              </w:rPr>
              <w:t>[Fill after execution]</w:t>
            </w:r>
          </w:p>
        </w:tc>
        <w:tc>
          <w:tcPr>
            <w:tcW w:type="dxa" w:w="792"/>
            <w:vAlign w:val="center"/>
          </w:tcPr>
          <w:p>
            <w:pPr>
              <w:spacing w:after="0"/>
            </w:pPr>
            <w:r/>
            <w:r>
              <w:rPr>
                <w:rFonts w:ascii="Calibri" w:hAnsi="Calibri"/>
                <w:b w:val="0"/>
                <w:sz w:val="12"/>
              </w:rPr>
              <w:t>Not run</w:t>
            </w:r>
          </w:p>
        </w:tc>
      </w:tr>
      <w:tr>
        <w:tc>
          <w:tcPr>
            <w:tcW w:type="dxa" w:w="749"/>
            <w:vAlign w:val="center"/>
          </w:tcPr>
          <w:p>
            <w:pPr>
              <w:spacing w:after="0"/>
            </w:pPr>
            <w:r/>
            <w:r>
              <w:rPr>
                <w:rFonts w:ascii="Calibri" w:hAnsi="Calibri"/>
                <w:b w:val="0"/>
                <w:sz w:val="12"/>
              </w:rPr>
              <w:t>TC-02</w:t>
            </w:r>
          </w:p>
        </w:tc>
        <w:tc>
          <w:tcPr>
            <w:tcW w:type="dxa" w:w="1440"/>
            <w:vAlign w:val="center"/>
          </w:tcPr>
          <w:p>
            <w:pPr>
              <w:spacing w:after="0"/>
            </w:pPr>
            <w:r/>
            <w:r>
              <w:rPr>
                <w:rFonts w:ascii="Calibri" w:hAnsi="Calibri"/>
                <w:b w:val="0"/>
                <w:sz w:val="12"/>
              </w:rPr>
              <w:t>Unsupported file type</w:t>
            </w:r>
          </w:p>
        </w:tc>
        <w:tc>
          <w:tcPr>
            <w:tcW w:type="dxa" w:w="1296"/>
            <w:vAlign w:val="center"/>
          </w:tcPr>
          <w:p>
            <w:pPr>
              <w:spacing w:after="0"/>
            </w:pPr>
            <w:r/>
            <w:r>
              <w:rPr>
                <w:rFonts w:ascii="Calibri" w:hAnsi="Calibri"/>
                <w:b w:val="0"/>
                <w:sz w:val="12"/>
              </w:rPr>
              <w:t>FR-02, SEC-02</w:t>
            </w:r>
          </w:p>
        </w:tc>
        <w:tc>
          <w:tcPr>
            <w:tcW w:type="dxa" w:w="1800"/>
            <w:vAlign w:val="center"/>
          </w:tcPr>
          <w:p>
            <w:pPr>
              <w:spacing w:after="0"/>
            </w:pPr>
            <w:r/>
            <w:r>
              <w:rPr>
                <w:rFonts w:ascii="Calibri" w:hAnsi="Calibri"/>
                <w:b w:val="0"/>
                <w:sz w:val="12"/>
              </w:rPr>
              <w:t>A file whose format is not supported.</w:t>
            </w:r>
          </w:p>
        </w:tc>
        <w:tc>
          <w:tcPr>
            <w:tcW w:type="dxa" w:w="1728"/>
            <w:vAlign w:val="center"/>
          </w:tcPr>
          <w:p>
            <w:pPr>
              <w:spacing w:after="0"/>
            </w:pPr>
            <w:r/>
            <w:r>
              <w:rPr>
                <w:rFonts w:ascii="Calibri" w:hAnsi="Calibri"/>
                <w:b w:val="0"/>
                <w:sz w:val="12"/>
              </w:rPr>
              <w:t>Upload the unsupported file.</w:t>
            </w:r>
          </w:p>
        </w:tc>
        <w:tc>
          <w:tcPr>
            <w:tcW w:type="dxa" w:w="2088"/>
            <w:vAlign w:val="center"/>
          </w:tcPr>
          <w:p>
            <w:pPr>
              <w:spacing w:after="0"/>
            </w:pPr>
            <w:r/>
            <w:r>
              <w:rPr>
                <w:rFonts w:ascii="Calibri" w:hAnsi="Calibri"/>
                <w:b w:val="0"/>
                <w:sz w:val="12"/>
              </w:rPr>
              <w:t>File is rejected with a clear message; evaluation does not start.</w:t>
            </w:r>
          </w:p>
        </w:tc>
        <w:tc>
          <w:tcPr>
            <w:tcW w:type="dxa" w:w="1224"/>
            <w:vAlign w:val="center"/>
          </w:tcPr>
          <w:p>
            <w:pPr>
              <w:spacing w:after="0"/>
            </w:pPr>
            <w:r/>
            <w:r>
              <w:rPr>
                <w:rFonts w:ascii="Calibri" w:hAnsi="Calibri"/>
                <w:b w:val="0"/>
                <w:sz w:val="12"/>
              </w:rPr>
              <w:t>[Fill after execution]</w:t>
            </w:r>
          </w:p>
        </w:tc>
        <w:tc>
          <w:tcPr>
            <w:tcW w:type="dxa" w:w="792"/>
            <w:vAlign w:val="center"/>
          </w:tcPr>
          <w:p>
            <w:pPr>
              <w:spacing w:after="0"/>
            </w:pPr>
            <w:r/>
            <w:r>
              <w:rPr>
                <w:rFonts w:ascii="Calibri" w:hAnsi="Calibri"/>
                <w:b w:val="0"/>
                <w:sz w:val="12"/>
              </w:rPr>
              <w:t>Not run</w:t>
            </w:r>
          </w:p>
        </w:tc>
      </w:tr>
      <w:tr>
        <w:tc>
          <w:tcPr>
            <w:tcW w:type="dxa" w:w="749"/>
            <w:vAlign w:val="center"/>
          </w:tcPr>
          <w:p>
            <w:pPr>
              <w:spacing w:after="0"/>
            </w:pPr>
            <w:r/>
            <w:r>
              <w:rPr>
                <w:rFonts w:ascii="Calibri" w:hAnsi="Calibri"/>
                <w:b w:val="0"/>
                <w:sz w:val="12"/>
              </w:rPr>
              <w:t>TC-03</w:t>
            </w:r>
          </w:p>
        </w:tc>
        <w:tc>
          <w:tcPr>
            <w:tcW w:type="dxa" w:w="1440"/>
            <w:vAlign w:val="center"/>
          </w:tcPr>
          <w:p>
            <w:pPr>
              <w:spacing w:after="0"/>
            </w:pPr>
            <w:r/>
            <w:r>
              <w:rPr>
                <w:rFonts w:ascii="Calibri" w:hAnsi="Calibri"/>
                <w:b w:val="0"/>
                <w:sz w:val="12"/>
              </w:rPr>
              <w:t>Oversized input</w:t>
            </w:r>
          </w:p>
        </w:tc>
        <w:tc>
          <w:tcPr>
            <w:tcW w:type="dxa" w:w="1296"/>
            <w:vAlign w:val="center"/>
          </w:tcPr>
          <w:p>
            <w:pPr>
              <w:spacing w:after="0"/>
            </w:pPr>
            <w:r/>
            <w:r>
              <w:rPr>
                <w:rFonts w:ascii="Calibri" w:hAnsi="Calibri"/>
                <w:b w:val="0"/>
                <w:sz w:val="12"/>
              </w:rPr>
              <w:t>FR-03, SEC-01</w:t>
            </w:r>
          </w:p>
        </w:tc>
        <w:tc>
          <w:tcPr>
            <w:tcW w:type="dxa" w:w="1800"/>
            <w:vAlign w:val="center"/>
          </w:tcPr>
          <w:p>
            <w:pPr>
              <w:spacing w:after="0"/>
            </w:pPr>
            <w:r/>
            <w:r>
              <w:rPr>
                <w:rFonts w:ascii="Calibri" w:hAnsi="Calibri"/>
                <w:b w:val="0"/>
                <w:sz w:val="12"/>
              </w:rPr>
              <w:t>A file larger than M_UPLOAD.</w:t>
            </w:r>
          </w:p>
        </w:tc>
        <w:tc>
          <w:tcPr>
            <w:tcW w:type="dxa" w:w="1728"/>
            <w:vAlign w:val="center"/>
          </w:tcPr>
          <w:p>
            <w:pPr>
              <w:spacing w:after="0"/>
            </w:pPr>
            <w:r/>
            <w:r>
              <w:rPr>
                <w:rFonts w:ascii="Calibri" w:hAnsi="Calibri"/>
                <w:b w:val="0"/>
                <w:sz w:val="12"/>
              </w:rPr>
              <w:t>Upload file exceeding configured limit.</w:t>
            </w:r>
          </w:p>
        </w:tc>
        <w:tc>
          <w:tcPr>
            <w:tcW w:type="dxa" w:w="2088"/>
            <w:vAlign w:val="center"/>
          </w:tcPr>
          <w:p>
            <w:pPr>
              <w:spacing w:after="0"/>
            </w:pPr>
            <w:r/>
            <w:r>
              <w:rPr>
                <w:rFonts w:ascii="Calibri" w:hAnsi="Calibri"/>
                <w:b w:val="0"/>
                <w:sz w:val="12"/>
              </w:rPr>
              <w:t>Request is rejected according to policy; no successful run is created; user sees permitted limit.</w:t>
            </w:r>
          </w:p>
        </w:tc>
        <w:tc>
          <w:tcPr>
            <w:tcW w:type="dxa" w:w="1224"/>
            <w:vAlign w:val="center"/>
          </w:tcPr>
          <w:p>
            <w:pPr>
              <w:spacing w:after="0"/>
            </w:pPr>
            <w:r/>
            <w:r>
              <w:rPr>
                <w:rFonts w:ascii="Calibri" w:hAnsi="Calibri"/>
                <w:b w:val="0"/>
                <w:sz w:val="12"/>
              </w:rPr>
              <w:t>[Fill after execution]</w:t>
            </w:r>
          </w:p>
        </w:tc>
        <w:tc>
          <w:tcPr>
            <w:tcW w:type="dxa" w:w="792"/>
            <w:vAlign w:val="center"/>
          </w:tcPr>
          <w:p>
            <w:pPr>
              <w:spacing w:after="0"/>
            </w:pPr>
            <w:r/>
            <w:r>
              <w:rPr>
                <w:rFonts w:ascii="Calibri" w:hAnsi="Calibri"/>
                <w:b w:val="0"/>
                <w:sz w:val="12"/>
              </w:rPr>
              <w:t>Not run</w:t>
            </w:r>
          </w:p>
        </w:tc>
      </w:tr>
      <w:tr>
        <w:tc>
          <w:tcPr>
            <w:tcW w:type="dxa" w:w="749"/>
            <w:vAlign w:val="center"/>
          </w:tcPr>
          <w:p>
            <w:pPr>
              <w:spacing w:after="0"/>
            </w:pPr>
            <w:r/>
            <w:r>
              <w:rPr>
                <w:rFonts w:ascii="Calibri" w:hAnsi="Calibri"/>
                <w:b w:val="0"/>
                <w:sz w:val="12"/>
              </w:rPr>
              <w:t>TC-04</w:t>
            </w:r>
          </w:p>
        </w:tc>
        <w:tc>
          <w:tcPr>
            <w:tcW w:type="dxa" w:w="1440"/>
            <w:vAlign w:val="center"/>
          </w:tcPr>
          <w:p>
            <w:pPr>
              <w:spacing w:after="0"/>
            </w:pPr>
            <w:r/>
            <w:r>
              <w:rPr>
                <w:rFonts w:ascii="Calibri" w:hAnsi="Calibri"/>
                <w:b w:val="0"/>
                <w:sz w:val="12"/>
              </w:rPr>
              <w:t>Missing required field</w:t>
            </w:r>
          </w:p>
        </w:tc>
        <w:tc>
          <w:tcPr>
            <w:tcW w:type="dxa" w:w="1296"/>
            <w:vAlign w:val="center"/>
          </w:tcPr>
          <w:p>
            <w:pPr>
              <w:spacing w:after="0"/>
            </w:pPr>
            <w:r/>
            <w:r>
              <w:rPr>
                <w:rFonts w:ascii="Calibri" w:hAnsi="Calibri"/>
                <w:b w:val="0"/>
                <w:sz w:val="12"/>
              </w:rPr>
              <w:t>FR-04, FR-09</w:t>
            </w:r>
          </w:p>
        </w:tc>
        <w:tc>
          <w:tcPr>
            <w:tcW w:type="dxa" w:w="1800"/>
            <w:vAlign w:val="center"/>
          </w:tcPr>
          <w:p>
            <w:pPr>
              <w:spacing w:after="0"/>
            </w:pPr>
            <w:r/>
            <w:r>
              <w:rPr>
                <w:rFonts w:ascii="Calibri" w:hAnsi="Calibri"/>
                <w:b w:val="0"/>
                <w:sz w:val="12"/>
              </w:rPr>
              <w:t>A structurally readable file missing the prediction or target field.</w:t>
            </w:r>
          </w:p>
        </w:tc>
        <w:tc>
          <w:tcPr>
            <w:tcW w:type="dxa" w:w="1728"/>
            <w:vAlign w:val="center"/>
          </w:tcPr>
          <w:p>
            <w:pPr>
              <w:spacing w:after="0"/>
            </w:pPr>
            <w:r/>
            <w:r>
              <w:rPr>
                <w:rFonts w:ascii="Calibri" w:hAnsi="Calibri"/>
                <w:b w:val="0"/>
                <w:sz w:val="12"/>
              </w:rPr>
              <w:t>Upload file and attempt evaluation.</w:t>
            </w:r>
          </w:p>
        </w:tc>
        <w:tc>
          <w:tcPr>
            <w:tcW w:type="dxa" w:w="2088"/>
            <w:vAlign w:val="center"/>
          </w:tcPr>
          <w:p>
            <w:pPr>
              <w:spacing w:after="0"/>
            </w:pPr>
            <w:r/>
            <w:r>
              <w:rPr>
                <w:rFonts w:ascii="Calibri" w:hAnsi="Calibri"/>
                <w:b w:val="0"/>
                <w:sz w:val="12"/>
              </w:rPr>
              <w:t>Validation identifies missing field; metric calculation does not run; no successful result is shown.</w:t>
            </w:r>
          </w:p>
        </w:tc>
        <w:tc>
          <w:tcPr>
            <w:tcW w:type="dxa" w:w="1224"/>
            <w:vAlign w:val="center"/>
          </w:tcPr>
          <w:p>
            <w:pPr>
              <w:spacing w:after="0"/>
            </w:pPr>
            <w:r/>
            <w:r>
              <w:rPr>
                <w:rFonts w:ascii="Calibri" w:hAnsi="Calibri"/>
                <w:b w:val="0"/>
                <w:sz w:val="12"/>
              </w:rPr>
              <w:t>[Fill after execution]</w:t>
            </w:r>
          </w:p>
        </w:tc>
        <w:tc>
          <w:tcPr>
            <w:tcW w:type="dxa" w:w="792"/>
            <w:vAlign w:val="center"/>
          </w:tcPr>
          <w:p>
            <w:pPr>
              <w:spacing w:after="0"/>
            </w:pPr>
            <w:r/>
            <w:r>
              <w:rPr>
                <w:rFonts w:ascii="Calibri" w:hAnsi="Calibri"/>
                <w:b w:val="0"/>
                <w:sz w:val="12"/>
              </w:rPr>
              <w:t>Not run</w:t>
            </w:r>
          </w:p>
        </w:tc>
      </w:tr>
      <w:tr>
        <w:tc>
          <w:tcPr>
            <w:tcW w:type="dxa" w:w="749"/>
            <w:vAlign w:val="center"/>
          </w:tcPr>
          <w:p>
            <w:pPr>
              <w:spacing w:after="0"/>
            </w:pPr>
            <w:r/>
            <w:r>
              <w:rPr>
                <w:rFonts w:ascii="Calibri" w:hAnsi="Calibri"/>
                <w:b w:val="0"/>
                <w:sz w:val="12"/>
              </w:rPr>
              <w:t>TC-05</w:t>
            </w:r>
          </w:p>
        </w:tc>
        <w:tc>
          <w:tcPr>
            <w:tcW w:type="dxa" w:w="1440"/>
            <w:vAlign w:val="center"/>
          </w:tcPr>
          <w:p>
            <w:pPr>
              <w:spacing w:after="0"/>
            </w:pPr>
            <w:r/>
            <w:r>
              <w:rPr>
                <w:rFonts w:ascii="Calibri" w:hAnsi="Calibri"/>
                <w:b w:val="0"/>
                <w:sz w:val="12"/>
              </w:rPr>
              <w:t>Incompatible task and metric</w:t>
            </w:r>
          </w:p>
        </w:tc>
        <w:tc>
          <w:tcPr>
            <w:tcW w:type="dxa" w:w="1296"/>
            <w:vAlign w:val="center"/>
          </w:tcPr>
          <w:p>
            <w:pPr>
              <w:spacing w:after="0"/>
            </w:pPr>
            <w:r/>
            <w:r>
              <w:rPr>
                <w:rFonts w:ascii="Calibri" w:hAnsi="Calibri"/>
                <w:b w:val="0"/>
                <w:sz w:val="12"/>
              </w:rPr>
              <w:t>FR-05, FR-06</w:t>
            </w:r>
          </w:p>
        </w:tc>
        <w:tc>
          <w:tcPr>
            <w:tcW w:type="dxa" w:w="1800"/>
            <w:vAlign w:val="center"/>
          </w:tcPr>
          <w:p>
            <w:pPr>
              <w:spacing w:after="0"/>
            </w:pPr>
            <w:r/>
            <w:r>
              <w:rPr>
                <w:rFonts w:ascii="Calibri" w:hAnsi="Calibri"/>
                <w:b w:val="0"/>
                <w:sz w:val="12"/>
              </w:rPr>
              <w:t>A task/metric combination not supported by the application.</w:t>
            </w:r>
          </w:p>
        </w:tc>
        <w:tc>
          <w:tcPr>
            <w:tcW w:type="dxa" w:w="1728"/>
            <w:vAlign w:val="center"/>
          </w:tcPr>
          <w:p>
            <w:pPr>
              <w:spacing w:after="0"/>
            </w:pPr>
            <w:r/>
            <w:r>
              <w:rPr>
                <w:rFonts w:ascii="Calibri" w:hAnsi="Calibri"/>
                <w:b w:val="0"/>
                <w:sz w:val="12"/>
              </w:rPr>
              <w:t>Choose or submit the incompatible combination.</w:t>
            </w:r>
          </w:p>
        </w:tc>
        <w:tc>
          <w:tcPr>
            <w:tcW w:type="dxa" w:w="2088"/>
            <w:vAlign w:val="center"/>
          </w:tcPr>
          <w:p>
            <w:pPr>
              <w:spacing w:after="0"/>
            </w:pPr>
            <w:r/>
            <w:r>
              <w:rPr>
                <w:rFonts w:ascii="Calibri" w:hAnsi="Calibri"/>
                <w:b w:val="0"/>
                <w:sz w:val="12"/>
              </w:rPr>
              <w:t>System rejects the combination and explains that it is unsupported.</w:t>
            </w:r>
          </w:p>
        </w:tc>
        <w:tc>
          <w:tcPr>
            <w:tcW w:type="dxa" w:w="1224"/>
            <w:vAlign w:val="center"/>
          </w:tcPr>
          <w:p>
            <w:pPr>
              <w:spacing w:after="0"/>
            </w:pPr>
            <w:r/>
            <w:r>
              <w:rPr>
                <w:rFonts w:ascii="Calibri" w:hAnsi="Calibri"/>
                <w:b w:val="0"/>
                <w:sz w:val="12"/>
              </w:rPr>
              <w:t>[Fill after execution]</w:t>
            </w:r>
          </w:p>
        </w:tc>
        <w:tc>
          <w:tcPr>
            <w:tcW w:type="dxa" w:w="792"/>
            <w:vAlign w:val="center"/>
          </w:tcPr>
          <w:p>
            <w:pPr>
              <w:spacing w:after="0"/>
            </w:pPr>
            <w:r/>
            <w:r>
              <w:rPr>
                <w:rFonts w:ascii="Calibri" w:hAnsi="Calibri"/>
                <w:b w:val="0"/>
                <w:sz w:val="12"/>
              </w:rPr>
              <w:t>Not run</w:t>
            </w:r>
          </w:p>
        </w:tc>
      </w:tr>
      <w:tr>
        <w:tc>
          <w:tcPr>
            <w:tcW w:type="dxa" w:w="749"/>
            <w:vAlign w:val="center"/>
          </w:tcPr>
          <w:p>
            <w:pPr>
              <w:spacing w:after="0"/>
            </w:pPr>
            <w:r/>
            <w:r>
              <w:rPr>
                <w:rFonts w:ascii="Calibri" w:hAnsi="Calibri"/>
                <w:b w:val="0"/>
                <w:sz w:val="12"/>
              </w:rPr>
              <w:t>TC-06</w:t>
            </w:r>
          </w:p>
        </w:tc>
        <w:tc>
          <w:tcPr>
            <w:tcW w:type="dxa" w:w="1440"/>
            <w:vAlign w:val="center"/>
          </w:tcPr>
          <w:p>
            <w:pPr>
              <w:spacing w:after="0"/>
            </w:pPr>
            <w:r/>
            <w:r>
              <w:rPr>
                <w:rFonts w:ascii="Calibri" w:hAnsi="Calibri"/>
                <w:b w:val="0"/>
                <w:sz w:val="12"/>
              </w:rPr>
              <w:t>Empty input / zero rows</w:t>
            </w:r>
          </w:p>
        </w:tc>
        <w:tc>
          <w:tcPr>
            <w:tcW w:type="dxa" w:w="1296"/>
            <w:vAlign w:val="center"/>
          </w:tcPr>
          <w:p>
            <w:pPr>
              <w:spacing w:after="0"/>
            </w:pPr>
            <w:r/>
            <w:r>
              <w:rPr>
                <w:rFonts w:ascii="Calibri" w:hAnsi="Calibri"/>
                <w:b w:val="0"/>
                <w:sz w:val="12"/>
              </w:rPr>
              <w:t>FR-04, FR-09, NFR-02</w:t>
            </w:r>
          </w:p>
        </w:tc>
        <w:tc>
          <w:tcPr>
            <w:tcW w:type="dxa" w:w="1800"/>
            <w:vAlign w:val="center"/>
          </w:tcPr>
          <w:p>
            <w:pPr>
              <w:spacing w:after="0"/>
            </w:pPr>
            <w:r/>
            <w:r>
              <w:rPr>
                <w:rFonts w:ascii="Calibri" w:hAnsi="Calibri"/>
                <w:b w:val="0"/>
                <w:sz w:val="12"/>
              </w:rPr>
              <w:t>A file with headers but no data rows.</w:t>
            </w:r>
          </w:p>
        </w:tc>
        <w:tc>
          <w:tcPr>
            <w:tcW w:type="dxa" w:w="1728"/>
            <w:vAlign w:val="center"/>
          </w:tcPr>
          <w:p>
            <w:pPr>
              <w:spacing w:after="0"/>
            </w:pPr>
            <w:r/>
            <w:r>
              <w:rPr>
                <w:rFonts w:ascii="Calibri" w:hAnsi="Calibri"/>
                <w:b w:val="0"/>
                <w:sz w:val="12"/>
              </w:rPr>
              <w:t>Upload and submit for evaluation.</w:t>
            </w:r>
          </w:p>
        </w:tc>
        <w:tc>
          <w:tcPr>
            <w:tcW w:type="dxa" w:w="2088"/>
            <w:vAlign w:val="center"/>
          </w:tcPr>
          <w:p>
            <w:pPr>
              <w:spacing w:after="0"/>
            </w:pPr>
            <w:r/>
            <w:r>
              <w:rPr>
                <w:rFonts w:ascii="Calibri" w:hAnsi="Calibri"/>
                <w:b w:val="0"/>
                <w:sz w:val="12"/>
              </w:rPr>
              <w:t>System rejects empty data or returns a documented safe validation result; no crash or misleading metric value.</w:t>
            </w:r>
          </w:p>
        </w:tc>
        <w:tc>
          <w:tcPr>
            <w:tcW w:type="dxa" w:w="1224"/>
            <w:vAlign w:val="center"/>
          </w:tcPr>
          <w:p>
            <w:pPr>
              <w:spacing w:after="0"/>
            </w:pPr>
            <w:r/>
            <w:r>
              <w:rPr>
                <w:rFonts w:ascii="Calibri" w:hAnsi="Calibri"/>
                <w:b w:val="0"/>
                <w:sz w:val="12"/>
              </w:rPr>
              <w:t>[Fill after execution]</w:t>
            </w:r>
          </w:p>
        </w:tc>
        <w:tc>
          <w:tcPr>
            <w:tcW w:type="dxa" w:w="792"/>
            <w:vAlign w:val="center"/>
          </w:tcPr>
          <w:p>
            <w:pPr>
              <w:spacing w:after="0"/>
            </w:pPr>
            <w:r/>
            <w:r>
              <w:rPr>
                <w:rFonts w:ascii="Calibri" w:hAnsi="Calibri"/>
                <w:b w:val="0"/>
                <w:sz w:val="12"/>
              </w:rPr>
              <w:t>Not run</w:t>
            </w:r>
          </w:p>
        </w:tc>
      </w:tr>
      <w:tr>
        <w:tc>
          <w:tcPr>
            <w:tcW w:type="dxa" w:w="749"/>
            <w:vAlign w:val="center"/>
          </w:tcPr>
          <w:p>
            <w:pPr>
              <w:spacing w:after="0"/>
            </w:pPr>
            <w:r/>
            <w:r>
              <w:rPr>
                <w:rFonts w:ascii="Calibri" w:hAnsi="Calibri"/>
                <w:b w:val="0"/>
                <w:sz w:val="12"/>
              </w:rPr>
              <w:t>TC-07</w:t>
            </w:r>
          </w:p>
        </w:tc>
        <w:tc>
          <w:tcPr>
            <w:tcW w:type="dxa" w:w="1440"/>
            <w:vAlign w:val="center"/>
          </w:tcPr>
          <w:p>
            <w:pPr>
              <w:spacing w:after="0"/>
            </w:pPr>
            <w:r/>
            <w:r>
              <w:rPr>
                <w:rFonts w:ascii="Calibri" w:hAnsi="Calibri"/>
                <w:b w:val="0"/>
                <w:sz w:val="12"/>
              </w:rPr>
              <w:t>Mismatched prediction/reference lengths</w:t>
            </w:r>
          </w:p>
        </w:tc>
        <w:tc>
          <w:tcPr>
            <w:tcW w:type="dxa" w:w="1296"/>
            <w:vAlign w:val="center"/>
          </w:tcPr>
          <w:p>
            <w:pPr>
              <w:spacing w:after="0"/>
            </w:pPr>
            <w:r/>
            <w:r>
              <w:rPr>
                <w:rFonts w:ascii="Calibri" w:hAnsi="Calibri"/>
                <w:b w:val="0"/>
                <w:sz w:val="12"/>
              </w:rPr>
              <w:t>FR-04, FR-09</w:t>
            </w:r>
          </w:p>
        </w:tc>
        <w:tc>
          <w:tcPr>
            <w:tcW w:type="dxa" w:w="1800"/>
            <w:vAlign w:val="center"/>
          </w:tcPr>
          <w:p>
            <w:pPr>
              <w:spacing w:after="0"/>
            </w:pPr>
            <w:r/>
            <w:r>
              <w:rPr>
                <w:rFonts w:ascii="Calibri" w:hAnsi="Calibri"/>
                <w:b w:val="0"/>
                <w:sz w:val="12"/>
              </w:rPr>
              <w:t>Test fixture or request with unequal numbers of predictions and reference values, if the interface can represent it.</w:t>
            </w:r>
          </w:p>
        </w:tc>
        <w:tc>
          <w:tcPr>
            <w:tcW w:type="dxa" w:w="1728"/>
            <w:vAlign w:val="center"/>
          </w:tcPr>
          <w:p>
            <w:pPr>
              <w:spacing w:after="0"/>
            </w:pPr>
            <w:r/>
            <w:r>
              <w:rPr>
                <w:rFonts w:ascii="Calibri" w:hAnsi="Calibri"/>
                <w:b w:val="0"/>
                <w:sz w:val="12"/>
              </w:rPr>
              <w:t>Submit the mismatched input.</w:t>
            </w:r>
          </w:p>
        </w:tc>
        <w:tc>
          <w:tcPr>
            <w:tcW w:type="dxa" w:w="2088"/>
            <w:vAlign w:val="center"/>
          </w:tcPr>
          <w:p>
            <w:pPr>
              <w:spacing w:after="0"/>
            </w:pPr>
            <w:r/>
            <w:r>
              <w:rPr>
                <w:rFonts w:ascii="Calibri" w:hAnsi="Calibri"/>
                <w:b w:val="0"/>
                <w:sz w:val="12"/>
              </w:rPr>
              <w:t>System rejects the input with a clear error; no metric is presented as valid.</w:t>
            </w:r>
          </w:p>
        </w:tc>
        <w:tc>
          <w:tcPr>
            <w:tcW w:type="dxa" w:w="1224"/>
            <w:vAlign w:val="center"/>
          </w:tcPr>
          <w:p>
            <w:pPr>
              <w:spacing w:after="0"/>
            </w:pPr>
            <w:r/>
            <w:r>
              <w:rPr>
                <w:rFonts w:ascii="Calibri" w:hAnsi="Calibri"/>
                <w:b w:val="0"/>
                <w:sz w:val="12"/>
              </w:rPr>
              <w:t>[Fill after execution]</w:t>
            </w:r>
          </w:p>
        </w:tc>
        <w:tc>
          <w:tcPr>
            <w:tcW w:type="dxa" w:w="792"/>
            <w:vAlign w:val="center"/>
          </w:tcPr>
          <w:p>
            <w:pPr>
              <w:spacing w:after="0"/>
            </w:pPr>
            <w:r/>
            <w:r>
              <w:rPr>
                <w:rFonts w:ascii="Calibri" w:hAnsi="Calibri"/>
                <w:b w:val="0"/>
                <w:sz w:val="12"/>
              </w:rPr>
              <w:t>Not run</w:t>
            </w:r>
          </w:p>
        </w:tc>
      </w:tr>
      <w:tr>
        <w:tc>
          <w:tcPr>
            <w:tcW w:type="dxa" w:w="749"/>
            <w:vAlign w:val="center"/>
          </w:tcPr>
          <w:p>
            <w:pPr>
              <w:spacing w:after="0"/>
            </w:pPr>
            <w:r/>
            <w:r>
              <w:rPr>
                <w:rFonts w:ascii="Calibri" w:hAnsi="Calibri"/>
                <w:b w:val="0"/>
                <w:sz w:val="12"/>
              </w:rPr>
              <w:t>TC-08</w:t>
            </w:r>
          </w:p>
        </w:tc>
        <w:tc>
          <w:tcPr>
            <w:tcW w:type="dxa" w:w="1440"/>
            <w:vAlign w:val="center"/>
          </w:tcPr>
          <w:p>
            <w:pPr>
              <w:spacing w:after="0"/>
            </w:pPr>
            <w:r/>
            <w:r>
              <w:rPr>
                <w:rFonts w:ascii="Calibri" w:hAnsi="Calibri"/>
                <w:b w:val="0"/>
                <w:sz w:val="12"/>
              </w:rPr>
              <w:t>Repeatability / known answer</w:t>
            </w:r>
          </w:p>
        </w:tc>
        <w:tc>
          <w:tcPr>
            <w:tcW w:type="dxa" w:w="1296"/>
            <w:vAlign w:val="center"/>
          </w:tcPr>
          <w:p>
            <w:pPr>
              <w:spacing w:after="0"/>
            </w:pPr>
            <w:r/>
            <w:r>
              <w:rPr>
                <w:rFonts w:ascii="Calibri" w:hAnsi="Calibri"/>
                <w:b w:val="0"/>
                <w:sz w:val="12"/>
              </w:rPr>
              <w:t>FR-07, FR-08, FR-14, NFR-03</w:t>
            </w:r>
          </w:p>
        </w:tc>
        <w:tc>
          <w:tcPr>
            <w:tcW w:type="dxa" w:w="1800"/>
            <w:vAlign w:val="center"/>
          </w:tcPr>
          <w:p>
            <w:pPr>
              <w:spacing w:after="0"/>
            </w:pPr>
            <w:r/>
            <w:r>
              <w:rPr>
                <w:rFonts w:ascii="Calibri" w:hAnsi="Calibri"/>
                <w:b w:val="0"/>
                <w:sz w:val="12"/>
              </w:rPr>
              <w:t>Small fixed dataset with independently computed expected metric values.</w:t>
            </w:r>
          </w:p>
        </w:tc>
        <w:tc>
          <w:tcPr>
            <w:tcW w:type="dxa" w:w="1728"/>
            <w:vAlign w:val="center"/>
          </w:tcPr>
          <w:p>
            <w:pPr>
              <w:spacing w:after="0"/>
            </w:pPr>
            <w:r/>
            <w:r>
              <w:rPr>
                <w:rFonts w:ascii="Calibri" w:hAnsi="Calibri"/>
                <w:b w:val="0"/>
                <w:sz w:val="12"/>
              </w:rPr>
              <w:t>Run the same input/configuration twice and compare both results with expected values.</w:t>
            </w:r>
          </w:p>
        </w:tc>
        <w:tc>
          <w:tcPr>
            <w:tcW w:type="dxa" w:w="2088"/>
            <w:vAlign w:val="center"/>
          </w:tcPr>
          <w:p>
            <w:pPr>
              <w:spacing w:after="0"/>
            </w:pPr>
            <w:r/>
            <w:r>
              <w:rPr>
                <w:rFonts w:ascii="Calibri" w:hAnsi="Calibri"/>
                <w:b w:val="0"/>
                <w:sz w:val="12"/>
              </w:rPr>
              <w:t>Both results match expected values within EPSILON; run metadata links to the correct configuration.</w:t>
            </w:r>
          </w:p>
        </w:tc>
        <w:tc>
          <w:tcPr>
            <w:tcW w:type="dxa" w:w="1224"/>
            <w:vAlign w:val="center"/>
          </w:tcPr>
          <w:p>
            <w:pPr>
              <w:spacing w:after="0"/>
            </w:pPr>
            <w:r/>
            <w:r>
              <w:rPr>
                <w:rFonts w:ascii="Calibri" w:hAnsi="Calibri"/>
                <w:b w:val="0"/>
                <w:sz w:val="12"/>
              </w:rPr>
              <w:t>[Fill after execution]</w:t>
            </w:r>
          </w:p>
        </w:tc>
        <w:tc>
          <w:tcPr>
            <w:tcW w:type="dxa" w:w="792"/>
            <w:vAlign w:val="center"/>
          </w:tcPr>
          <w:p>
            <w:pPr>
              <w:spacing w:after="0"/>
            </w:pPr>
            <w:r/>
            <w:r>
              <w:rPr>
                <w:rFonts w:ascii="Calibri" w:hAnsi="Calibri"/>
                <w:b w:val="0"/>
                <w:sz w:val="12"/>
              </w:rPr>
              <w:t>Not run</w:t>
            </w:r>
          </w:p>
        </w:tc>
      </w:tr>
      <w:tr>
        <w:tc>
          <w:tcPr>
            <w:tcW w:type="dxa" w:w="749"/>
            <w:vAlign w:val="center"/>
          </w:tcPr>
          <w:p>
            <w:pPr>
              <w:spacing w:after="0"/>
            </w:pPr>
            <w:r/>
            <w:r>
              <w:rPr>
                <w:rFonts w:ascii="Calibri" w:hAnsi="Calibri"/>
                <w:b w:val="0"/>
                <w:sz w:val="12"/>
              </w:rPr>
              <w:t>TC-09</w:t>
            </w:r>
          </w:p>
        </w:tc>
        <w:tc>
          <w:tcPr>
            <w:tcW w:type="dxa" w:w="1440"/>
            <w:vAlign w:val="center"/>
          </w:tcPr>
          <w:p>
            <w:pPr>
              <w:spacing w:after="0"/>
            </w:pPr>
            <w:r/>
            <w:r>
              <w:rPr>
                <w:rFonts w:ascii="Calibri" w:hAnsi="Calibri"/>
                <w:b w:val="0"/>
                <w:sz w:val="12"/>
              </w:rPr>
              <w:t>Safe error response</w:t>
            </w:r>
          </w:p>
        </w:tc>
        <w:tc>
          <w:tcPr>
            <w:tcW w:type="dxa" w:w="1296"/>
            <w:vAlign w:val="center"/>
          </w:tcPr>
          <w:p>
            <w:pPr>
              <w:spacing w:after="0"/>
            </w:pPr>
            <w:r/>
            <w:r>
              <w:rPr>
                <w:rFonts w:ascii="Calibri" w:hAnsi="Calibri"/>
                <w:b w:val="0"/>
                <w:sz w:val="12"/>
              </w:rPr>
              <w:t>FR-09, SEC-06, NFR-02</w:t>
            </w:r>
          </w:p>
        </w:tc>
        <w:tc>
          <w:tcPr>
            <w:tcW w:type="dxa" w:w="1800"/>
            <w:vAlign w:val="center"/>
          </w:tcPr>
          <w:p>
            <w:pPr>
              <w:spacing w:after="0"/>
            </w:pPr>
            <w:r/>
            <w:r>
              <w:rPr>
                <w:rFonts w:ascii="Calibri" w:hAnsi="Calibri"/>
                <w:b w:val="0"/>
                <w:sz w:val="12"/>
              </w:rPr>
              <w:t>A controlled invalid request that causes a handled processing error.</w:t>
            </w:r>
          </w:p>
        </w:tc>
        <w:tc>
          <w:tcPr>
            <w:tcW w:type="dxa" w:w="1728"/>
            <w:vAlign w:val="center"/>
          </w:tcPr>
          <w:p>
            <w:pPr>
              <w:spacing w:after="0"/>
            </w:pPr>
            <w:r/>
            <w:r>
              <w:rPr>
                <w:rFonts w:ascii="Calibri" w:hAnsi="Calibri"/>
                <w:b w:val="0"/>
                <w:sz w:val="12"/>
              </w:rPr>
              <w:t>Submit invalid request and inspect UI/API response and logs.</w:t>
            </w:r>
          </w:p>
        </w:tc>
        <w:tc>
          <w:tcPr>
            <w:tcW w:type="dxa" w:w="2088"/>
            <w:vAlign w:val="center"/>
          </w:tcPr>
          <w:p>
            <w:pPr>
              <w:spacing w:after="0"/>
            </w:pPr>
            <w:r/>
            <w:r>
              <w:rPr>
                <w:rFonts w:ascii="Calibri" w:hAnsi="Calibri"/>
                <w:b w:val="0"/>
                <w:sz w:val="12"/>
              </w:rPr>
              <w:t>User receives a safe actionable message; no stack trace, secret, or internal path is exposed; application remains usable.</w:t>
            </w:r>
          </w:p>
        </w:tc>
        <w:tc>
          <w:tcPr>
            <w:tcW w:type="dxa" w:w="1224"/>
            <w:vAlign w:val="center"/>
          </w:tcPr>
          <w:p>
            <w:pPr>
              <w:spacing w:after="0"/>
            </w:pPr>
            <w:r/>
            <w:r>
              <w:rPr>
                <w:rFonts w:ascii="Calibri" w:hAnsi="Calibri"/>
                <w:b w:val="0"/>
                <w:sz w:val="12"/>
              </w:rPr>
              <w:t>[Fill after execution]</w:t>
            </w:r>
          </w:p>
        </w:tc>
        <w:tc>
          <w:tcPr>
            <w:tcW w:type="dxa" w:w="792"/>
            <w:vAlign w:val="center"/>
          </w:tcPr>
          <w:p>
            <w:pPr>
              <w:spacing w:after="0"/>
            </w:pPr>
            <w:r/>
            <w:r>
              <w:rPr>
                <w:rFonts w:ascii="Calibri" w:hAnsi="Calibri"/>
                <w:b w:val="0"/>
                <w:sz w:val="12"/>
              </w:rPr>
              <w:t>Not run</w:t>
            </w:r>
          </w:p>
        </w:tc>
      </w:tr>
      <w:tr>
        <w:tc>
          <w:tcPr>
            <w:tcW w:type="dxa" w:w="749"/>
            <w:vAlign w:val="center"/>
          </w:tcPr>
          <w:p>
            <w:pPr>
              <w:spacing w:after="0"/>
            </w:pPr>
            <w:r/>
            <w:r>
              <w:rPr>
                <w:rFonts w:ascii="Calibri" w:hAnsi="Calibri"/>
                <w:b w:val="0"/>
                <w:sz w:val="12"/>
              </w:rPr>
              <w:t>TC-10</w:t>
            </w:r>
          </w:p>
        </w:tc>
        <w:tc>
          <w:tcPr>
            <w:tcW w:type="dxa" w:w="1440"/>
            <w:vAlign w:val="center"/>
          </w:tcPr>
          <w:p>
            <w:pPr>
              <w:spacing w:after="0"/>
            </w:pPr>
            <w:r/>
            <w:r>
              <w:rPr>
                <w:rFonts w:ascii="Calibri" w:hAnsi="Calibri"/>
                <w:b w:val="0"/>
                <w:sz w:val="12"/>
              </w:rPr>
              <w:t>Private run access control (conditional)</w:t>
            </w:r>
          </w:p>
        </w:tc>
        <w:tc>
          <w:tcPr>
            <w:tcW w:type="dxa" w:w="1296"/>
            <w:vAlign w:val="center"/>
          </w:tcPr>
          <w:p>
            <w:pPr>
              <w:spacing w:after="0"/>
            </w:pPr>
            <w:r/>
            <w:r>
              <w:rPr>
                <w:rFonts w:ascii="Calibri" w:hAnsi="Calibri"/>
                <w:b w:val="0"/>
                <w:sz w:val="12"/>
              </w:rPr>
              <w:t>FR-12, SEC-04, SEC-07</w:t>
            </w:r>
          </w:p>
        </w:tc>
        <w:tc>
          <w:tcPr>
            <w:tcW w:type="dxa" w:w="1800"/>
            <w:vAlign w:val="center"/>
          </w:tcPr>
          <w:p>
            <w:pPr>
              <w:spacing w:after="0"/>
            </w:pPr>
            <w:r/>
            <w:r>
              <w:rPr>
                <w:rFonts w:ascii="Calibri" w:hAnsi="Calibri"/>
                <w:b w:val="0"/>
                <w:sz w:val="12"/>
              </w:rPr>
              <w:t>Two accounts and a run owned by account B; only if accounts/private runs exist.</w:t>
            </w:r>
          </w:p>
        </w:tc>
        <w:tc>
          <w:tcPr>
            <w:tcW w:type="dxa" w:w="1728"/>
            <w:vAlign w:val="center"/>
          </w:tcPr>
          <w:p>
            <w:pPr>
              <w:spacing w:after="0"/>
            </w:pPr>
            <w:r/>
            <w:r>
              <w:rPr>
                <w:rFonts w:ascii="Calibri" w:hAnsi="Calibri"/>
                <w:b w:val="0"/>
                <w:sz w:val="12"/>
              </w:rPr>
              <w:t>Authenticate as account A and request account B’s run identifier.</w:t>
            </w:r>
          </w:p>
        </w:tc>
        <w:tc>
          <w:tcPr>
            <w:tcW w:type="dxa" w:w="2088"/>
            <w:vAlign w:val="center"/>
          </w:tcPr>
          <w:p>
            <w:pPr>
              <w:spacing w:after="0"/>
            </w:pPr>
            <w:r/>
            <w:r>
              <w:rPr>
                <w:rFonts w:ascii="Calibri" w:hAnsi="Calibri"/>
                <w:b w:val="0"/>
                <w:sz w:val="12"/>
              </w:rPr>
              <w:t>Access is denied and no private result/file content is disclosed. Mark N/A if the application has no accounts or private run resources.</w:t>
            </w:r>
          </w:p>
        </w:tc>
        <w:tc>
          <w:tcPr>
            <w:tcW w:type="dxa" w:w="1224"/>
            <w:vAlign w:val="center"/>
          </w:tcPr>
          <w:p>
            <w:pPr>
              <w:spacing w:after="0"/>
            </w:pPr>
            <w:r/>
            <w:r>
              <w:rPr>
                <w:rFonts w:ascii="Calibri" w:hAnsi="Calibri"/>
                <w:b w:val="0"/>
                <w:sz w:val="12"/>
              </w:rPr>
              <w:t>[Fill after execution]</w:t>
            </w:r>
          </w:p>
        </w:tc>
        <w:tc>
          <w:tcPr>
            <w:tcW w:type="dxa" w:w="792"/>
            <w:vAlign w:val="center"/>
          </w:tcPr>
          <w:p>
            <w:pPr>
              <w:spacing w:after="0"/>
            </w:pPr>
            <w:r/>
            <w:r>
              <w:rPr>
                <w:rFonts w:ascii="Calibri" w:hAnsi="Calibri"/>
                <w:b w:val="0"/>
                <w:sz w:val="12"/>
              </w:rPr>
              <w:t>Not run</w:t>
            </w:r>
          </w:p>
        </w:tc>
      </w:tr>
    </w:tbl>
    <w:p/>
    <w:p>
      <w:pPr>
        <w:pStyle w:val="Heading2"/>
      </w:pPr>
      <w:r>
        <w:t>7. Requirement Traceability Matrix (RTM)</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9EAF7"/>
          </w:tcPr>
          <w:p>
            <w:pPr>
              <w:spacing w:after="0"/>
            </w:pPr>
            <w:r/>
            <w:r>
              <w:rPr>
                <w:rFonts w:ascii="Calibri" w:hAnsi="Calibri"/>
                <w:b/>
                <w:sz w:val="14"/>
              </w:rPr>
              <w:t>Requirement ID</w:t>
            </w:r>
          </w:p>
        </w:tc>
        <w:tc>
          <w:tcPr>
            <w:tcW w:type="dxa" w:w="3456"/>
            <w:vAlign w:val="center"/>
            <w:shd w:fill="D9EAF7"/>
          </w:tcPr>
          <w:p>
            <w:pPr>
              <w:spacing w:after="0"/>
            </w:pPr>
            <w:r/>
            <w:r>
              <w:rPr>
                <w:rFonts w:ascii="Calibri" w:hAnsi="Calibri"/>
                <w:b/>
                <w:sz w:val="14"/>
              </w:rPr>
              <w:t>Test / verification ID</w:t>
            </w:r>
          </w:p>
        </w:tc>
        <w:tc>
          <w:tcPr>
            <w:tcW w:type="dxa" w:w="4680"/>
            <w:vAlign w:val="center"/>
            <w:shd w:fill="D9EAF7"/>
          </w:tcPr>
          <w:p>
            <w:pPr>
              <w:spacing w:after="0"/>
            </w:pPr>
            <w:r/>
            <w:r>
              <w:rPr>
                <w:rFonts w:ascii="Calibri" w:hAnsi="Calibri"/>
                <w:b/>
                <w:sz w:val="14"/>
              </w:rPr>
              <w:t>Coverage</w:t>
            </w:r>
          </w:p>
        </w:tc>
      </w:tr>
      <w:tr>
        <w:tc>
          <w:tcPr>
            <w:tcW w:type="dxa" w:w="1656"/>
            <w:vAlign w:val="center"/>
          </w:tcPr>
          <w:p>
            <w:pPr>
              <w:spacing w:after="0"/>
            </w:pPr>
            <w:r/>
            <w:r>
              <w:rPr>
                <w:rFonts w:ascii="Calibri" w:hAnsi="Calibri"/>
                <w:b w:val="0"/>
                <w:sz w:val="14"/>
              </w:rPr>
              <w:t>FR-01</w:t>
            </w:r>
          </w:p>
        </w:tc>
        <w:tc>
          <w:tcPr>
            <w:tcW w:type="dxa" w:w="3456"/>
            <w:vAlign w:val="center"/>
          </w:tcPr>
          <w:p>
            <w:pPr>
              <w:spacing w:after="0"/>
            </w:pPr>
            <w:r/>
            <w:r>
              <w:rPr>
                <w:rFonts w:ascii="Calibri" w:hAnsi="Calibri"/>
                <w:b w:val="0"/>
                <w:sz w:val="14"/>
              </w:rPr>
              <w:t>TC-01</w:t>
            </w:r>
          </w:p>
        </w:tc>
        <w:tc>
          <w:tcPr>
            <w:tcW w:type="dxa" w:w="4680"/>
            <w:vAlign w:val="center"/>
          </w:tcPr>
          <w:p>
            <w:pPr>
              <w:spacing w:after="0"/>
            </w:pPr>
            <w:r/>
            <w:r>
              <w:rPr>
                <w:rFonts w:ascii="Calibri" w:hAnsi="Calibri"/>
                <w:b w:val="0"/>
                <w:sz w:val="14"/>
              </w:rPr>
              <w:t>Input upload</w:t>
            </w:r>
          </w:p>
        </w:tc>
      </w:tr>
      <w:tr>
        <w:tc>
          <w:tcPr>
            <w:tcW w:type="dxa" w:w="1656"/>
            <w:vAlign w:val="center"/>
          </w:tcPr>
          <w:p>
            <w:pPr>
              <w:spacing w:after="0"/>
            </w:pPr>
            <w:r/>
            <w:r>
              <w:rPr>
                <w:rFonts w:ascii="Calibri" w:hAnsi="Calibri"/>
                <w:b w:val="0"/>
                <w:sz w:val="14"/>
              </w:rPr>
              <w:t>FR-02</w:t>
            </w:r>
          </w:p>
        </w:tc>
        <w:tc>
          <w:tcPr>
            <w:tcW w:type="dxa" w:w="3456"/>
            <w:vAlign w:val="center"/>
          </w:tcPr>
          <w:p>
            <w:pPr>
              <w:spacing w:after="0"/>
            </w:pPr>
            <w:r/>
            <w:r>
              <w:rPr>
                <w:rFonts w:ascii="Calibri" w:hAnsi="Calibri"/>
                <w:b w:val="0"/>
                <w:sz w:val="14"/>
              </w:rPr>
              <w:t>TC-02</w:t>
            </w:r>
          </w:p>
        </w:tc>
        <w:tc>
          <w:tcPr>
            <w:tcW w:type="dxa" w:w="4680"/>
            <w:vAlign w:val="center"/>
          </w:tcPr>
          <w:p>
            <w:pPr>
              <w:spacing w:after="0"/>
            </w:pPr>
            <w:r/>
            <w:r>
              <w:rPr>
                <w:rFonts w:ascii="Calibri" w:hAnsi="Calibri"/>
                <w:b w:val="0"/>
                <w:sz w:val="14"/>
              </w:rPr>
              <w:t>Unsupported file type</w:t>
            </w:r>
          </w:p>
        </w:tc>
      </w:tr>
      <w:tr>
        <w:tc>
          <w:tcPr>
            <w:tcW w:type="dxa" w:w="1656"/>
            <w:vAlign w:val="center"/>
          </w:tcPr>
          <w:p>
            <w:pPr>
              <w:spacing w:after="0"/>
            </w:pPr>
            <w:r/>
            <w:r>
              <w:rPr>
                <w:rFonts w:ascii="Calibri" w:hAnsi="Calibri"/>
                <w:b w:val="0"/>
                <w:sz w:val="14"/>
              </w:rPr>
              <w:t>FR-03</w:t>
            </w:r>
          </w:p>
        </w:tc>
        <w:tc>
          <w:tcPr>
            <w:tcW w:type="dxa" w:w="3456"/>
            <w:vAlign w:val="center"/>
          </w:tcPr>
          <w:p>
            <w:pPr>
              <w:spacing w:after="0"/>
            </w:pPr>
            <w:r/>
            <w:r>
              <w:rPr>
                <w:rFonts w:ascii="Calibri" w:hAnsi="Calibri"/>
                <w:b w:val="0"/>
                <w:sz w:val="14"/>
              </w:rPr>
              <w:t>TC-03</w:t>
            </w:r>
          </w:p>
        </w:tc>
        <w:tc>
          <w:tcPr>
            <w:tcW w:type="dxa" w:w="4680"/>
            <w:vAlign w:val="center"/>
          </w:tcPr>
          <w:p>
            <w:pPr>
              <w:spacing w:after="0"/>
            </w:pPr>
            <w:r/>
            <w:r>
              <w:rPr>
                <w:rFonts w:ascii="Calibri" w:hAnsi="Calibri"/>
                <w:b w:val="0"/>
                <w:sz w:val="14"/>
              </w:rPr>
              <w:t>Oversized input</w:t>
            </w:r>
          </w:p>
        </w:tc>
      </w:tr>
      <w:tr>
        <w:tc>
          <w:tcPr>
            <w:tcW w:type="dxa" w:w="1656"/>
            <w:vAlign w:val="center"/>
          </w:tcPr>
          <w:p>
            <w:pPr>
              <w:spacing w:after="0"/>
            </w:pPr>
            <w:r/>
            <w:r>
              <w:rPr>
                <w:rFonts w:ascii="Calibri" w:hAnsi="Calibri"/>
                <w:b w:val="0"/>
                <w:sz w:val="14"/>
              </w:rPr>
              <w:t>FR-04</w:t>
            </w:r>
          </w:p>
        </w:tc>
        <w:tc>
          <w:tcPr>
            <w:tcW w:type="dxa" w:w="3456"/>
            <w:vAlign w:val="center"/>
          </w:tcPr>
          <w:p>
            <w:pPr>
              <w:spacing w:after="0"/>
            </w:pPr>
            <w:r/>
            <w:r>
              <w:rPr>
                <w:rFonts w:ascii="Calibri" w:hAnsi="Calibri"/>
                <w:b w:val="0"/>
                <w:sz w:val="14"/>
              </w:rPr>
              <w:t>TC-01, TC-04, TC-06, TC-07</w:t>
            </w:r>
          </w:p>
        </w:tc>
        <w:tc>
          <w:tcPr>
            <w:tcW w:type="dxa" w:w="4680"/>
            <w:vAlign w:val="center"/>
          </w:tcPr>
          <w:p>
            <w:pPr>
              <w:spacing w:after="0"/>
            </w:pPr>
            <w:r/>
            <w:r>
              <w:rPr>
                <w:rFonts w:ascii="Calibri" w:hAnsi="Calibri"/>
                <w:b w:val="0"/>
                <w:sz w:val="14"/>
              </w:rPr>
              <w:t>Input structure and row validation</w:t>
            </w:r>
          </w:p>
        </w:tc>
      </w:tr>
      <w:tr>
        <w:tc>
          <w:tcPr>
            <w:tcW w:type="dxa" w:w="1656"/>
            <w:vAlign w:val="center"/>
          </w:tcPr>
          <w:p>
            <w:pPr>
              <w:spacing w:after="0"/>
            </w:pPr>
            <w:r/>
            <w:r>
              <w:rPr>
                <w:rFonts w:ascii="Calibri" w:hAnsi="Calibri"/>
                <w:b w:val="0"/>
                <w:sz w:val="14"/>
              </w:rPr>
              <w:t>FR-05</w:t>
            </w:r>
          </w:p>
        </w:tc>
        <w:tc>
          <w:tcPr>
            <w:tcW w:type="dxa" w:w="3456"/>
            <w:vAlign w:val="center"/>
          </w:tcPr>
          <w:p>
            <w:pPr>
              <w:spacing w:after="0"/>
            </w:pPr>
            <w:r/>
            <w:r>
              <w:rPr>
                <w:rFonts w:ascii="Calibri" w:hAnsi="Calibri"/>
                <w:b w:val="0"/>
                <w:sz w:val="14"/>
              </w:rPr>
              <w:t>TC-01, TC-05</w:t>
            </w:r>
          </w:p>
        </w:tc>
        <w:tc>
          <w:tcPr>
            <w:tcW w:type="dxa" w:w="4680"/>
            <w:vAlign w:val="center"/>
          </w:tcPr>
          <w:p>
            <w:pPr>
              <w:spacing w:after="0"/>
            </w:pPr>
            <w:r/>
            <w:r>
              <w:rPr>
                <w:rFonts w:ascii="Calibri" w:hAnsi="Calibri"/>
                <w:b w:val="0"/>
                <w:sz w:val="14"/>
              </w:rPr>
              <w:t>Task/metric configuration</w:t>
            </w:r>
          </w:p>
        </w:tc>
      </w:tr>
      <w:tr>
        <w:tc>
          <w:tcPr>
            <w:tcW w:type="dxa" w:w="1656"/>
            <w:vAlign w:val="center"/>
          </w:tcPr>
          <w:p>
            <w:pPr>
              <w:spacing w:after="0"/>
            </w:pPr>
            <w:r/>
            <w:r>
              <w:rPr>
                <w:rFonts w:ascii="Calibri" w:hAnsi="Calibri"/>
                <w:b w:val="0"/>
                <w:sz w:val="14"/>
              </w:rPr>
              <w:t>FR-06</w:t>
            </w:r>
          </w:p>
        </w:tc>
        <w:tc>
          <w:tcPr>
            <w:tcW w:type="dxa" w:w="3456"/>
            <w:vAlign w:val="center"/>
          </w:tcPr>
          <w:p>
            <w:pPr>
              <w:spacing w:after="0"/>
            </w:pPr>
            <w:r/>
            <w:r>
              <w:rPr>
                <w:rFonts w:ascii="Calibri" w:hAnsi="Calibri"/>
                <w:b w:val="0"/>
                <w:sz w:val="14"/>
              </w:rPr>
              <w:t>TC-05</w:t>
            </w:r>
          </w:p>
        </w:tc>
        <w:tc>
          <w:tcPr>
            <w:tcW w:type="dxa" w:w="4680"/>
            <w:vAlign w:val="center"/>
          </w:tcPr>
          <w:p>
            <w:pPr>
              <w:spacing w:after="0"/>
            </w:pPr>
            <w:r/>
            <w:r>
              <w:rPr>
                <w:rFonts w:ascii="Calibri" w:hAnsi="Calibri"/>
                <w:b w:val="0"/>
                <w:sz w:val="14"/>
              </w:rPr>
              <w:t>Compatibility validation</w:t>
            </w:r>
          </w:p>
        </w:tc>
      </w:tr>
      <w:tr>
        <w:tc>
          <w:tcPr>
            <w:tcW w:type="dxa" w:w="1656"/>
            <w:vAlign w:val="center"/>
          </w:tcPr>
          <w:p>
            <w:pPr>
              <w:spacing w:after="0"/>
            </w:pPr>
            <w:r/>
            <w:r>
              <w:rPr>
                <w:rFonts w:ascii="Calibri" w:hAnsi="Calibri"/>
                <w:b w:val="0"/>
                <w:sz w:val="14"/>
              </w:rPr>
              <w:t>FR-07</w:t>
            </w:r>
          </w:p>
        </w:tc>
        <w:tc>
          <w:tcPr>
            <w:tcW w:type="dxa" w:w="3456"/>
            <w:vAlign w:val="center"/>
          </w:tcPr>
          <w:p>
            <w:pPr>
              <w:spacing w:after="0"/>
            </w:pPr>
            <w:r/>
            <w:r>
              <w:rPr>
                <w:rFonts w:ascii="Calibri" w:hAnsi="Calibri"/>
                <w:b w:val="0"/>
                <w:sz w:val="14"/>
              </w:rPr>
              <w:t>TC-01, TC-08</w:t>
            </w:r>
          </w:p>
        </w:tc>
        <w:tc>
          <w:tcPr>
            <w:tcW w:type="dxa" w:w="4680"/>
            <w:vAlign w:val="center"/>
          </w:tcPr>
          <w:p>
            <w:pPr>
              <w:spacing w:after="0"/>
            </w:pPr>
            <w:r/>
            <w:r>
              <w:rPr>
                <w:rFonts w:ascii="Calibri" w:hAnsi="Calibri"/>
                <w:b w:val="0"/>
                <w:sz w:val="14"/>
              </w:rPr>
              <w:t>Metric execution</w:t>
            </w:r>
          </w:p>
        </w:tc>
      </w:tr>
      <w:tr>
        <w:tc>
          <w:tcPr>
            <w:tcW w:type="dxa" w:w="1656"/>
            <w:vAlign w:val="center"/>
          </w:tcPr>
          <w:p>
            <w:pPr>
              <w:spacing w:after="0"/>
            </w:pPr>
            <w:r/>
            <w:r>
              <w:rPr>
                <w:rFonts w:ascii="Calibri" w:hAnsi="Calibri"/>
                <w:b w:val="0"/>
                <w:sz w:val="14"/>
              </w:rPr>
              <w:t>FR-08</w:t>
            </w:r>
          </w:p>
        </w:tc>
        <w:tc>
          <w:tcPr>
            <w:tcW w:type="dxa" w:w="3456"/>
            <w:vAlign w:val="center"/>
          </w:tcPr>
          <w:p>
            <w:pPr>
              <w:spacing w:after="0"/>
            </w:pPr>
            <w:r/>
            <w:r>
              <w:rPr>
                <w:rFonts w:ascii="Calibri" w:hAnsi="Calibri"/>
                <w:b w:val="0"/>
                <w:sz w:val="14"/>
              </w:rPr>
              <w:t>TC-01, TC-08</w:t>
            </w:r>
          </w:p>
        </w:tc>
        <w:tc>
          <w:tcPr>
            <w:tcW w:type="dxa" w:w="4680"/>
            <w:vAlign w:val="center"/>
          </w:tcPr>
          <w:p>
            <w:pPr>
              <w:spacing w:after="0"/>
            </w:pPr>
            <w:r/>
            <w:r>
              <w:rPr>
                <w:rFonts w:ascii="Calibri" w:hAnsi="Calibri"/>
                <w:b w:val="0"/>
                <w:sz w:val="14"/>
              </w:rPr>
              <w:t>Result display and correctness</w:t>
            </w:r>
          </w:p>
        </w:tc>
      </w:tr>
      <w:tr>
        <w:tc>
          <w:tcPr>
            <w:tcW w:type="dxa" w:w="1656"/>
            <w:vAlign w:val="center"/>
          </w:tcPr>
          <w:p>
            <w:pPr>
              <w:spacing w:after="0"/>
            </w:pPr>
            <w:r/>
            <w:r>
              <w:rPr>
                <w:rFonts w:ascii="Calibri" w:hAnsi="Calibri"/>
                <w:b w:val="0"/>
                <w:sz w:val="14"/>
              </w:rPr>
              <w:t>FR-09</w:t>
            </w:r>
          </w:p>
        </w:tc>
        <w:tc>
          <w:tcPr>
            <w:tcW w:type="dxa" w:w="3456"/>
            <w:vAlign w:val="center"/>
          </w:tcPr>
          <w:p>
            <w:pPr>
              <w:spacing w:after="0"/>
            </w:pPr>
            <w:r/>
            <w:r>
              <w:rPr>
                <w:rFonts w:ascii="Calibri" w:hAnsi="Calibri"/>
                <w:b w:val="0"/>
                <w:sz w:val="14"/>
              </w:rPr>
              <w:t>TC-04, TC-05, TC-06, TC-07, TC-09</w:t>
            </w:r>
          </w:p>
        </w:tc>
        <w:tc>
          <w:tcPr>
            <w:tcW w:type="dxa" w:w="4680"/>
            <w:vAlign w:val="center"/>
          </w:tcPr>
          <w:p>
            <w:pPr>
              <w:spacing w:after="0"/>
            </w:pPr>
            <w:r/>
            <w:r>
              <w:rPr>
                <w:rFonts w:ascii="Calibri" w:hAnsi="Calibri"/>
                <w:b w:val="0"/>
                <w:sz w:val="14"/>
              </w:rPr>
              <w:t>Failure handling</w:t>
            </w:r>
          </w:p>
        </w:tc>
      </w:tr>
      <w:tr>
        <w:tc>
          <w:tcPr>
            <w:tcW w:type="dxa" w:w="1656"/>
            <w:vAlign w:val="center"/>
          </w:tcPr>
          <w:p>
            <w:pPr>
              <w:spacing w:after="0"/>
            </w:pPr>
            <w:r/>
            <w:r>
              <w:rPr>
                <w:rFonts w:ascii="Calibri" w:hAnsi="Calibri"/>
                <w:b w:val="0"/>
                <w:sz w:val="14"/>
              </w:rPr>
              <w:t>FR-10</w:t>
            </w:r>
          </w:p>
        </w:tc>
        <w:tc>
          <w:tcPr>
            <w:tcW w:type="dxa" w:w="3456"/>
            <w:vAlign w:val="center"/>
          </w:tcPr>
          <w:p>
            <w:pPr>
              <w:spacing w:after="0"/>
            </w:pPr>
            <w:r/>
            <w:r>
              <w:rPr>
                <w:rFonts w:ascii="Calibri" w:hAnsi="Calibri"/>
                <w:b w:val="0"/>
                <w:sz w:val="14"/>
              </w:rPr>
              <w:t>[Add if asynchronous]</w:t>
            </w:r>
          </w:p>
        </w:tc>
        <w:tc>
          <w:tcPr>
            <w:tcW w:type="dxa" w:w="4680"/>
            <w:vAlign w:val="center"/>
          </w:tcPr>
          <w:p>
            <w:pPr>
              <w:spacing w:after="0"/>
            </w:pPr>
            <w:r/>
            <w:r>
              <w:rPr>
                <w:rFonts w:ascii="Calibri" w:hAnsi="Calibri"/>
                <w:b w:val="0"/>
                <w:sz w:val="14"/>
              </w:rPr>
              <w:t>Run status</w:t>
            </w:r>
          </w:p>
        </w:tc>
      </w:tr>
      <w:tr>
        <w:tc>
          <w:tcPr>
            <w:tcW w:type="dxa" w:w="1656"/>
            <w:vAlign w:val="center"/>
          </w:tcPr>
          <w:p>
            <w:pPr>
              <w:spacing w:after="0"/>
            </w:pPr>
            <w:r/>
            <w:r>
              <w:rPr>
                <w:rFonts w:ascii="Calibri" w:hAnsi="Calibri"/>
                <w:b w:val="0"/>
                <w:sz w:val="14"/>
              </w:rPr>
              <w:t>FR-11</w:t>
            </w:r>
          </w:p>
        </w:tc>
        <w:tc>
          <w:tcPr>
            <w:tcW w:type="dxa" w:w="3456"/>
            <w:vAlign w:val="center"/>
          </w:tcPr>
          <w:p>
            <w:pPr>
              <w:spacing w:after="0"/>
            </w:pPr>
            <w:r/>
            <w:r>
              <w:rPr>
                <w:rFonts w:ascii="Calibri" w:hAnsi="Calibri"/>
                <w:b w:val="0"/>
                <w:sz w:val="14"/>
              </w:rPr>
              <w:t>[Add if history implemented]</w:t>
            </w:r>
          </w:p>
        </w:tc>
        <w:tc>
          <w:tcPr>
            <w:tcW w:type="dxa" w:w="4680"/>
            <w:vAlign w:val="center"/>
          </w:tcPr>
          <w:p>
            <w:pPr>
              <w:spacing w:after="0"/>
            </w:pPr>
            <w:r/>
            <w:r>
              <w:rPr>
                <w:rFonts w:ascii="Calibri" w:hAnsi="Calibri"/>
                <w:b w:val="0"/>
                <w:sz w:val="14"/>
              </w:rPr>
              <w:t>Run history</w:t>
            </w:r>
          </w:p>
        </w:tc>
      </w:tr>
      <w:tr>
        <w:tc>
          <w:tcPr>
            <w:tcW w:type="dxa" w:w="1656"/>
            <w:vAlign w:val="center"/>
          </w:tcPr>
          <w:p>
            <w:pPr>
              <w:spacing w:after="0"/>
            </w:pPr>
            <w:r/>
            <w:r>
              <w:rPr>
                <w:rFonts w:ascii="Calibri" w:hAnsi="Calibri"/>
                <w:b w:val="0"/>
                <w:sz w:val="14"/>
              </w:rPr>
              <w:t>FR-12</w:t>
            </w:r>
          </w:p>
        </w:tc>
        <w:tc>
          <w:tcPr>
            <w:tcW w:type="dxa" w:w="3456"/>
            <w:vAlign w:val="center"/>
          </w:tcPr>
          <w:p>
            <w:pPr>
              <w:spacing w:after="0"/>
            </w:pPr>
            <w:r/>
            <w:r>
              <w:rPr>
                <w:rFonts w:ascii="Calibri" w:hAnsi="Calibri"/>
                <w:b w:val="0"/>
                <w:sz w:val="14"/>
              </w:rPr>
              <w:t>TC-10 (conditional)</w:t>
            </w:r>
          </w:p>
        </w:tc>
        <w:tc>
          <w:tcPr>
            <w:tcW w:type="dxa" w:w="4680"/>
            <w:vAlign w:val="center"/>
          </w:tcPr>
          <w:p>
            <w:pPr>
              <w:spacing w:after="0"/>
            </w:pPr>
            <w:r/>
            <w:r>
              <w:rPr>
                <w:rFonts w:ascii="Calibri" w:hAnsi="Calibri"/>
                <w:b w:val="0"/>
                <w:sz w:val="14"/>
              </w:rPr>
              <w:t>Private run authorization</w:t>
            </w:r>
          </w:p>
        </w:tc>
      </w:tr>
      <w:tr>
        <w:tc>
          <w:tcPr>
            <w:tcW w:type="dxa" w:w="1656"/>
            <w:vAlign w:val="center"/>
          </w:tcPr>
          <w:p>
            <w:pPr>
              <w:spacing w:after="0"/>
            </w:pPr>
            <w:r/>
            <w:r>
              <w:rPr>
                <w:rFonts w:ascii="Calibri" w:hAnsi="Calibri"/>
                <w:b w:val="0"/>
                <w:sz w:val="14"/>
              </w:rPr>
              <w:t>FR-13</w:t>
            </w:r>
          </w:p>
        </w:tc>
        <w:tc>
          <w:tcPr>
            <w:tcW w:type="dxa" w:w="3456"/>
            <w:vAlign w:val="center"/>
          </w:tcPr>
          <w:p>
            <w:pPr>
              <w:spacing w:after="0"/>
            </w:pPr>
            <w:r/>
            <w:r>
              <w:rPr>
                <w:rFonts w:ascii="Calibri" w:hAnsi="Calibri"/>
                <w:b w:val="0"/>
                <w:sz w:val="14"/>
              </w:rPr>
              <w:t>[Add export test if implemented]</w:t>
            </w:r>
          </w:p>
        </w:tc>
        <w:tc>
          <w:tcPr>
            <w:tcW w:type="dxa" w:w="4680"/>
            <w:vAlign w:val="center"/>
          </w:tcPr>
          <w:p>
            <w:pPr>
              <w:spacing w:after="0"/>
            </w:pPr>
            <w:r/>
            <w:r>
              <w:rPr>
                <w:rFonts w:ascii="Calibri" w:hAnsi="Calibri"/>
                <w:b w:val="0"/>
                <w:sz w:val="14"/>
              </w:rPr>
              <w:t>Report export</w:t>
            </w:r>
          </w:p>
        </w:tc>
      </w:tr>
      <w:tr>
        <w:tc>
          <w:tcPr>
            <w:tcW w:type="dxa" w:w="1656"/>
            <w:vAlign w:val="center"/>
          </w:tcPr>
          <w:p>
            <w:pPr>
              <w:spacing w:after="0"/>
            </w:pPr>
            <w:r/>
            <w:r>
              <w:rPr>
                <w:rFonts w:ascii="Calibri" w:hAnsi="Calibri"/>
                <w:b w:val="0"/>
                <w:sz w:val="14"/>
              </w:rPr>
              <w:t>FR-14</w:t>
            </w:r>
          </w:p>
        </w:tc>
        <w:tc>
          <w:tcPr>
            <w:tcW w:type="dxa" w:w="3456"/>
            <w:vAlign w:val="center"/>
          </w:tcPr>
          <w:p>
            <w:pPr>
              <w:spacing w:after="0"/>
            </w:pPr>
            <w:r/>
            <w:r>
              <w:rPr>
                <w:rFonts w:ascii="Calibri" w:hAnsi="Calibri"/>
                <w:b w:val="0"/>
                <w:sz w:val="14"/>
              </w:rPr>
              <w:t>TC-08</w:t>
            </w:r>
          </w:p>
        </w:tc>
        <w:tc>
          <w:tcPr>
            <w:tcW w:type="dxa" w:w="4680"/>
            <w:vAlign w:val="center"/>
          </w:tcPr>
          <w:p>
            <w:pPr>
              <w:spacing w:after="0"/>
            </w:pPr>
            <w:r/>
            <w:r>
              <w:rPr>
                <w:rFonts w:ascii="Calibri" w:hAnsi="Calibri"/>
                <w:b w:val="0"/>
                <w:sz w:val="14"/>
              </w:rPr>
              <w:t>Input/configuration/result linkage</w:t>
            </w:r>
          </w:p>
        </w:tc>
      </w:tr>
      <w:tr>
        <w:tc>
          <w:tcPr>
            <w:tcW w:type="dxa" w:w="1656"/>
            <w:vAlign w:val="center"/>
          </w:tcPr>
          <w:p>
            <w:pPr>
              <w:spacing w:after="0"/>
            </w:pPr>
            <w:r/>
            <w:r>
              <w:rPr>
                <w:rFonts w:ascii="Calibri" w:hAnsi="Calibri"/>
                <w:b w:val="0"/>
                <w:sz w:val="14"/>
              </w:rPr>
              <w:t>NFR-01</w:t>
            </w:r>
          </w:p>
        </w:tc>
        <w:tc>
          <w:tcPr>
            <w:tcW w:type="dxa" w:w="3456"/>
            <w:vAlign w:val="center"/>
          </w:tcPr>
          <w:p>
            <w:pPr>
              <w:spacing w:after="0"/>
            </w:pPr>
            <w:r/>
            <w:r>
              <w:rPr>
                <w:rFonts w:ascii="Calibri" w:hAnsi="Calibri"/>
                <w:b w:val="0"/>
                <w:sz w:val="14"/>
              </w:rPr>
              <w:t>[Add performance test]</w:t>
            </w:r>
          </w:p>
        </w:tc>
        <w:tc>
          <w:tcPr>
            <w:tcW w:type="dxa" w:w="4680"/>
            <w:vAlign w:val="center"/>
          </w:tcPr>
          <w:p>
            <w:pPr>
              <w:spacing w:after="0"/>
            </w:pPr>
            <w:r/>
            <w:r>
              <w:rPr>
                <w:rFonts w:ascii="Calibri" w:hAnsi="Calibri"/>
                <w:b w:val="0"/>
                <w:sz w:val="14"/>
              </w:rPr>
              <w:t>Response time at agreed load</w:t>
            </w:r>
          </w:p>
        </w:tc>
      </w:tr>
      <w:tr>
        <w:tc>
          <w:tcPr>
            <w:tcW w:type="dxa" w:w="1656"/>
            <w:vAlign w:val="center"/>
          </w:tcPr>
          <w:p>
            <w:pPr>
              <w:spacing w:after="0"/>
            </w:pPr>
            <w:r/>
            <w:r>
              <w:rPr>
                <w:rFonts w:ascii="Calibri" w:hAnsi="Calibri"/>
                <w:b w:val="0"/>
                <w:sz w:val="14"/>
              </w:rPr>
              <w:t>NFR-02</w:t>
            </w:r>
          </w:p>
        </w:tc>
        <w:tc>
          <w:tcPr>
            <w:tcW w:type="dxa" w:w="3456"/>
            <w:vAlign w:val="center"/>
          </w:tcPr>
          <w:p>
            <w:pPr>
              <w:spacing w:after="0"/>
            </w:pPr>
            <w:r/>
            <w:r>
              <w:rPr>
                <w:rFonts w:ascii="Calibri" w:hAnsi="Calibri"/>
                <w:b w:val="0"/>
                <w:sz w:val="14"/>
              </w:rPr>
              <w:t>TC-06, TC-09</w:t>
            </w:r>
          </w:p>
        </w:tc>
        <w:tc>
          <w:tcPr>
            <w:tcW w:type="dxa" w:w="4680"/>
            <w:vAlign w:val="center"/>
          </w:tcPr>
          <w:p>
            <w:pPr>
              <w:spacing w:after="0"/>
            </w:pPr>
            <w:r/>
            <w:r>
              <w:rPr>
                <w:rFonts w:ascii="Calibri" w:hAnsi="Calibri"/>
                <w:b w:val="0"/>
                <w:sz w:val="14"/>
              </w:rPr>
              <w:t>Robustness</w:t>
            </w:r>
          </w:p>
        </w:tc>
      </w:tr>
      <w:tr>
        <w:tc>
          <w:tcPr>
            <w:tcW w:type="dxa" w:w="1656"/>
            <w:vAlign w:val="center"/>
          </w:tcPr>
          <w:p>
            <w:pPr>
              <w:spacing w:after="0"/>
            </w:pPr>
            <w:r/>
            <w:r>
              <w:rPr>
                <w:rFonts w:ascii="Calibri" w:hAnsi="Calibri"/>
                <w:b w:val="0"/>
                <w:sz w:val="14"/>
              </w:rPr>
              <w:t>NFR-03</w:t>
            </w:r>
          </w:p>
        </w:tc>
        <w:tc>
          <w:tcPr>
            <w:tcW w:type="dxa" w:w="3456"/>
            <w:vAlign w:val="center"/>
          </w:tcPr>
          <w:p>
            <w:pPr>
              <w:spacing w:after="0"/>
            </w:pPr>
            <w:r/>
            <w:r>
              <w:rPr>
                <w:rFonts w:ascii="Calibri" w:hAnsi="Calibri"/>
                <w:b w:val="0"/>
                <w:sz w:val="14"/>
              </w:rPr>
              <w:t>TC-08</w:t>
            </w:r>
          </w:p>
        </w:tc>
        <w:tc>
          <w:tcPr>
            <w:tcW w:type="dxa" w:w="4680"/>
            <w:vAlign w:val="center"/>
          </w:tcPr>
          <w:p>
            <w:pPr>
              <w:spacing w:after="0"/>
            </w:pPr>
            <w:r/>
            <w:r>
              <w:rPr>
                <w:rFonts w:ascii="Calibri" w:hAnsi="Calibri"/>
                <w:b w:val="0"/>
                <w:sz w:val="14"/>
              </w:rPr>
              <w:t>Repeatability</w:t>
            </w:r>
          </w:p>
        </w:tc>
      </w:tr>
      <w:tr>
        <w:tc>
          <w:tcPr>
            <w:tcW w:type="dxa" w:w="1656"/>
            <w:vAlign w:val="center"/>
          </w:tcPr>
          <w:p>
            <w:pPr>
              <w:spacing w:after="0"/>
            </w:pPr>
            <w:r/>
            <w:r>
              <w:rPr>
                <w:rFonts w:ascii="Calibri" w:hAnsi="Calibri"/>
                <w:b w:val="0"/>
                <w:sz w:val="14"/>
              </w:rPr>
              <w:t>NFR-04</w:t>
            </w:r>
          </w:p>
        </w:tc>
        <w:tc>
          <w:tcPr>
            <w:tcW w:type="dxa" w:w="3456"/>
            <w:vAlign w:val="center"/>
          </w:tcPr>
          <w:p>
            <w:pPr>
              <w:spacing w:after="0"/>
            </w:pPr>
            <w:r/>
            <w:r>
              <w:rPr>
                <w:rFonts w:ascii="Calibri" w:hAnsi="Calibri"/>
                <w:b w:val="0"/>
                <w:sz w:val="14"/>
              </w:rPr>
              <w:t>SV-06</w:t>
            </w:r>
          </w:p>
        </w:tc>
        <w:tc>
          <w:tcPr>
            <w:tcW w:type="dxa" w:w="4680"/>
            <w:vAlign w:val="center"/>
          </w:tcPr>
          <w:p>
            <w:pPr>
              <w:spacing w:after="0"/>
            </w:pPr>
            <w:r/>
            <w:r>
              <w:rPr>
                <w:rFonts w:ascii="Calibri" w:hAnsi="Calibri"/>
                <w:b w:val="0"/>
                <w:sz w:val="14"/>
              </w:rPr>
              <w:t>HTTPS</w:t>
            </w:r>
          </w:p>
        </w:tc>
      </w:tr>
      <w:tr>
        <w:tc>
          <w:tcPr>
            <w:tcW w:type="dxa" w:w="1656"/>
            <w:vAlign w:val="center"/>
          </w:tcPr>
          <w:p>
            <w:pPr>
              <w:spacing w:after="0"/>
            </w:pPr>
            <w:r/>
            <w:r>
              <w:rPr>
                <w:rFonts w:ascii="Calibri" w:hAnsi="Calibri"/>
                <w:b w:val="0"/>
                <w:sz w:val="14"/>
              </w:rPr>
              <w:t>NFR-05</w:t>
            </w:r>
          </w:p>
        </w:tc>
        <w:tc>
          <w:tcPr>
            <w:tcW w:type="dxa" w:w="3456"/>
            <w:vAlign w:val="center"/>
          </w:tcPr>
          <w:p>
            <w:pPr>
              <w:spacing w:after="0"/>
            </w:pPr>
            <w:r/>
            <w:r>
              <w:rPr>
                <w:rFonts w:ascii="Calibri" w:hAnsi="Calibri"/>
                <w:b w:val="0"/>
                <w:sz w:val="14"/>
              </w:rPr>
              <w:t>TC-02, TC-03, SV-02</w:t>
            </w:r>
          </w:p>
        </w:tc>
        <w:tc>
          <w:tcPr>
            <w:tcW w:type="dxa" w:w="4680"/>
            <w:vAlign w:val="center"/>
          </w:tcPr>
          <w:p>
            <w:pPr>
              <w:spacing w:after="0"/>
            </w:pPr>
            <w:r/>
            <w:r>
              <w:rPr>
                <w:rFonts w:ascii="Calibri" w:hAnsi="Calibri"/>
                <w:b w:val="0"/>
                <w:sz w:val="14"/>
              </w:rPr>
              <w:t>File validation</w:t>
            </w:r>
          </w:p>
        </w:tc>
      </w:tr>
      <w:tr>
        <w:tc>
          <w:tcPr>
            <w:tcW w:type="dxa" w:w="1656"/>
            <w:vAlign w:val="center"/>
          </w:tcPr>
          <w:p>
            <w:pPr>
              <w:spacing w:after="0"/>
            </w:pPr>
            <w:r/>
            <w:r>
              <w:rPr>
                <w:rFonts w:ascii="Calibri" w:hAnsi="Calibri"/>
                <w:b w:val="0"/>
                <w:sz w:val="14"/>
              </w:rPr>
              <w:t>NFR-06</w:t>
            </w:r>
          </w:p>
        </w:tc>
        <w:tc>
          <w:tcPr>
            <w:tcW w:type="dxa" w:w="3456"/>
            <w:vAlign w:val="center"/>
          </w:tcPr>
          <w:p>
            <w:pPr>
              <w:spacing w:after="0"/>
            </w:pPr>
            <w:r/>
            <w:r>
              <w:rPr>
                <w:rFonts w:ascii="Calibri" w:hAnsi="Calibri"/>
                <w:b w:val="0"/>
                <w:sz w:val="14"/>
              </w:rPr>
              <w:t>SV-07, SV-08</w:t>
            </w:r>
          </w:p>
        </w:tc>
        <w:tc>
          <w:tcPr>
            <w:tcW w:type="dxa" w:w="4680"/>
            <w:vAlign w:val="center"/>
          </w:tcPr>
          <w:p>
            <w:pPr>
              <w:spacing w:after="0"/>
            </w:pPr>
            <w:r/>
            <w:r>
              <w:rPr>
                <w:rFonts w:ascii="Calibri" w:hAnsi="Calibri"/>
                <w:b w:val="0"/>
                <w:sz w:val="14"/>
              </w:rPr>
              <w:t>Secret handling</w:t>
            </w:r>
          </w:p>
        </w:tc>
      </w:tr>
      <w:tr>
        <w:tc>
          <w:tcPr>
            <w:tcW w:type="dxa" w:w="1656"/>
            <w:vAlign w:val="center"/>
          </w:tcPr>
          <w:p>
            <w:pPr>
              <w:spacing w:after="0"/>
            </w:pPr>
            <w:r/>
            <w:r>
              <w:rPr>
                <w:rFonts w:ascii="Calibri" w:hAnsi="Calibri"/>
                <w:b w:val="0"/>
                <w:sz w:val="14"/>
              </w:rPr>
              <w:t>NFR-07</w:t>
            </w:r>
          </w:p>
        </w:tc>
        <w:tc>
          <w:tcPr>
            <w:tcW w:type="dxa" w:w="3456"/>
            <w:vAlign w:val="center"/>
          </w:tcPr>
          <w:p>
            <w:pPr>
              <w:spacing w:after="0"/>
            </w:pPr>
            <w:r/>
            <w:r>
              <w:rPr>
                <w:rFonts w:ascii="Calibri" w:hAnsi="Calibri"/>
                <w:b w:val="0"/>
                <w:sz w:val="14"/>
              </w:rPr>
              <w:t>SV-05, SV-09 (as applicable)</w:t>
            </w:r>
          </w:p>
        </w:tc>
        <w:tc>
          <w:tcPr>
            <w:tcW w:type="dxa" w:w="4680"/>
            <w:vAlign w:val="center"/>
          </w:tcPr>
          <w:p>
            <w:pPr>
              <w:spacing w:after="0"/>
            </w:pPr>
            <w:r/>
            <w:r>
              <w:rPr>
                <w:rFonts w:ascii="Calibri" w:hAnsi="Calibri"/>
                <w:b w:val="0"/>
                <w:sz w:val="14"/>
              </w:rPr>
              <w:t>Privacy and retention</w:t>
            </w:r>
          </w:p>
        </w:tc>
      </w:tr>
      <w:tr>
        <w:tc>
          <w:tcPr>
            <w:tcW w:type="dxa" w:w="1656"/>
            <w:vAlign w:val="center"/>
          </w:tcPr>
          <w:p>
            <w:pPr>
              <w:spacing w:after="0"/>
            </w:pPr>
            <w:r/>
            <w:r>
              <w:rPr>
                <w:rFonts w:ascii="Calibri" w:hAnsi="Calibri"/>
                <w:b w:val="0"/>
                <w:sz w:val="14"/>
              </w:rPr>
              <w:t>NFR-08</w:t>
            </w:r>
          </w:p>
        </w:tc>
        <w:tc>
          <w:tcPr>
            <w:tcW w:type="dxa" w:w="3456"/>
            <w:vAlign w:val="center"/>
          </w:tcPr>
          <w:p>
            <w:pPr>
              <w:spacing w:after="0"/>
            </w:pPr>
            <w:r/>
            <w:r>
              <w:rPr>
                <w:rFonts w:ascii="Calibri" w:hAnsi="Calibri"/>
                <w:b w:val="0"/>
                <w:sz w:val="14"/>
              </w:rPr>
              <w:t>TC-01 plus usability observation</w:t>
            </w:r>
          </w:p>
        </w:tc>
        <w:tc>
          <w:tcPr>
            <w:tcW w:type="dxa" w:w="4680"/>
            <w:vAlign w:val="center"/>
          </w:tcPr>
          <w:p>
            <w:pPr>
              <w:spacing w:after="0"/>
            </w:pPr>
            <w:r/>
            <w:r>
              <w:rPr>
                <w:rFonts w:ascii="Calibri" w:hAnsi="Calibri"/>
                <w:b w:val="0"/>
                <w:sz w:val="14"/>
              </w:rPr>
              <w:t>Usability</w:t>
            </w:r>
          </w:p>
        </w:tc>
      </w:tr>
      <w:tr>
        <w:tc>
          <w:tcPr>
            <w:tcW w:type="dxa" w:w="1656"/>
            <w:vAlign w:val="center"/>
          </w:tcPr>
          <w:p>
            <w:pPr>
              <w:spacing w:after="0"/>
            </w:pPr>
            <w:r/>
            <w:r>
              <w:rPr>
                <w:rFonts w:ascii="Calibri" w:hAnsi="Calibri"/>
                <w:b w:val="0"/>
                <w:sz w:val="14"/>
              </w:rPr>
              <w:t>NFR-09</w:t>
            </w:r>
          </w:p>
        </w:tc>
        <w:tc>
          <w:tcPr>
            <w:tcW w:type="dxa" w:w="3456"/>
            <w:vAlign w:val="center"/>
          </w:tcPr>
          <w:p>
            <w:pPr>
              <w:spacing w:after="0"/>
            </w:pPr>
            <w:r/>
            <w:r>
              <w:rPr>
                <w:rFonts w:ascii="Calibri" w:hAnsi="Calibri"/>
                <w:b w:val="0"/>
                <w:sz w:val="14"/>
              </w:rPr>
              <w:t>Code review / unit tests</w:t>
            </w:r>
          </w:p>
        </w:tc>
        <w:tc>
          <w:tcPr>
            <w:tcW w:type="dxa" w:w="4680"/>
            <w:vAlign w:val="center"/>
          </w:tcPr>
          <w:p>
            <w:pPr>
              <w:spacing w:after="0"/>
            </w:pPr>
            <w:r/>
            <w:r>
              <w:rPr>
                <w:rFonts w:ascii="Calibri" w:hAnsi="Calibri"/>
                <w:b w:val="0"/>
                <w:sz w:val="14"/>
              </w:rPr>
              <w:t>Separation and testability</w:t>
            </w:r>
          </w:p>
        </w:tc>
      </w:tr>
      <w:tr>
        <w:tc>
          <w:tcPr>
            <w:tcW w:type="dxa" w:w="1656"/>
            <w:vAlign w:val="center"/>
          </w:tcPr>
          <w:p>
            <w:pPr>
              <w:spacing w:after="0"/>
            </w:pPr>
            <w:r/>
            <w:r>
              <w:rPr>
                <w:rFonts w:ascii="Calibri" w:hAnsi="Calibri"/>
                <w:b w:val="0"/>
                <w:sz w:val="14"/>
              </w:rPr>
              <w:t>NFR-10</w:t>
            </w:r>
          </w:p>
        </w:tc>
        <w:tc>
          <w:tcPr>
            <w:tcW w:type="dxa" w:w="3456"/>
            <w:vAlign w:val="center"/>
          </w:tcPr>
          <w:p>
            <w:pPr>
              <w:spacing w:after="0"/>
            </w:pPr>
            <w:r/>
            <w:r>
              <w:rPr>
                <w:rFonts w:ascii="Calibri" w:hAnsi="Calibri"/>
                <w:b w:val="0"/>
                <w:sz w:val="14"/>
              </w:rPr>
              <w:t>Browser compatibility check</w:t>
            </w:r>
          </w:p>
        </w:tc>
        <w:tc>
          <w:tcPr>
            <w:tcW w:type="dxa" w:w="4680"/>
            <w:vAlign w:val="center"/>
          </w:tcPr>
          <w:p>
            <w:pPr>
              <w:spacing w:after="0"/>
            </w:pPr>
            <w:r/>
            <w:r>
              <w:rPr>
                <w:rFonts w:ascii="Calibri" w:hAnsi="Calibri"/>
                <w:b w:val="0"/>
                <w:sz w:val="14"/>
              </w:rPr>
              <w:t>Supported browsers</w:t>
            </w:r>
          </w:p>
        </w:tc>
      </w:tr>
      <w:tr>
        <w:tc>
          <w:tcPr>
            <w:tcW w:type="dxa" w:w="1656"/>
            <w:vAlign w:val="center"/>
          </w:tcPr>
          <w:p>
            <w:pPr>
              <w:spacing w:after="0"/>
            </w:pPr>
            <w:r/>
            <w:r>
              <w:rPr>
                <w:rFonts w:ascii="Calibri" w:hAnsi="Calibri"/>
                <w:b w:val="0"/>
                <w:sz w:val="14"/>
              </w:rPr>
              <w:t>NFR-11</w:t>
            </w:r>
          </w:p>
        </w:tc>
        <w:tc>
          <w:tcPr>
            <w:tcW w:type="dxa" w:w="3456"/>
            <w:vAlign w:val="center"/>
          </w:tcPr>
          <w:p>
            <w:pPr>
              <w:spacing w:after="0"/>
            </w:pPr>
            <w:r/>
            <w:r>
              <w:rPr>
                <w:rFonts w:ascii="Calibri" w:hAnsi="Calibri"/>
                <w:b w:val="0"/>
                <w:sz w:val="14"/>
              </w:rPr>
              <w:t>SV-08</w:t>
            </w:r>
          </w:p>
        </w:tc>
        <w:tc>
          <w:tcPr>
            <w:tcW w:type="dxa" w:w="4680"/>
            <w:vAlign w:val="center"/>
          </w:tcPr>
          <w:p>
            <w:pPr>
              <w:spacing w:after="0"/>
            </w:pPr>
            <w:r/>
            <w:r>
              <w:rPr>
                <w:rFonts w:ascii="Calibri" w:hAnsi="Calibri"/>
                <w:b w:val="0"/>
                <w:sz w:val="14"/>
              </w:rPr>
              <w:t>Safe observability</w:t>
            </w:r>
          </w:p>
        </w:tc>
      </w:tr>
      <w:tr>
        <w:tc>
          <w:tcPr>
            <w:tcW w:type="dxa" w:w="1656"/>
            <w:vAlign w:val="center"/>
          </w:tcPr>
          <w:p>
            <w:pPr>
              <w:spacing w:after="0"/>
            </w:pPr>
            <w:r/>
            <w:r>
              <w:rPr>
                <w:rFonts w:ascii="Calibri" w:hAnsi="Calibri"/>
                <w:b w:val="0"/>
                <w:sz w:val="14"/>
              </w:rPr>
              <w:t>NFR-12</w:t>
            </w:r>
          </w:p>
        </w:tc>
        <w:tc>
          <w:tcPr>
            <w:tcW w:type="dxa" w:w="3456"/>
            <w:vAlign w:val="center"/>
          </w:tcPr>
          <w:p>
            <w:pPr>
              <w:spacing w:after="0"/>
            </w:pPr>
            <w:r/>
            <w:r>
              <w:rPr>
                <w:rFonts w:ascii="Calibri" w:hAnsi="Calibri"/>
                <w:b w:val="0"/>
                <w:sz w:val="14"/>
              </w:rPr>
              <w:t>Keyboard/accessibility review</w:t>
            </w:r>
          </w:p>
        </w:tc>
        <w:tc>
          <w:tcPr>
            <w:tcW w:type="dxa" w:w="4680"/>
            <w:vAlign w:val="center"/>
          </w:tcPr>
          <w:p>
            <w:pPr>
              <w:spacing w:after="0"/>
            </w:pPr>
            <w:r/>
            <w:r>
              <w:rPr>
                <w:rFonts w:ascii="Calibri" w:hAnsi="Calibri"/>
                <w:b w:val="0"/>
                <w:sz w:val="14"/>
              </w:rPr>
              <w:t>Accessible core workflow</w:t>
            </w:r>
          </w:p>
        </w:tc>
      </w:tr>
      <w:tr>
        <w:tc>
          <w:tcPr>
            <w:tcW w:type="dxa" w:w="1656"/>
            <w:vAlign w:val="center"/>
          </w:tcPr>
          <w:p>
            <w:pPr>
              <w:spacing w:after="0"/>
            </w:pPr>
            <w:r/>
            <w:r>
              <w:rPr>
                <w:rFonts w:ascii="Calibri" w:hAnsi="Calibri"/>
                <w:b w:val="0"/>
                <w:sz w:val="14"/>
              </w:rPr>
              <w:t>SEC-01</w:t>
            </w:r>
          </w:p>
        </w:tc>
        <w:tc>
          <w:tcPr>
            <w:tcW w:type="dxa" w:w="3456"/>
            <w:vAlign w:val="center"/>
          </w:tcPr>
          <w:p>
            <w:pPr>
              <w:spacing w:after="0"/>
            </w:pPr>
            <w:r/>
            <w:r>
              <w:rPr>
                <w:rFonts w:ascii="Calibri" w:hAnsi="Calibri"/>
                <w:b w:val="0"/>
                <w:sz w:val="14"/>
              </w:rPr>
              <w:t>TC-03, SV-01</w:t>
            </w:r>
          </w:p>
        </w:tc>
        <w:tc>
          <w:tcPr>
            <w:tcW w:type="dxa" w:w="4680"/>
            <w:vAlign w:val="center"/>
          </w:tcPr>
          <w:p>
            <w:pPr>
              <w:spacing w:after="0"/>
            </w:pPr>
            <w:r/>
            <w:r>
              <w:rPr>
                <w:rFonts w:ascii="Calibri" w:hAnsi="Calibri"/>
                <w:b w:val="0"/>
                <w:sz w:val="14"/>
              </w:rPr>
              <w:t>Upload-size control</w:t>
            </w:r>
          </w:p>
        </w:tc>
      </w:tr>
      <w:tr>
        <w:tc>
          <w:tcPr>
            <w:tcW w:type="dxa" w:w="1656"/>
            <w:vAlign w:val="center"/>
          </w:tcPr>
          <w:p>
            <w:pPr>
              <w:spacing w:after="0"/>
            </w:pPr>
            <w:r/>
            <w:r>
              <w:rPr>
                <w:rFonts w:ascii="Calibri" w:hAnsi="Calibri"/>
                <w:b w:val="0"/>
                <w:sz w:val="14"/>
              </w:rPr>
              <w:t>SEC-02</w:t>
            </w:r>
          </w:p>
        </w:tc>
        <w:tc>
          <w:tcPr>
            <w:tcW w:type="dxa" w:w="3456"/>
            <w:vAlign w:val="center"/>
          </w:tcPr>
          <w:p>
            <w:pPr>
              <w:spacing w:after="0"/>
            </w:pPr>
            <w:r/>
            <w:r>
              <w:rPr>
                <w:rFonts w:ascii="Calibri" w:hAnsi="Calibri"/>
                <w:b w:val="0"/>
                <w:sz w:val="14"/>
              </w:rPr>
              <w:t>TC-02, SV-02, SV-03</w:t>
            </w:r>
          </w:p>
        </w:tc>
        <w:tc>
          <w:tcPr>
            <w:tcW w:type="dxa" w:w="4680"/>
            <w:vAlign w:val="center"/>
          </w:tcPr>
          <w:p>
            <w:pPr>
              <w:spacing w:after="0"/>
            </w:pPr>
            <w:r/>
            <w:r>
              <w:rPr>
                <w:rFonts w:ascii="Calibri" w:hAnsi="Calibri"/>
                <w:b w:val="0"/>
                <w:sz w:val="14"/>
              </w:rPr>
              <w:t>Input validation</w:t>
            </w:r>
          </w:p>
        </w:tc>
      </w:tr>
      <w:tr>
        <w:tc>
          <w:tcPr>
            <w:tcW w:type="dxa" w:w="1656"/>
            <w:vAlign w:val="center"/>
          </w:tcPr>
          <w:p>
            <w:pPr>
              <w:spacing w:after="0"/>
            </w:pPr>
            <w:r/>
            <w:r>
              <w:rPr>
                <w:rFonts w:ascii="Calibri" w:hAnsi="Calibri"/>
                <w:b w:val="0"/>
                <w:sz w:val="14"/>
              </w:rPr>
              <w:t>SEC-03</w:t>
            </w:r>
          </w:p>
        </w:tc>
        <w:tc>
          <w:tcPr>
            <w:tcW w:type="dxa" w:w="3456"/>
            <w:vAlign w:val="center"/>
          </w:tcPr>
          <w:p>
            <w:pPr>
              <w:spacing w:after="0"/>
            </w:pPr>
            <w:r/>
            <w:r>
              <w:rPr>
                <w:rFonts w:ascii="Calibri" w:hAnsi="Calibri"/>
                <w:b w:val="0"/>
                <w:sz w:val="14"/>
              </w:rPr>
              <w:t>SV-02</w:t>
            </w:r>
          </w:p>
        </w:tc>
        <w:tc>
          <w:tcPr>
            <w:tcW w:type="dxa" w:w="4680"/>
            <w:vAlign w:val="center"/>
          </w:tcPr>
          <w:p>
            <w:pPr>
              <w:spacing w:after="0"/>
            </w:pPr>
            <w:r/>
            <w:r>
              <w:rPr>
                <w:rFonts w:ascii="Calibri" w:hAnsi="Calibri"/>
                <w:b w:val="0"/>
                <w:sz w:val="14"/>
              </w:rPr>
              <w:t>No uploaded-code execution</w:t>
            </w:r>
          </w:p>
        </w:tc>
      </w:tr>
      <w:tr>
        <w:tc>
          <w:tcPr>
            <w:tcW w:type="dxa" w:w="1656"/>
            <w:vAlign w:val="center"/>
          </w:tcPr>
          <w:p>
            <w:pPr>
              <w:spacing w:after="0"/>
            </w:pPr>
            <w:r/>
            <w:r>
              <w:rPr>
                <w:rFonts w:ascii="Calibri" w:hAnsi="Calibri"/>
                <w:b w:val="0"/>
                <w:sz w:val="14"/>
              </w:rPr>
              <w:t>SEC-04</w:t>
            </w:r>
          </w:p>
        </w:tc>
        <w:tc>
          <w:tcPr>
            <w:tcW w:type="dxa" w:w="3456"/>
            <w:vAlign w:val="center"/>
          </w:tcPr>
          <w:p>
            <w:pPr>
              <w:spacing w:after="0"/>
            </w:pPr>
            <w:r/>
            <w:r>
              <w:rPr>
                <w:rFonts w:ascii="Calibri" w:hAnsi="Calibri"/>
                <w:b w:val="0"/>
                <w:sz w:val="14"/>
              </w:rPr>
              <w:t>TC-10, SV-05 (conditional)</w:t>
            </w:r>
          </w:p>
        </w:tc>
        <w:tc>
          <w:tcPr>
            <w:tcW w:type="dxa" w:w="4680"/>
            <w:vAlign w:val="center"/>
          </w:tcPr>
          <w:p>
            <w:pPr>
              <w:spacing w:after="0"/>
            </w:pPr>
            <w:r/>
            <w:r>
              <w:rPr>
                <w:rFonts w:ascii="Calibri" w:hAnsi="Calibri"/>
                <w:b w:val="0"/>
                <w:sz w:val="14"/>
              </w:rPr>
              <w:t>Authorization</w:t>
            </w:r>
          </w:p>
        </w:tc>
      </w:tr>
      <w:tr>
        <w:tc>
          <w:tcPr>
            <w:tcW w:type="dxa" w:w="1656"/>
            <w:vAlign w:val="center"/>
          </w:tcPr>
          <w:p>
            <w:pPr>
              <w:spacing w:after="0"/>
            </w:pPr>
            <w:r/>
            <w:r>
              <w:rPr>
                <w:rFonts w:ascii="Calibri" w:hAnsi="Calibri"/>
                <w:b w:val="0"/>
                <w:sz w:val="14"/>
              </w:rPr>
              <w:t>SEC-05</w:t>
            </w:r>
          </w:p>
        </w:tc>
        <w:tc>
          <w:tcPr>
            <w:tcW w:type="dxa" w:w="3456"/>
            <w:vAlign w:val="center"/>
          </w:tcPr>
          <w:p>
            <w:pPr>
              <w:spacing w:after="0"/>
            </w:pPr>
            <w:r/>
            <w:r>
              <w:rPr>
                <w:rFonts w:ascii="Calibri" w:hAnsi="Calibri"/>
                <w:b w:val="0"/>
                <w:sz w:val="14"/>
              </w:rPr>
              <w:t>SV-06</w:t>
            </w:r>
          </w:p>
        </w:tc>
        <w:tc>
          <w:tcPr>
            <w:tcW w:type="dxa" w:w="4680"/>
            <w:vAlign w:val="center"/>
          </w:tcPr>
          <w:p>
            <w:pPr>
              <w:spacing w:after="0"/>
            </w:pPr>
            <w:r/>
            <w:r>
              <w:rPr>
                <w:rFonts w:ascii="Calibri" w:hAnsi="Calibri"/>
                <w:b w:val="0"/>
                <w:sz w:val="14"/>
              </w:rPr>
              <w:t>Secure transport</w:t>
            </w:r>
          </w:p>
        </w:tc>
      </w:tr>
      <w:tr>
        <w:tc>
          <w:tcPr>
            <w:tcW w:type="dxa" w:w="1656"/>
            <w:vAlign w:val="center"/>
          </w:tcPr>
          <w:p>
            <w:pPr>
              <w:spacing w:after="0"/>
            </w:pPr>
            <w:r/>
            <w:r>
              <w:rPr>
                <w:rFonts w:ascii="Calibri" w:hAnsi="Calibri"/>
                <w:b w:val="0"/>
                <w:sz w:val="14"/>
              </w:rPr>
              <w:t>SEC-06</w:t>
            </w:r>
          </w:p>
        </w:tc>
        <w:tc>
          <w:tcPr>
            <w:tcW w:type="dxa" w:w="3456"/>
            <w:vAlign w:val="center"/>
          </w:tcPr>
          <w:p>
            <w:pPr>
              <w:spacing w:after="0"/>
            </w:pPr>
            <w:r/>
            <w:r>
              <w:rPr>
                <w:rFonts w:ascii="Calibri" w:hAnsi="Calibri"/>
                <w:b w:val="0"/>
                <w:sz w:val="14"/>
              </w:rPr>
              <w:t>TC-09, SV-07</w:t>
            </w:r>
          </w:p>
        </w:tc>
        <w:tc>
          <w:tcPr>
            <w:tcW w:type="dxa" w:w="4680"/>
            <w:vAlign w:val="center"/>
          </w:tcPr>
          <w:p>
            <w:pPr>
              <w:spacing w:after="0"/>
            </w:pPr>
            <w:r/>
            <w:r>
              <w:rPr>
                <w:rFonts w:ascii="Calibri" w:hAnsi="Calibri"/>
                <w:b w:val="0"/>
                <w:sz w:val="14"/>
              </w:rPr>
              <w:t>Safe errors</w:t>
            </w:r>
          </w:p>
        </w:tc>
      </w:tr>
      <w:tr>
        <w:tc>
          <w:tcPr>
            <w:tcW w:type="dxa" w:w="1656"/>
            <w:vAlign w:val="center"/>
          </w:tcPr>
          <w:p>
            <w:pPr>
              <w:spacing w:after="0"/>
            </w:pPr>
            <w:r/>
            <w:r>
              <w:rPr>
                <w:rFonts w:ascii="Calibri" w:hAnsi="Calibri"/>
                <w:b w:val="0"/>
                <w:sz w:val="14"/>
              </w:rPr>
              <w:t>SEC-07</w:t>
            </w:r>
          </w:p>
        </w:tc>
        <w:tc>
          <w:tcPr>
            <w:tcW w:type="dxa" w:w="3456"/>
            <w:vAlign w:val="center"/>
          </w:tcPr>
          <w:p>
            <w:pPr>
              <w:spacing w:after="0"/>
            </w:pPr>
            <w:r/>
            <w:r>
              <w:rPr>
                <w:rFonts w:ascii="Calibri" w:hAnsi="Calibri"/>
                <w:b w:val="0"/>
                <w:sz w:val="14"/>
              </w:rPr>
              <w:t>SV-08</w:t>
            </w:r>
          </w:p>
        </w:tc>
        <w:tc>
          <w:tcPr>
            <w:tcW w:type="dxa" w:w="4680"/>
            <w:vAlign w:val="center"/>
          </w:tcPr>
          <w:p>
            <w:pPr>
              <w:spacing w:after="0"/>
            </w:pPr>
            <w:r/>
            <w:r>
              <w:rPr>
                <w:rFonts w:ascii="Calibri" w:hAnsi="Calibri"/>
                <w:b w:val="0"/>
                <w:sz w:val="14"/>
              </w:rPr>
              <w:t>Log hygiene</w:t>
            </w:r>
          </w:p>
        </w:tc>
      </w:tr>
      <w:tr>
        <w:tc>
          <w:tcPr>
            <w:tcW w:type="dxa" w:w="1656"/>
            <w:vAlign w:val="center"/>
          </w:tcPr>
          <w:p>
            <w:pPr>
              <w:spacing w:after="0"/>
            </w:pPr>
            <w:r/>
            <w:r>
              <w:rPr>
                <w:rFonts w:ascii="Calibri" w:hAnsi="Calibri"/>
                <w:b w:val="0"/>
                <w:sz w:val="14"/>
              </w:rPr>
              <w:t>SEC-08</w:t>
            </w:r>
          </w:p>
        </w:tc>
        <w:tc>
          <w:tcPr>
            <w:tcW w:type="dxa" w:w="3456"/>
            <w:vAlign w:val="center"/>
          </w:tcPr>
          <w:p>
            <w:pPr>
              <w:spacing w:after="0"/>
            </w:pPr>
            <w:r/>
            <w:r>
              <w:rPr>
                <w:rFonts w:ascii="Calibri" w:hAnsi="Calibri"/>
                <w:b w:val="0"/>
                <w:sz w:val="14"/>
              </w:rPr>
              <w:t>SV-09</w:t>
            </w:r>
          </w:p>
        </w:tc>
        <w:tc>
          <w:tcPr>
            <w:tcW w:type="dxa" w:w="4680"/>
            <w:vAlign w:val="center"/>
          </w:tcPr>
          <w:p>
            <w:pPr>
              <w:spacing w:after="0"/>
            </w:pPr>
            <w:r/>
            <w:r>
              <w:rPr>
                <w:rFonts w:ascii="Calibri" w:hAnsi="Calibri"/>
                <w:b w:val="0"/>
                <w:sz w:val="14"/>
              </w:rPr>
              <w:t>Temporary-file lifecycle</w:t>
            </w:r>
          </w:p>
        </w:tc>
      </w:tr>
    </w:tbl>
    <w:p/>
    <w:p>
      <w:r>
        <w:br w:type="page"/>
      </w:r>
    </w:p>
    <w:p>
      <w:pPr>
        <w:pStyle w:val="Heading1"/>
      </w:pPr>
      <w:r>
        <w:t>DELIVERABLE 4 — FINAL TEST-CASE UPDATE AND SUBMISSION CHECKLIST</w:t>
      </w:r>
    </w:p>
    <w:p>
      <w:pPr>
        <w:pStyle w:val="Heading2"/>
      </w:pPr>
      <w:r>
        <w:t>1. Test-plan update requirements</w:t>
      </w:r>
    </w:p>
    <w:p>
      <w:r>
        <w:t>The Test Plan in Deliverable 2 already contains 10 proposed test cases and an RTM. Before submission, update the test plan with actual execution evidence and ensure that each implemented requirement has at least one test or inspection method.</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D9EAF7"/>
          </w:tcPr>
          <w:p>
            <w:pPr>
              <w:spacing w:after="0"/>
            </w:pPr>
            <w:r/>
            <w:r>
              <w:rPr>
                <w:rFonts w:ascii="Calibri" w:hAnsi="Calibri"/>
                <w:b/>
                <w:sz w:val="15"/>
              </w:rPr>
              <w:t>Update item</w:t>
            </w:r>
          </w:p>
        </w:tc>
        <w:tc>
          <w:tcPr>
            <w:tcW w:type="dxa" w:w="6696"/>
            <w:vAlign w:val="center"/>
            <w:shd w:fill="D9EAF7"/>
          </w:tcPr>
          <w:p>
            <w:pPr>
              <w:spacing w:after="0"/>
            </w:pPr>
            <w:r/>
            <w:r>
              <w:rPr>
                <w:rFonts w:ascii="Calibri" w:hAnsi="Calibri"/>
                <w:b/>
                <w:sz w:val="15"/>
              </w:rPr>
              <w:t>Required action</w:t>
            </w:r>
          </w:p>
        </w:tc>
        <w:tc>
          <w:tcPr>
            <w:tcW w:type="dxa" w:w="1152"/>
            <w:vAlign w:val="center"/>
            <w:shd w:fill="D9EAF7"/>
          </w:tcPr>
          <w:p>
            <w:pPr>
              <w:spacing w:after="0"/>
            </w:pPr>
            <w:r/>
            <w:r>
              <w:rPr>
                <w:rFonts w:ascii="Calibri" w:hAnsi="Calibri"/>
                <w:b/>
                <w:sz w:val="15"/>
              </w:rPr>
              <w:t>Completion</w:t>
            </w:r>
          </w:p>
        </w:tc>
      </w:tr>
      <w:tr>
        <w:tc>
          <w:tcPr>
            <w:tcW w:type="dxa" w:w="1944"/>
            <w:vAlign w:val="center"/>
          </w:tcPr>
          <w:p>
            <w:pPr>
              <w:spacing w:after="0"/>
            </w:pPr>
            <w:r/>
            <w:r>
              <w:rPr>
                <w:rFonts w:ascii="Calibri" w:hAnsi="Calibri"/>
                <w:b w:val="0"/>
                <w:sz w:val="15"/>
              </w:rPr>
              <w:t>Test case count</w:t>
            </w:r>
          </w:p>
        </w:tc>
        <w:tc>
          <w:tcPr>
            <w:tcW w:type="dxa" w:w="6696"/>
            <w:vAlign w:val="center"/>
          </w:tcPr>
          <w:p>
            <w:pPr>
              <w:spacing w:after="0"/>
            </w:pPr>
            <w:r/>
            <w:r>
              <w:rPr>
                <w:rFonts w:ascii="Calibri" w:hAnsi="Calibri"/>
                <w:b w:val="0"/>
                <w:sz w:val="15"/>
              </w:rPr>
              <w:t>Retain at least 7–10 relevant cases; remove irrelevant conditional cases and replace them with actual feature tests.</w:t>
            </w:r>
          </w:p>
        </w:tc>
        <w:tc>
          <w:tcPr>
            <w:tcW w:type="dxa" w:w="1152"/>
            <w:vAlign w:val="center"/>
          </w:tcPr>
          <w:p>
            <w:pPr>
              <w:spacing w:after="0"/>
            </w:pPr>
            <w:r/>
            <w:r>
              <w:rPr>
                <w:rFonts w:ascii="Calibri" w:hAnsi="Calibri"/>
                <w:b w:val="0"/>
                <w:sz w:val="15"/>
              </w:rPr>
              <w:t>☐</w:t>
            </w:r>
          </w:p>
        </w:tc>
      </w:tr>
      <w:tr>
        <w:tc>
          <w:tcPr>
            <w:tcW w:type="dxa" w:w="1944"/>
            <w:vAlign w:val="center"/>
          </w:tcPr>
          <w:p>
            <w:pPr>
              <w:spacing w:after="0"/>
            </w:pPr>
            <w:r/>
            <w:r>
              <w:rPr>
                <w:rFonts w:ascii="Calibri" w:hAnsi="Calibri"/>
                <w:b w:val="0"/>
                <w:sz w:val="15"/>
              </w:rPr>
              <w:t>Functional coverage</w:t>
            </w:r>
          </w:p>
        </w:tc>
        <w:tc>
          <w:tcPr>
            <w:tcW w:type="dxa" w:w="6696"/>
            <w:vAlign w:val="center"/>
          </w:tcPr>
          <w:p>
            <w:pPr>
              <w:spacing w:after="0"/>
            </w:pPr>
            <w:r/>
            <w:r>
              <w:rPr>
                <w:rFonts w:ascii="Calibri" w:hAnsi="Calibri"/>
                <w:b w:val="0"/>
                <w:sz w:val="15"/>
              </w:rPr>
              <w:t>Cover upload, validation, configuration, evaluation, result display, and failure handling as implemented.</w:t>
            </w:r>
          </w:p>
        </w:tc>
        <w:tc>
          <w:tcPr>
            <w:tcW w:type="dxa" w:w="1152"/>
            <w:vAlign w:val="center"/>
          </w:tcPr>
          <w:p>
            <w:pPr>
              <w:spacing w:after="0"/>
            </w:pPr>
            <w:r/>
            <w:r>
              <w:rPr>
                <w:rFonts w:ascii="Calibri" w:hAnsi="Calibri"/>
                <w:b w:val="0"/>
                <w:sz w:val="15"/>
              </w:rPr>
              <w:t>☐</w:t>
            </w:r>
          </w:p>
        </w:tc>
      </w:tr>
      <w:tr>
        <w:tc>
          <w:tcPr>
            <w:tcW w:type="dxa" w:w="1944"/>
            <w:vAlign w:val="center"/>
          </w:tcPr>
          <w:p>
            <w:pPr>
              <w:spacing w:after="0"/>
            </w:pPr>
            <w:r/>
            <w:r>
              <w:rPr>
                <w:rFonts w:ascii="Calibri" w:hAnsi="Calibri"/>
                <w:b w:val="0"/>
                <w:sz w:val="15"/>
              </w:rPr>
              <w:t>Non-functional coverage</w:t>
            </w:r>
          </w:p>
        </w:tc>
        <w:tc>
          <w:tcPr>
            <w:tcW w:type="dxa" w:w="6696"/>
            <w:vAlign w:val="center"/>
          </w:tcPr>
          <w:p>
            <w:pPr>
              <w:spacing w:after="0"/>
            </w:pPr>
            <w:r/>
            <w:r>
              <w:rPr>
                <w:rFonts w:ascii="Calibri" w:hAnsi="Calibri"/>
                <w:b w:val="0"/>
                <w:sz w:val="15"/>
              </w:rPr>
              <w:t>Add measured performance, browser compatibility, usability/accessibility, and reliability evidence where required.</w:t>
            </w:r>
          </w:p>
        </w:tc>
        <w:tc>
          <w:tcPr>
            <w:tcW w:type="dxa" w:w="1152"/>
            <w:vAlign w:val="center"/>
          </w:tcPr>
          <w:p>
            <w:pPr>
              <w:spacing w:after="0"/>
            </w:pPr>
            <w:r/>
            <w:r>
              <w:rPr>
                <w:rFonts w:ascii="Calibri" w:hAnsi="Calibri"/>
                <w:b w:val="0"/>
                <w:sz w:val="15"/>
              </w:rPr>
              <w:t>☐</w:t>
            </w:r>
          </w:p>
        </w:tc>
      </w:tr>
      <w:tr>
        <w:tc>
          <w:tcPr>
            <w:tcW w:type="dxa" w:w="1944"/>
            <w:vAlign w:val="center"/>
          </w:tcPr>
          <w:p>
            <w:pPr>
              <w:spacing w:after="0"/>
            </w:pPr>
            <w:r/>
            <w:r>
              <w:rPr>
                <w:rFonts w:ascii="Calibri" w:hAnsi="Calibri"/>
                <w:b w:val="0"/>
                <w:sz w:val="15"/>
              </w:rPr>
              <w:t>Security validation</w:t>
            </w:r>
          </w:p>
        </w:tc>
        <w:tc>
          <w:tcPr>
            <w:tcW w:type="dxa" w:w="6696"/>
            <w:vAlign w:val="center"/>
          </w:tcPr>
          <w:p>
            <w:pPr>
              <w:spacing w:after="0"/>
            </w:pPr>
            <w:r/>
            <w:r>
              <w:rPr>
                <w:rFonts w:ascii="Calibri" w:hAnsi="Calibri"/>
                <w:b w:val="0"/>
                <w:sz w:val="15"/>
              </w:rPr>
              <w:t>Complete Section 5.1; record evidence for applicable checks.</w:t>
            </w:r>
          </w:p>
        </w:tc>
        <w:tc>
          <w:tcPr>
            <w:tcW w:type="dxa" w:w="1152"/>
            <w:vAlign w:val="center"/>
          </w:tcPr>
          <w:p>
            <w:pPr>
              <w:spacing w:after="0"/>
            </w:pPr>
            <w:r/>
            <w:r>
              <w:rPr>
                <w:rFonts w:ascii="Calibri" w:hAnsi="Calibri"/>
                <w:b w:val="0"/>
                <w:sz w:val="15"/>
              </w:rPr>
              <w:t>☐</w:t>
            </w:r>
          </w:p>
        </w:tc>
      </w:tr>
      <w:tr>
        <w:tc>
          <w:tcPr>
            <w:tcW w:type="dxa" w:w="1944"/>
            <w:vAlign w:val="center"/>
          </w:tcPr>
          <w:p>
            <w:pPr>
              <w:spacing w:after="0"/>
            </w:pPr>
            <w:r/>
            <w:r>
              <w:rPr>
                <w:rFonts w:ascii="Calibri" w:hAnsi="Calibri"/>
                <w:b w:val="0"/>
                <w:sz w:val="15"/>
              </w:rPr>
              <w:t>Actual results</w:t>
            </w:r>
          </w:p>
        </w:tc>
        <w:tc>
          <w:tcPr>
            <w:tcW w:type="dxa" w:w="6696"/>
            <w:vAlign w:val="center"/>
          </w:tcPr>
          <w:p>
            <w:pPr>
              <w:spacing w:after="0"/>
            </w:pPr>
            <w:r/>
            <w:r>
              <w:rPr>
                <w:rFonts w:ascii="Calibri" w:hAnsi="Calibri"/>
                <w:b w:val="0"/>
                <w:sz w:val="15"/>
              </w:rPr>
              <w:t>Replace placeholders with actual results, pass/fail/N/A, execution date, tester, and evidence reference.</w:t>
            </w:r>
          </w:p>
        </w:tc>
        <w:tc>
          <w:tcPr>
            <w:tcW w:type="dxa" w:w="1152"/>
            <w:vAlign w:val="center"/>
          </w:tcPr>
          <w:p>
            <w:pPr>
              <w:spacing w:after="0"/>
            </w:pPr>
            <w:r/>
            <w:r>
              <w:rPr>
                <w:rFonts w:ascii="Calibri" w:hAnsi="Calibri"/>
                <w:b w:val="0"/>
                <w:sz w:val="15"/>
              </w:rPr>
              <w:t>☐</w:t>
            </w:r>
          </w:p>
        </w:tc>
      </w:tr>
      <w:tr>
        <w:tc>
          <w:tcPr>
            <w:tcW w:type="dxa" w:w="1944"/>
            <w:vAlign w:val="center"/>
          </w:tcPr>
          <w:p>
            <w:pPr>
              <w:spacing w:after="0"/>
            </w:pPr>
            <w:r/>
            <w:r>
              <w:rPr>
                <w:rFonts w:ascii="Calibri" w:hAnsi="Calibri"/>
                <w:b w:val="0"/>
                <w:sz w:val="15"/>
              </w:rPr>
              <w:t>Traceability</w:t>
            </w:r>
          </w:p>
        </w:tc>
        <w:tc>
          <w:tcPr>
            <w:tcW w:type="dxa" w:w="6696"/>
            <w:vAlign w:val="center"/>
          </w:tcPr>
          <w:p>
            <w:pPr>
              <w:spacing w:after="0"/>
            </w:pPr>
            <w:r/>
            <w:r>
              <w:rPr>
                <w:rFonts w:ascii="Calibri" w:hAnsi="Calibri"/>
                <w:b w:val="0"/>
                <w:sz w:val="15"/>
              </w:rPr>
              <w:t>Ensure every in-scope requirement maps to one or more tests or an inspection.</w:t>
            </w:r>
          </w:p>
        </w:tc>
        <w:tc>
          <w:tcPr>
            <w:tcW w:type="dxa" w:w="1152"/>
            <w:vAlign w:val="center"/>
          </w:tcPr>
          <w:p>
            <w:pPr>
              <w:spacing w:after="0"/>
            </w:pPr>
            <w:r/>
            <w:r>
              <w:rPr>
                <w:rFonts w:ascii="Calibri" w:hAnsi="Calibri"/>
                <w:b w:val="0"/>
                <w:sz w:val="15"/>
              </w:rPr>
              <w:t>☐</w:t>
            </w:r>
          </w:p>
        </w:tc>
      </w:tr>
      <w:tr>
        <w:tc>
          <w:tcPr>
            <w:tcW w:type="dxa" w:w="1944"/>
            <w:vAlign w:val="center"/>
          </w:tcPr>
          <w:p>
            <w:pPr>
              <w:spacing w:after="0"/>
            </w:pPr>
            <w:r/>
            <w:r>
              <w:rPr>
                <w:rFonts w:ascii="Calibri" w:hAnsi="Calibri"/>
                <w:b w:val="0"/>
                <w:sz w:val="15"/>
              </w:rPr>
              <w:t>Defect records</w:t>
            </w:r>
          </w:p>
        </w:tc>
        <w:tc>
          <w:tcPr>
            <w:tcW w:type="dxa" w:w="6696"/>
            <w:vAlign w:val="center"/>
          </w:tcPr>
          <w:p>
            <w:pPr>
              <w:spacing w:after="0"/>
            </w:pPr>
            <w:r/>
            <w:r>
              <w:rPr>
                <w:rFonts w:ascii="Calibri" w:hAnsi="Calibri"/>
                <w:b w:val="0"/>
                <w:sz w:val="15"/>
              </w:rPr>
              <w:t>Link failed cases to defect IDs and rerun after fixes.</w:t>
            </w:r>
          </w:p>
        </w:tc>
        <w:tc>
          <w:tcPr>
            <w:tcW w:type="dxa" w:w="1152"/>
            <w:vAlign w:val="center"/>
          </w:tcPr>
          <w:p>
            <w:pPr>
              <w:spacing w:after="0"/>
            </w:pPr>
            <w:r/>
            <w:r>
              <w:rPr>
                <w:rFonts w:ascii="Calibri" w:hAnsi="Calibri"/>
                <w:b w:val="0"/>
                <w:sz w:val="15"/>
              </w:rPr>
              <w:t>☐</w:t>
            </w:r>
          </w:p>
        </w:tc>
      </w:tr>
      <w:tr>
        <w:tc>
          <w:tcPr>
            <w:tcW w:type="dxa" w:w="1944"/>
            <w:vAlign w:val="center"/>
          </w:tcPr>
          <w:p>
            <w:pPr>
              <w:spacing w:after="0"/>
            </w:pPr>
            <w:r/>
            <w:r>
              <w:rPr>
                <w:rFonts w:ascii="Calibri" w:hAnsi="Calibri"/>
                <w:b w:val="0"/>
                <w:sz w:val="15"/>
              </w:rPr>
              <w:t>Approval</w:t>
            </w:r>
          </w:p>
        </w:tc>
        <w:tc>
          <w:tcPr>
            <w:tcW w:type="dxa" w:w="6696"/>
            <w:vAlign w:val="center"/>
          </w:tcPr>
          <w:p>
            <w:pPr>
              <w:spacing w:after="0"/>
            </w:pPr>
            <w:r/>
            <w:r>
              <w:rPr>
                <w:rFonts w:ascii="Calibri" w:hAnsi="Calibri"/>
                <w:b w:val="0"/>
                <w:sz w:val="15"/>
              </w:rPr>
              <w:t>Add team and faculty review/sign-off if required by course.</w:t>
            </w:r>
          </w:p>
        </w:tc>
        <w:tc>
          <w:tcPr>
            <w:tcW w:type="dxa" w:w="1152"/>
            <w:vAlign w:val="center"/>
          </w:tcPr>
          <w:p>
            <w:pPr>
              <w:spacing w:after="0"/>
            </w:pPr>
            <w:r/>
            <w:r>
              <w:rPr>
                <w:rFonts w:ascii="Calibri" w:hAnsi="Calibri"/>
                <w:b w:val="0"/>
                <w:sz w:val="15"/>
              </w:rPr>
              <w:t>☐</w:t>
            </w:r>
          </w:p>
        </w:tc>
      </w:tr>
    </w:tbl>
    <w:p/>
    <w:p>
      <w:pPr>
        <w:pStyle w:val="Heading2"/>
      </w:pPr>
      <w:r>
        <w:t>2. Requirement-to-deliverable coverage</w:t>
      </w:r>
    </w:p>
    <w:tbl>
      <w:tblPr>
        <w:tblStyle w:val="TableGrid"/>
        <w:tblW w:type="auto" w:w="0"/>
        <w:jc w:val="center"/>
        <w:tblLook w:firstColumn="1" w:firstRow="1" w:lastColumn="0" w:lastRow="0" w:noHBand="0" w:noVBand="1" w:val="04A0"/>
      </w:tblPr>
      <w:tblGrid>
        <w:gridCol w:w="3312"/>
        <w:gridCol w:w="3312"/>
        <w:gridCol w:w="3312"/>
      </w:tblGrid>
      <w:tr>
        <w:tc>
          <w:tcPr>
            <w:tcW w:type="dxa" w:w="3384"/>
            <w:vAlign w:val="center"/>
            <w:shd w:fill="D9EAF7"/>
          </w:tcPr>
          <w:p>
            <w:pPr>
              <w:spacing w:after="0"/>
            </w:pPr>
            <w:r/>
            <w:r>
              <w:rPr>
                <w:rFonts w:ascii="Calibri" w:hAnsi="Calibri"/>
                <w:b/>
                <w:sz w:val="14"/>
              </w:rPr>
              <w:t>Rubric item</w:t>
            </w:r>
          </w:p>
        </w:tc>
        <w:tc>
          <w:tcPr>
            <w:tcW w:type="dxa" w:w="2880"/>
            <w:vAlign w:val="center"/>
            <w:shd w:fill="D9EAF7"/>
          </w:tcPr>
          <w:p>
            <w:pPr>
              <w:spacing w:after="0"/>
            </w:pPr>
            <w:r/>
            <w:r>
              <w:rPr>
                <w:rFonts w:ascii="Calibri" w:hAnsi="Calibri"/>
                <w:b/>
                <w:sz w:val="14"/>
              </w:rPr>
              <w:t>Where addressed</w:t>
            </w:r>
          </w:p>
        </w:tc>
        <w:tc>
          <w:tcPr>
            <w:tcW w:type="dxa" w:w="3528"/>
            <w:vAlign w:val="center"/>
            <w:shd w:fill="D9EAF7"/>
          </w:tcPr>
          <w:p>
            <w:pPr>
              <w:spacing w:after="0"/>
            </w:pPr>
            <w:r/>
            <w:r>
              <w:rPr>
                <w:rFonts w:ascii="Calibri" w:hAnsi="Calibri"/>
                <w:b/>
                <w:sz w:val="14"/>
              </w:rPr>
              <w:t>Before submission</w:t>
            </w:r>
          </w:p>
        </w:tc>
      </w:tr>
      <w:tr>
        <w:tc>
          <w:tcPr>
            <w:tcW w:type="dxa" w:w="3384"/>
            <w:vAlign w:val="center"/>
          </w:tcPr>
          <w:p>
            <w:pPr>
              <w:spacing w:after="0"/>
            </w:pPr>
            <w:r/>
            <w:r>
              <w:rPr>
                <w:rFonts w:ascii="Calibri" w:hAnsi="Calibri"/>
                <w:b w:val="0"/>
                <w:sz w:val="14"/>
              </w:rPr>
              <w:t>SRS in IEEE-style structure</w:t>
            </w:r>
          </w:p>
        </w:tc>
        <w:tc>
          <w:tcPr>
            <w:tcW w:type="dxa" w:w="2880"/>
            <w:vAlign w:val="center"/>
          </w:tcPr>
          <w:p>
            <w:pPr>
              <w:spacing w:after="0"/>
            </w:pPr>
            <w:r/>
            <w:r>
              <w:rPr>
                <w:rFonts w:ascii="Calibri" w:hAnsi="Calibri"/>
                <w:b w:val="0"/>
                <w:sz w:val="14"/>
              </w:rPr>
              <w:t>Deliverable 1, Sections 1–8</w:t>
            </w:r>
          </w:p>
        </w:tc>
        <w:tc>
          <w:tcPr>
            <w:tcW w:type="dxa" w:w="3528"/>
            <w:vAlign w:val="center"/>
          </w:tcPr>
          <w:p>
            <w:pPr>
              <w:spacing w:after="0"/>
            </w:pPr>
            <w:r/>
            <w:r>
              <w:rPr>
                <w:rFonts w:ascii="Calibri" w:hAnsi="Calibri"/>
                <w:b w:val="0"/>
                <w:sz w:val="14"/>
              </w:rPr>
              <w:t>Confirm institution’s required IEEE template/format.</w:t>
            </w:r>
          </w:p>
        </w:tc>
      </w:tr>
      <w:tr>
        <w:tc>
          <w:tcPr>
            <w:tcW w:type="dxa" w:w="3384"/>
            <w:vAlign w:val="center"/>
          </w:tcPr>
          <w:p>
            <w:pPr>
              <w:spacing w:after="0"/>
            </w:pPr>
            <w:r/>
            <w:r>
              <w:rPr>
                <w:rFonts w:ascii="Calibri" w:hAnsi="Calibri"/>
                <w:b w:val="0"/>
                <w:sz w:val="14"/>
              </w:rPr>
              <w:t>Intro and descriptive sections</w:t>
            </w:r>
          </w:p>
        </w:tc>
        <w:tc>
          <w:tcPr>
            <w:tcW w:type="dxa" w:w="2880"/>
            <w:vAlign w:val="center"/>
          </w:tcPr>
          <w:p>
            <w:pPr>
              <w:spacing w:after="0"/>
            </w:pPr>
            <w:r/>
            <w:r>
              <w:rPr>
                <w:rFonts w:ascii="Calibri" w:hAnsi="Calibri"/>
                <w:b w:val="0"/>
                <w:sz w:val="14"/>
              </w:rPr>
              <w:t>SRS Sections 1–3</w:t>
            </w:r>
          </w:p>
        </w:tc>
        <w:tc>
          <w:tcPr>
            <w:tcW w:type="dxa" w:w="3528"/>
            <w:vAlign w:val="center"/>
          </w:tcPr>
          <w:p>
            <w:pPr>
              <w:spacing w:after="0"/>
            </w:pPr>
            <w:r/>
            <w:r>
              <w:rPr>
                <w:rFonts w:ascii="Calibri" w:hAnsi="Calibri"/>
                <w:b w:val="0"/>
                <w:sz w:val="14"/>
              </w:rPr>
              <w:t>Fill team, stack, environment, and actual scope.</w:t>
            </w:r>
          </w:p>
        </w:tc>
      </w:tr>
      <w:tr>
        <w:tc>
          <w:tcPr>
            <w:tcW w:type="dxa" w:w="3384"/>
            <w:vAlign w:val="center"/>
          </w:tcPr>
          <w:p>
            <w:pPr>
              <w:spacing w:after="0"/>
            </w:pPr>
            <w:r/>
            <w:r>
              <w:rPr>
                <w:rFonts w:ascii="Calibri" w:hAnsi="Calibri"/>
                <w:b w:val="0"/>
                <w:sz w:val="14"/>
              </w:rPr>
              <w:t>Measurable FRs and NFRs</w:t>
            </w:r>
          </w:p>
        </w:tc>
        <w:tc>
          <w:tcPr>
            <w:tcW w:type="dxa" w:w="2880"/>
            <w:vAlign w:val="center"/>
          </w:tcPr>
          <w:p>
            <w:pPr>
              <w:spacing w:after="0"/>
            </w:pPr>
            <w:r/>
            <w:r>
              <w:rPr>
                <w:rFonts w:ascii="Calibri" w:hAnsi="Calibri"/>
                <w:b w:val="0"/>
                <w:sz w:val="14"/>
              </w:rPr>
              <w:t>SRS Section 4</w:t>
            </w:r>
          </w:p>
        </w:tc>
        <w:tc>
          <w:tcPr>
            <w:tcW w:type="dxa" w:w="3528"/>
            <w:vAlign w:val="center"/>
          </w:tcPr>
          <w:p>
            <w:pPr>
              <w:spacing w:after="0"/>
            </w:pPr>
            <w:r/>
            <w:r>
              <w:rPr>
                <w:rFonts w:ascii="Calibri" w:hAnsi="Calibri"/>
                <w:b w:val="0"/>
                <w:sz w:val="14"/>
              </w:rPr>
              <w:t>Resolve all TBD limits and remove unimplemented requirements.</w:t>
            </w:r>
          </w:p>
        </w:tc>
      </w:tr>
      <w:tr>
        <w:tc>
          <w:tcPr>
            <w:tcW w:type="dxa" w:w="3384"/>
            <w:vAlign w:val="center"/>
          </w:tcPr>
          <w:p>
            <w:pPr>
              <w:spacing w:after="0"/>
            </w:pPr>
            <w:r/>
            <w:r>
              <w:rPr>
                <w:rFonts w:ascii="Calibri" w:hAnsi="Calibri"/>
                <w:b w:val="0"/>
                <w:sz w:val="14"/>
              </w:rPr>
              <w:t>At least one UML use case diagram</w:t>
            </w:r>
          </w:p>
        </w:tc>
        <w:tc>
          <w:tcPr>
            <w:tcW w:type="dxa" w:w="2880"/>
            <w:vAlign w:val="center"/>
          </w:tcPr>
          <w:p>
            <w:pPr>
              <w:spacing w:after="0"/>
            </w:pPr>
            <w:r/>
            <w:r>
              <w:rPr>
                <w:rFonts w:ascii="Calibri" w:hAnsi="Calibri"/>
                <w:b w:val="0"/>
                <w:sz w:val="14"/>
              </w:rPr>
              <w:t>SRS Figure 1</w:t>
            </w:r>
          </w:p>
        </w:tc>
        <w:tc>
          <w:tcPr>
            <w:tcW w:type="dxa" w:w="3528"/>
            <w:vAlign w:val="center"/>
          </w:tcPr>
          <w:p>
            <w:pPr>
              <w:spacing w:after="0"/>
            </w:pPr>
            <w:r/>
            <w:r>
              <w:rPr>
                <w:rFonts w:ascii="Calibri" w:hAnsi="Calibri"/>
                <w:b w:val="0"/>
                <w:sz w:val="14"/>
              </w:rPr>
              <w:t>Check labels and ensure diagram matches actual use cases.</w:t>
            </w:r>
          </w:p>
        </w:tc>
      </w:tr>
      <w:tr>
        <w:tc>
          <w:tcPr>
            <w:tcW w:type="dxa" w:w="3384"/>
            <w:vAlign w:val="center"/>
          </w:tcPr>
          <w:p>
            <w:pPr>
              <w:spacing w:after="0"/>
            </w:pPr>
            <w:r/>
            <w:r>
              <w:rPr>
                <w:rFonts w:ascii="Calibri" w:hAnsi="Calibri"/>
                <w:b w:val="0"/>
                <w:sz w:val="14"/>
              </w:rPr>
              <w:t>Security objectives and requirements, at least 2 each</w:t>
            </w:r>
          </w:p>
        </w:tc>
        <w:tc>
          <w:tcPr>
            <w:tcW w:type="dxa" w:w="2880"/>
            <w:vAlign w:val="center"/>
          </w:tcPr>
          <w:p>
            <w:pPr>
              <w:spacing w:after="0"/>
            </w:pPr>
            <w:r/>
            <w:r>
              <w:rPr>
                <w:rFonts w:ascii="Calibri" w:hAnsi="Calibri"/>
                <w:b w:val="0"/>
                <w:sz w:val="14"/>
              </w:rPr>
              <w:t>SRS Section 6</w:t>
            </w:r>
          </w:p>
        </w:tc>
        <w:tc>
          <w:tcPr>
            <w:tcW w:type="dxa" w:w="3528"/>
            <w:vAlign w:val="center"/>
          </w:tcPr>
          <w:p>
            <w:pPr>
              <w:spacing w:after="0"/>
            </w:pPr>
            <w:r/>
            <w:r>
              <w:rPr>
                <w:rFonts w:ascii="Calibri" w:hAnsi="Calibri"/>
                <w:b w:val="0"/>
                <w:sz w:val="14"/>
              </w:rPr>
              <w:t>Confirm security controls implemented and testable.</w:t>
            </w:r>
          </w:p>
        </w:tc>
      </w:tr>
      <w:tr>
        <w:tc>
          <w:tcPr>
            <w:tcW w:type="dxa" w:w="3384"/>
            <w:vAlign w:val="center"/>
          </w:tcPr>
          <w:p>
            <w:pPr>
              <w:spacing w:after="0"/>
            </w:pPr>
            <w:r/>
            <w:r>
              <w:rPr>
                <w:rFonts w:ascii="Calibri" w:hAnsi="Calibri"/>
                <w:b w:val="0"/>
                <w:sz w:val="14"/>
              </w:rPr>
              <w:t>Test Plan in IEEE-style structure</w:t>
            </w:r>
          </w:p>
        </w:tc>
        <w:tc>
          <w:tcPr>
            <w:tcW w:type="dxa" w:w="2880"/>
            <w:vAlign w:val="center"/>
          </w:tcPr>
          <w:p>
            <w:pPr>
              <w:spacing w:after="0"/>
            </w:pPr>
            <w:r/>
            <w:r>
              <w:rPr>
                <w:rFonts w:ascii="Calibri" w:hAnsi="Calibri"/>
                <w:b w:val="0"/>
                <w:sz w:val="14"/>
              </w:rPr>
              <w:t>Deliverable 2</w:t>
            </w:r>
          </w:p>
        </w:tc>
        <w:tc>
          <w:tcPr>
            <w:tcW w:type="dxa" w:w="3528"/>
            <w:vAlign w:val="center"/>
          </w:tcPr>
          <w:p>
            <w:pPr>
              <w:spacing w:after="0"/>
            </w:pPr>
            <w:r/>
            <w:r>
              <w:rPr>
                <w:rFonts w:ascii="Calibri" w:hAnsi="Calibri"/>
                <w:b w:val="0"/>
                <w:sz w:val="14"/>
              </w:rPr>
              <w:t>Adapt headings if faculty template differs.</w:t>
            </w:r>
          </w:p>
        </w:tc>
      </w:tr>
      <w:tr>
        <w:tc>
          <w:tcPr>
            <w:tcW w:type="dxa" w:w="3384"/>
            <w:vAlign w:val="center"/>
          </w:tcPr>
          <w:p>
            <w:pPr>
              <w:spacing w:after="0"/>
            </w:pPr>
            <w:r/>
            <w:r>
              <w:rPr>
                <w:rFonts w:ascii="Calibri" w:hAnsi="Calibri"/>
                <w:b w:val="0"/>
                <w:sz w:val="14"/>
              </w:rPr>
              <w:t>Test Plan Sections 3, 4, 5</w:t>
            </w:r>
          </w:p>
        </w:tc>
        <w:tc>
          <w:tcPr>
            <w:tcW w:type="dxa" w:w="2880"/>
            <w:vAlign w:val="center"/>
          </w:tcPr>
          <w:p>
            <w:pPr>
              <w:spacing w:after="0"/>
            </w:pPr>
            <w:r/>
            <w:r>
              <w:rPr>
                <w:rFonts w:ascii="Calibri" w:hAnsi="Calibri"/>
                <w:b w:val="0"/>
                <w:sz w:val="14"/>
              </w:rPr>
              <w:t>Deliverable 2 Sections 3–5</w:t>
            </w:r>
          </w:p>
        </w:tc>
        <w:tc>
          <w:tcPr>
            <w:tcW w:type="dxa" w:w="3528"/>
            <w:vAlign w:val="center"/>
          </w:tcPr>
          <w:p>
            <w:pPr>
              <w:spacing w:after="0"/>
            </w:pPr>
            <w:r/>
            <w:r>
              <w:rPr>
                <w:rFonts w:ascii="Calibri" w:hAnsi="Calibri"/>
                <w:b w:val="0"/>
                <w:sz w:val="14"/>
              </w:rPr>
              <w:t>Complete environment, procedures, and security validation evidence.</w:t>
            </w:r>
          </w:p>
        </w:tc>
      </w:tr>
      <w:tr>
        <w:tc>
          <w:tcPr>
            <w:tcW w:type="dxa" w:w="3384"/>
            <w:vAlign w:val="center"/>
          </w:tcPr>
          <w:p>
            <w:pPr>
              <w:spacing w:after="0"/>
            </w:pPr>
            <w:r/>
            <w:r>
              <w:rPr>
                <w:rFonts w:ascii="Calibri" w:hAnsi="Calibri"/>
                <w:b w:val="0"/>
                <w:sz w:val="14"/>
              </w:rPr>
              <w:t>Traceability with SRS</w:t>
            </w:r>
          </w:p>
        </w:tc>
        <w:tc>
          <w:tcPr>
            <w:tcW w:type="dxa" w:w="2880"/>
            <w:vAlign w:val="center"/>
          </w:tcPr>
          <w:p>
            <w:pPr>
              <w:spacing w:after="0"/>
            </w:pPr>
            <w:r/>
            <w:r>
              <w:rPr>
                <w:rFonts w:ascii="Calibri" w:hAnsi="Calibri"/>
                <w:b w:val="0"/>
                <w:sz w:val="14"/>
              </w:rPr>
              <w:t>Test Plan Section 7</w:t>
            </w:r>
          </w:p>
        </w:tc>
        <w:tc>
          <w:tcPr>
            <w:tcW w:type="dxa" w:w="3528"/>
            <w:vAlign w:val="center"/>
          </w:tcPr>
          <w:p>
            <w:pPr>
              <w:spacing w:after="0"/>
            </w:pPr>
            <w:r/>
            <w:r>
              <w:rPr>
                <w:rFonts w:ascii="Calibri" w:hAnsi="Calibri"/>
                <w:b w:val="0"/>
                <w:sz w:val="14"/>
              </w:rPr>
              <w:t>Update links after requirements are finalized.</w:t>
            </w:r>
          </w:p>
        </w:tc>
      </w:tr>
      <w:tr>
        <w:tc>
          <w:tcPr>
            <w:tcW w:type="dxa" w:w="3384"/>
            <w:vAlign w:val="center"/>
          </w:tcPr>
          <w:p>
            <w:pPr>
              <w:spacing w:after="0"/>
            </w:pPr>
            <w:r/>
            <w:r>
              <w:rPr>
                <w:rFonts w:ascii="Calibri" w:hAnsi="Calibri"/>
                <w:b w:val="0"/>
                <w:sz w:val="14"/>
              </w:rPr>
              <w:t>Architecture component diagram and description</w:t>
            </w:r>
          </w:p>
        </w:tc>
        <w:tc>
          <w:tcPr>
            <w:tcW w:type="dxa" w:w="2880"/>
            <w:vAlign w:val="center"/>
          </w:tcPr>
          <w:p>
            <w:pPr>
              <w:spacing w:after="0"/>
            </w:pPr>
            <w:r/>
            <w:r>
              <w:rPr>
                <w:rFonts w:ascii="Calibri" w:hAnsi="Calibri"/>
                <w:b w:val="0"/>
                <w:sz w:val="14"/>
              </w:rPr>
              <w:t>Deliverable 3 Section 2</w:t>
            </w:r>
          </w:p>
        </w:tc>
        <w:tc>
          <w:tcPr>
            <w:tcW w:type="dxa" w:w="3528"/>
            <w:vAlign w:val="center"/>
          </w:tcPr>
          <w:p>
            <w:pPr>
              <w:spacing w:after="0"/>
            </w:pPr>
            <w:r/>
            <w:r>
              <w:rPr>
                <w:rFonts w:ascii="Calibri" w:hAnsi="Calibri"/>
                <w:b w:val="0"/>
                <w:sz w:val="14"/>
              </w:rPr>
              <w:t>Replace proposed components with actual architecture.</w:t>
            </w:r>
          </w:p>
        </w:tc>
      </w:tr>
      <w:tr>
        <w:tc>
          <w:tcPr>
            <w:tcW w:type="dxa" w:w="3384"/>
            <w:vAlign w:val="center"/>
          </w:tcPr>
          <w:p>
            <w:pPr>
              <w:spacing w:after="0"/>
            </w:pPr>
            <w:r/>
            <w:r>
              <w:rPr>
                <w:rFonts w:ascii="Calibri" w:hAnsi="Calibri"/>
                <w:b w:val="0"/>
                <w:sz w:val="14"/>
              </w:rPr>
              <w:t>Architecture pattern and security architecture</w:t>
            </w:r>
          </w:p>
        </w:tc>
        <w:tc>
          <w:tcPr>
            <w:tcW w:type="dxa" w:w="2880"/>
            <w:vAlign w:val="center"/>
          </w:tcPr>
          <w:p>
            <w:pPr>
              <w:spacing w:after="0"/>
            </w:pPr>
            <w:r/>
            <w:r>
              <w:rPr>
                <w:rFonts w:ascii="Calibri" w:hAnsi="Calibri"/>
                <w:b w:val="0"/>
                <w:sz w:val="14"/>
              </w:rPr>
              <w:t>Deliverable 3 Sections 2–3</w:t>
            </w:r>
          </w:p>
        </w:tc>
        <w:tc>
          <w:tcPr>
            <w:tcW w:type="dxa" w:w="3528"/>
            <w:vAlign w:val="center"/>
          </w:tcPr>
          <w:p>
            <w:pPr>
              <w:spacing w:after="0"/>
            </w:pPr>
            <w:r/>
            <w:r>
              <w:rPr>
                <w:rFonts w:ascii="Calibri" w:hAnsi="Calibri"/>
                <w:b w:val="0"/>
                <w:sz w:val="14"/>
              </w:rPr>
              <w:t>Confirm architecture decisions and controls.</w:t>
            </w:r>
          </w:p>
        </w:tc>
      </w:tr>
      <w:tr>
        <w:tc>
          <w:tcPr>
            <w:tcW w:type="dxa" w:w="3384"/>
            <w:vAlign w:val="center"/>
          </w:tcPr>
          <w:p>
            <w:pPr>
              <w:spacing w:after="0"/>
            </w:pPr>
            <w:r/>
            <w:r>
              <w:rPr>
                <w:rFonts w:ascii="Calibri" w:hAnsi="Calibri"/>
                <w:b w:val="0"/>
                <w:sz w:val="14"/>
              </w:rPr>
              <w:t>At least two UML sequence diagrams</w:t>
            </w:r>
          </w:p>
        </w:tc>
        <w:tc>
          <w:tcPr>
            <w:tcW w:type="dxa" w:w="2880"/>
            <w:vAlign w:val="center"/>
          </w:tcPr>
          <w:p>
            <w:pPr>
              <w:spacing w:after="0"/>
            </w:pPr>
            <w:r/>
            <w:r>
              <w:rPr>
                <w:rFonts w:ascii="Calibri" w:hAnsi="Calibri"/>
                <w:b w:val="0"/>
                <w:sz w:val="14"/>
              </w:rPr>
              <w:t>Deliverable 3 Figures 3–4</w:t>
            </w:r>
          </w:p>
        </w:tc>
        <w:tc>
          <w:tcPr>
            <w:tcW w:type="dxa" w:w="3528"/>
            <w:vAlign w:val="center"/>
          </w:tcPr>
          <w:p>
            <w:pPr>
              <w:spacing w:after="0"/>
            </w:pPr>
            <w:r/>
            <w:r>
              <w:rPr>
                <w:rFonts w:ascii="Calibri" w:hAnsi="Calibri"/>
                <w:b w:val="0"/>
                <w:sz w:val="14"/>
              </w:rPr>
              <w:t>Update lifelines/messages to match actual flow.</w:t>
            </w:r>
          </w:p>
        </w:tc>
      </w:tr>
      <w:tr>
        <w:tc>
          <w:tcPr>
            <w:tcW w:type="dxa" w:w="3384"/>
            <w:vAlign w:val="center"/>
          </w:tcPr>
          <w:p>
            <w:pPr>
              <w:spacing w:after="0"/>
            </w:pPr>
            <w:r/>
            <w:r>
              <w:rPr>
                <w:rFonts w:ascii="Calibri" w:hAnsi="Calibri"/>
                <w:b w:val="0"/>
                <w:sz w:val="14"/>
              </w:rPr>
              <w:t>API design and error handling</w:t>
            </w:r>
          </w:p>
        </w:tc>
        <w:tc>
          <w:tcPr>
            <w:tcW w:type="dxa" w:w="2880"/>
            <w:vAlign w:val="center"/>
          </w:tcPr>
          <w:p>
            <w:pPr>
              <w:spacing w:after="0"/>
            </w:pPr>
            <w:r/>
            <w:r>
              <w:rPr>
                <w:rFonts w:ascii="Calibri" w:hAnsi="Calibri"/>
                <w:b w:val="0"/>
                <w:sz w:val="14"/>
              </w:rPr>
              <w:t>Deliverable 3 Sections 4.5–4.7</w:t>
            </w:r>
          </w:p>
        </w:tc>
        <w:tc>
          <w:tcPr>
            <w:tcW w:type="dxa" w:w="3528"/>
            <w:vAlign w:val="center"/>
          </w:tcPr>
          <w:p>
            <w:pPr>
              <w:spacing w:after="0"/>
            </w:pPr>
            <w:r/>
            <w:r>
              <w:rPr>
                <w:rFonts w:ascii="Calibri" w:hAnsi="Calibri"/>
                <w:b w:val="0"/>
                <w:sz w:val="14"/>
              </w:rPr>
              <w:t>Replace proposed endpoints with actual routes.</w:t>
            </w:r>
          </w:p>
        </w:tc>
      </w:tr>
      <w:tr>
        <w:tc>
          <w:tcPr>
            <w:tcW w:type="dxa" w:w="3384"/>
            <w:vAlign w:val="center"/>
          </w:tcPr>
          <w:p>
            <w:pPr>
              <w:spacing w:after="0"/>
            </w:pPr>
            <w:r/>
            <w:r>
              <w:rPr>
                <w:rFonts w:ascii="Calibri" w:hAnsi="Calibri"/>
                <w:b w:val="0"/>
                <w:sz w:val="14"/>
              </w:rPr>
              <w:t>7–10 test cases</w:t>
            </w:r>
          </w:p>
        </w:tc>
        <w:tc>
          <w:tcPr>
            <w:tcW w:type="dxa" w:w="2880"/>
            <w:vAlign w:val="center"/>
          </w:tcPr>
          <w:p>
            <w:pPr>
              <w:spacing w:after="0"/>
            </w:pPr>
            <w:r/>
            <w:r>
              <w:rPr>
                <w:rFonts w:ascii="Calibri" w:hAnsi="Calibri"/>
                <w:b w:val="0"/>
                <w:sz w:val="14"/>
              </w:rPr>
              <w:t>Test Plan Section 6</w:t>
            </w:r>
          </w:p>
        </w:tc>
        <w:tc>
          <w:tcPr>
            <w:tcW w:type="dxa" w:w="3528"/>
            <w:vAlign w:val="center"/>
          </w:tcPr>
          <w:p>
            <w:pPr>
              <w:spacing w:after="0"/>
            </w:pPr>
            <w:r/>
            <w:r>
              <w:rPr>
                <w:rFonts w:ascii="Calibri" w:hAnsi="Calibri"/>
                <w:b w:val="0"/>
                <w:sz w:val="14"/>
              </w:rPr>
              <w:t>Execute tests and enter actual results.</w:t>
            </w:r>
          </w:p>
        </w:tc>
      </w:tr>
    </w:tbl>
    <w:p/>
    <w:p>
      <w:pPr>
        <w:pStyle w:val="Heading2"/>
      </w:pPr>
      <w:r>
        <w:t>3. Items the team must confirm (do not submit unresolved)</w:t>
      </w:r>
    </w:p>
    <w:p>
      <w:pPr>
        <w:pStyle w:val="ListBullet"/>
        <w:spacing w:after="40"/>
      </w:pPr>
      <w:r>
        <w:t>Actual workflow: prediction-file evaluation, serialized model evaluation, or another process.</w:t>
      </w:r>
    </w:p>
    <w:p>
      <w:pPr>
        <w:pStyle w:val="ListBullet"/>
        <w:spacing w:after="40"/>
      </w:pPr>
      <w:r>
        <w:t>Supported task types and exact metrics, including metric options/averaging.</w:t>
      </w:r>
    </w:p>
    <w:p>
      <w:pPr>
        <w:pStyle w:val="ListBullet"/>
        <w:spacing w:after="40"/>
      </w:pPr>
      <w:r>
        <w:t>Accepted file formats, required column names, missing-value behavior, and maximum upload size.</w:t>
      </w:r>
    </w:p>
    <w:p>
      <w:pPr>
        <w:pStyle w:val="ListBullet"/>
        <w:spacing w:after="40"/>
      </w:pPr>
      <w:r>
        <w:t>Actual programming language, frontend/backend framework, libraries, database, and storage approach.</w:t>
      </w:r>
    </w:p>
    <w:p>
      <w:pPr>
        <w:pStyle w:val="ListBullet"/>
        <w:spacing w:after="40"/>
      </w:pPr>
      <w:r>
        <w:t>Whether authentication, accounts, run history, asynchronous execution, and report export exist.</w:t>
      </w:r>
    </w:p>
    <w:p>
      <w:pPr>
        <w:pStyle w:val="ListBullet"/>
        <w:spacing w:after="40"/>
      </w:pPr>
      <w:r>
        <w:t>Actual API routes and response schemas.</w:t>
      </w:r>
    </w:p>
    <w:p>
      <w:pPr>
        <w:pStyle w:val="ListBullet"/>
        <w:spacing w:after="40"/>
      </w:pPr>
      <w:r>
        <w:t>Performance thresholds, test machine, supported browsers, and numerical tolerance.</w:t>
      </w:r>
    </w:p>
    <w:p>
      <w:pPr>
        <w:pStyle w:val="ListBullet"/>
        <w:spacing w:after="40"/>
      </w:pPr>
      <w:r>
        <w:t>Retention and deletion behavior for uploaded files and results.</w:t>
      </w:r>
    </w:p>
    <w:p>
      <w:pPr>
        <w:pStyle w:val="ListBullet"/>
        <w:spacing w:after="40"/>
      </w:pPr>
      <w:r>
        <w:t>Actual test execution outcomes and evidence.</w:t>
      </w:r>
    </w:p>
    <w:p>
      <w:pPr>
        <w:pStyle w:val="Heading2"/>
      </w:pPr>
      <w:r>
        <w:t>4. Sign-off</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vAlign w:val="center"/>
            <w:shd w:fill="D9EAF7"/>
          </w:tcPr>
          <w:p>
            <w:pPr>
              <w:spacing w:after="0"/>
            </w:pPr>
            <w:r/>
            <w:r>
              <w:rPr>
                <w:rFonts w:ascii="Calibri" w:hAnsi="Calibri"/>
                <w:b/>
                <w:sz w:val="16"/>
              </w:rPr>
              <w:t>Role</w:t>
            </w:r>
          </w:p>
        </w:tc>
        <w:tc>
          <w:tcPr>
            <w:tcW w:type="dxa" w:w="2592"/>
            <w:vAlign w:val="center"/>
            <w:shd w:fill="D9EAF7"/>
          </w:tcPr>
          <w:p>
            <w:pPr>
              <w:spacing w:after="0"/>
            </w:pPr>
            <w:r/>
            <w:r>
              <w:rPr>
                <w:rFonts w:ascii="Calibri" w:hAnsi="Calibri"/>
                <w:b/>
                <w:sz w:val="16"/>
              </w:rPr>
              <w:t>Name</w:t>
            </w:r>
          </w:p>
        </w:tc>
        <w:tc>
          <w:tcPr>
            <w:tcW w:type="dxa" w:w="3168"/>
            <w:vAlign w:val="center"/>
            <w:shd w:fill="D9EAF7"/>
          </w:tcPr>
          <w:p>
            <w:pPr>
              <w:spacing w:after="0"/>
            </w:pPr>
            <w:r/>
            <w:r>
              <w:rPr>
                <w:rFonts w:ascii="Calibri" w:hAnsi="Calibri"/>
                <w:b/>
                <w:sz w:val="16"/>
              </w:rPr>
              <w:t>Signature / approval</w:t>
            </w:r>
          </w:p>
        </w:tc>
        <w:tc>
          <w:tcPr>
            <w:tcW w:type="dxa" w:w="2016"/>
            <w:vAlign w:val="center"/>
            <w:shd w:fill="D9EAF7"/>
          </w:tcPr>
          <w:p>
            <w:pPr>
              <w:spacing w:after="0"/>
            </w:pPr>
            <w:r/>
            <w:r>
              <w:rPr>
                <w:rFonts w:ascii="Calibri" w:hAnsi="Calibri"/>
                <w:b/>
                <w:sz w:val="16"/>
              </w:rPr>
              <w:t>Date</w:t>
            </w:r>
          </w:p>
        </w:tc>
      </w:tr>
      <w:tr>
        <w:tc>
          <w:tcPr>
            <w:tcW w:type="dxa" w:w="2016"/>
            <w:vAlign w:val="center"/>
          </w:tcPr>
          <w:p>
            <w:pPr>
              <w:spacing w:after="0"/>
            </w:pPr>
            <w:r/>
            <w:r>
              <w:rPr>
                <w:rFonts w:ascii="Calibri" w:hAnsi="Calibri"/>
                <w:b w:val="0"/>
                <w:sz w:val="16"/>
              </w:rPr>
              <w:t>Prepared by</w:t>
            </w:r>
          </w:p>
        </w:tc>
        <w:tc>
          <w:tcPr>
            <w:tcW w:type="dxa" w:w="2592"/>
            <w:vAlign w:val="center"/>
          </w:tcPr>
          <w:p>
            <w:pPr>
              <w:spacing w:after="0"/>
            </w:pPr>
            <w:r/>
            <w:r>
              <w:rPr>
                <w:rFonts w:ascii="Calibri" w:hAnsi="Calibri"/>
                <w:b w:val="0"/>
                <w:sz w:val="16"/>
              </w:rPr>
              <w:t>[Name]</w:t>
            </w:r>
          </w:p>
        </w:tc>
        <w:tc>
          <w:tcPr>
            <w:tcW w:type="dxa" w:w="3168"/>
            <w:vAlign w:val="center"/>
          </w:tcPr>
          <w:p>
            <w:pPr>
              <w:spacing w:after="0"/>
            </w:pPr>
            <w:r/>
            <w:r>
              <w:rPr>
                <w:rFonts w:ascii="Calibri" w:hAnsi="Calibri"/>
                <w:b w:val="0"/>
                <w:sz w:val="16"/>
              </w:rPr>
              <w:t>[Signature]</w:t>
            </w:r>
          </w:p>
        </w:tc>
        <w:tc>
          <w:tcPr>
            <w:tcW w:type="dxa" w:w="2016"/>
            <w:vAlign w:val="center"/>
          </w:tcPr>
          <w:p>
            <w:pPr>
              <w:spacing w:after="0"/>
            </w:pPr>
            <w:r/>
            <w:r>
              <w:rPr>
                <w:rFonts w:ascii="Calibri" w:hAnsi="Calibri"/>
                <w:b w:val="0"/>
                <w:sz w:val="16"/>
              </w:rPr>
              <w:t>[Date]</w:t>
            </w:r>
          </w:p>
        </w:tc>
      </w:tr>
      <w:tr>
        <w:tc>
          <w:tcPr>
            <w:tcW w:type="dxa" w:w="2016"/>
            <w:vAlign w:val="center"/>
          </w:tcPr>
          <w:p>
            <w:pPr>
              <w:spacing w:after="0"/>
            </w:pPr>
            <w:r/>
            <w:r>
              <w:rPr>
                <w:rFonts w:ascii="Calibri" w:hAnsi="Calibri"/>
                <w:b w:val="0"/>
                <w:sz w:val="16"/>
              </w:rPr>
              <w:t>Reviewed by</w:t>
            </w:r>
          </w:p>
        </w:tc>
        <w:tc>
          <w:tcPr>
            <w:tcW w:type="dxa" w:w="2592"/>
            <w:vAlign w:val="center"/>
          </w:tcPr>
          <w:p>
            <w:pPr>
              <w:spacing w:after="0"/>
            </w:pPr>
            <w:r/>
            <w:r>
              <w:rPr>
                <w:rFonts w:ascii="Calibri" w:hAnsi="Calibri"/>
                <w:b w:val="0"/>
                <w:sz w:val="16"/>
              </w:rPr>
              <w:t>[Name]</w:t>
            </w:r>
          </w:p>
        </w:tc>
        <w:tc>
          <w:tcPr>
            <w:tcW w:type="dxa" w:w="3168"/>
            <w:vAlign w:val="center"/>
          </w:tcPr>
          <w:p>
            <w:pPr>
              <w:spacing w:after="0"/>
            </w:pPr>
            <w:r/>
            <w:r>
              <w:rPr>
                <w:rFonts w:ascii="Calibri" w:hAnsi="Calibri"/>
                <w:b w:val="0"/>
                <w:sz w:val="16"/>
              </w:rPr>
              <w:t>[Signature]</w:t>
            </w:r>
          </w:p>
        </w:tc>
        <w:tc>
          <w:tcPr>
            <w:tcW w:type="dxa" w:w="2016"/>
            <w:vAlign w:val="center"/>
          </w:tcPr>
          <w:p>
            <w:pPr>
              <w:spacing w:after="0"/>
            </w:pPr>
            <w:r/>
            <w:r>
              <w:rPr>
                <w:rFonts w:ascii="Calibri" w:hAnsi="Calibri"/>
                <w:b w:val="0"/>
                <w:sz w:val="16"/>
              </w:rPr>
              <w:t>[Date]</w:t>
            </w:r>
          </w:p>
        </w:tc>
      </w:tr>
      <w:tr>
        <w:tc>
          <w:tcPr>
            <w:tcW w:type="dxa" w:w="2016"/>
            <w:vAlign w:val="center"/>
          </w:tcPr>
          <w:p>
            <w:pPr>
              <w:spacing w:after="0"/>
            </w:pPr>
            <w:r/>
            <w:r>
              <w:rPr>
                <w:rFonts w:ascii="Calibri" w:hAnsi="Calibri"/>
                <w:b w:val="0"/>
                <w:sz w:val="16"/>
              </w:rPr>
              <w:t>Faculty approval</w:t>
            </w:r>
          </w:p>
        </w:tc>
        <w:tc>
          <w:tcPr>
            <w:tcW w:type="dxa" w:w="2592"/>
            <w:vAlign w:val="center"/>
          </w:tcPr>
          <w:p>
            <w:pPr>
              <w:spacing w:after="0"/>
            </w:pPr>
            <w:r/>
            <w:r>
              <w:rPr>
                <w:rFonts w:ascii="Calibri" w:hAnsi="Calibri"/>
                <w:b w:val="0"/>
                <w:sz w:val="16"/>
              </w:rPr>
              <w:t>[Name]</w:t>
            </w:r>
          </w:p>
        </w:tc>
        <w:tc>
          <w:tcPr>
            <w:tcW w:type="dxa" w:w="3168"/>
            <w:vAlign w:val="center"/>
          </w:tcPr>
          <w:p>
            <w:pPr>
              <w:spacing w:after="0"/>
            </w:pPr>
            <w:r/>
            <w:r>
              <w:rPr>
                <w:rFonts w:ascii="Calibri" w:hAnsi="Calibri"/>
                <w:b w:val="0"/>
                <w:sz w:val="16"/>
              </w:rPr>
              <w:t>[Signature]</w:t>
            </w:r>
          </w:p>
        </w:tc>
        <w:tc>
          <w:tcPr>
            <w:tcW w:type="dxa" w:w="2016"/>
            <w:vAlign w:val="center"/>
          </w:tcPr>
          <w:p>
            <w:pPr>
              <w:spacing w:after="0"/>
            </w:pPr>
            <w:r/>
            <w:r>
              <w:rPr>
                <w:rFonts w:ascii="Calibri" w:hAnsi="Calibri"/>
                <w:b w:val="0"/>
                <w:sz w:val="16"/>
              </w:rPr>
              <w:t>[Date]</w:t>
            </w:r>
          </w:p>
        </w:tc>
      </w:tr>
    </w:tbl>
    <w:p/>
    <w:p>
      <w:pPr>
        <w:pStyle w:val="Heading2"/>
      </w:pPr>
      <w:r>
        <w:t>Appendix A — Proposed glossary of metrics</w:t>
      </w:r>
    </w:p>
    <w:p>
      <w:r>
        <w:t>Include only metrics implemented by the project. The examples below are common possibilities, not a claim that the current application supports them.</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D9EAF7"/>
          </w:tcPr>
          <w:p>
            <w:pPr>
              <w:spacing w:after="0"/>
            </w:pPr>
            <w:r/>
            <w:r>
              <w:rPr>
                <w:rFonts w:ascii="Calibri" w:hAnsi="Calibri"/>
                <w:b/>
                <w:sz w:val="14"/>
              </w:rPr>
              <w:t>Task</w:t>
            </w:r>
          </w:p>
        </w:tc>
        <w:tc>
          <w:tcPr>
            <w:tcW w:type="dxa" w:w="3456"/>
            <w:vAlign w:val="center"/>
            <w:shd w:fill="D9EAF7"/>
          </w:tcPr>
          <w:p>
            <w:pPr>
              <w:spacing w:after="0"/>
            </w:pPr>
            <w:r/>
            <w:r>
              <w:rPr>
                <w:rFonts w:ascii="Calibri" w:hAnsi="Calibri"/>
                <w:b/>
                <w:sz w:val="14"/>
              </w:rPr>
              <w:t>Possible metrics</w:t>
            </w:r>
          </w:p>
        </w:tc>
        <w:tc>
          <w:tcPr>
            <w:tcW w:type="dxa" w:w="4608"/>
            <w:vAlign w:val="center"/>
            <w:shd w:fill="D9EAF7"/>
          </w:tcPr>
          <w:p>
            <w:pPr>
              <w:spacing w:after="0"/>
            </w:pPr>
            <w:r/>
            <w:r>
              <w:rPr>
                <w:rFonts w:ascii="Calibri" w:hAnsi="Calibri"/>
                <w:b/>
                <w:sz w:val="14"/>
              </w:rPr>
              <w:t>Important specification detail</w:t>
            </w:r>
          </w:p>
        </w:tc>
      </w:tr>
      <w:tr>
        <w:tc>
          <w:tcPr>
            <w:tcW w:type="dxa" w:w="1728"/>
            <w:vAlign w:val="center"/>
          </w:tcPr>
          <w:p>
            <w:pPr>
              <w:spacing w:after="0"/>
            </w:pPr>
            <w:r/>
            <w:r>
              <w:rPr>
                <w:rFonts w:ascii="Calibri" w:hAnsi="Calibri"/>
                <w:b w:val="0"/>
                <w:sz w:val="14"/>
              </w:rPr>
              <w:t>Classification</w:t>
            </w:r>
          </w:p>
        </w:tc>
        <w:tc>
          <w:tcPr>
            <w:tcW w:type="dxa" w:w="3456"/>
            <w:vAlign w:val="center"/>
          </w:tcPr>
          <w:p>
            <w:pPr>
              <w:spacing w:after="0"/>
            </w:pPr>
            <w:r/>
            <w:r>
              <w:rPr>
                <w:rFonts w:ascii="Calibri" w:hAnsi="Calibri"/>
                <w:b w:val="0"/>
                <w:sz w:val="14"/>
              </w:rPr>
              <w:t>Accuracy, precision, recall, F1, confusion matrix, ROC-AUC</w:t>
            </w:r>
          </w:p>
        </w:tc>
        <w:tc>
          <w:tcPr>
            <w:tcW w:type="dxa" w:w="4608"/>
            <w:vAlign w:val="center"/>
          </w:tcPr>
          <w:p>
            <w:pPr>
              <w:spacing w:after="0"/>
            </w:pPr>
            <w:r/>
            <w:r>
              <w:rPr>
                <w:rFonts w:ascii="Calibri" w:hAnsi="Calibri"/>
                <w:b w:val="0"/>
                <w:sz w:val="14"/>
              </w:rPr>
              <w:t>State averaging strategy, positive class, label handling, and probability-score requirements.</w:t>
            </w:r>
          </w:p>
        </w:tc>
      </w:tr>
      <w:tr>
        <w:tc>
          <w:tcPr>
            <w:tcW w:type="dxa" w:w="1728"/>
            <w:vAlign w:val="center"/>
          </w:tcPr>
          <w:p>
            <w:pPr>
              <w:spacing w:after="0"/>
            </w:pPr>
            <w:r/>
            <w:r>
              <w:rPr>
                <w:rFonts w:ascii="Calibri" w:hAnsi="Calibri"/>
                <w:b w:val="0"/>
                <w:sz w:val="14"/>
              </w:rPr>
              <w:t>Regression</w:t>
            </w:r>
          </w:p>
        </w:tc>
        <w:tc>
          <w:tcPr>
            <w:tcW w:type="dxa" w:w="3456"/>
            <w:vAlign w:val="center"/>
          </w:tcPr>
          <w:p>
            <w:pPr>
              <w:spacing w:after="0"/>
            </w:pPr>
            <w:r/>
            <w:r>
              <w:rPr>
                <w:rFonts w:ascii="Calibri" w:hAnsi="Calibri"/>
                <w:b w:val="0"/>
                <w:sz w:val="14"/>
              </w:rPr>
              <w:t>MAE, MSE, RMSE, R²</w:t>
            </w:r>
          </w:p>
        </w:tc>
        <w:tc>
          <w:tcPr>
            <w:tcW w:type="dxa" w:w="4608"/>
            <w:vAlign w:val="center"/>
          </w:tcPr>
          <w:p>
            <w:pPr>
              <w:spacing w:after="0"/>
            </w:pPr>
            <w:r/>
            <w:r>
              <w:rPr>
                <w:rFonts w:ascii="Calibri" w:hAnsi="Calibri"/>
                <w:b w:val="0"/>
                <w:sz w:val="14"/>
              </w:rPr>
              <w:t>State treatment of missing/non-numeric targets and constant-target edge cases.</w:t>
            </w:r>
          </w:p>
        </w:tc>
      </w:tr>
      <w:tr>
        <w:tc>
          <w:tcPr>
            <w:tcW w:type="dxa" w:w="1728"/>
            <w:vAlign w:val="center"/>
          </w:tcPr>
          <w:p>
            <w:pPr>
              <w:spacing w:after="0"/>
            </w:pPr>
            <w:r/>
            <w:r>
              <w:rPr>
                <w:rFonts w:ascii="Calibri" w:hAnsi="Calibri"/>
                <w:b w:val="0"/>
                <w:sz w:val="14"/>
              </w:rPr>
              <w:t>Other tasks</w:t>
            </w:r>
          </w:p>
        </w:tc>
        <w:tc>
          <w:tcPr>
            <w:tcW w:type="dxa" w:w="3456"/>
            <w:vAlign w:val="center"/>
          </w:tcPr>
          <w:p>
            <w:pPr>
              <w:spacing w:after="0"/>
            </w:pPr>
            <w:r/>
            <w:r>
              <w:rPr>
                <w:rFonts w:ascii="Calibri" w:hAnsi="Calibri"/>
                <w:b w:val="0"/>
                <w:sz w:val="14"/>
              </w:rPr>
              <w:t>Only if implemented</w:t>
            </w:r>
          </w:p>
        </w:tc>
        <w:tc>
          <w:tcPr>
            <w:tcW w:type="dxa" w:w="4608"/>
            <w:vAlign w:val="center"/>
          </w:tcPr>
          <w:p>
            <w:pPr>
              <w:spacing w:after="0"/>
            </w:pPr>
            <w:r/>
            <w:r>
              <w:rPr>
                <w:rFonts w:ascii="Calibri" w:hAnsi="Calibri"/>
                <w:b w:val="0"/>
                <w:sz w:val="14"/>
              </w:rPr>
              <w:t>Define task-specific input format, metric meaning, and expected value range.</w:t>
            </w:r>
          </w:p>
        </w:tc>
      </w:tr>
    </w:tbl>
    <w:p/>
    <w:p>
      <w:pPr>
        <w:pStyle w:val="Heading2"/>
      </w:pPr>
      <w:r>
        <w:t>Appendix B — Change 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vAlign w:val="center"/>
            <w:shd w:fill="D9EAF7"/>
          </w:tcPr>
          <w:p>
            <w:pPr>
              <w:spacing w:after="0"/>
            </w:pPr>
            <w:r/>
            <w:r>
              <w:rPr>
                <w:rFonts w:ascii="Calibri" w:hAnsi="Calibri"/>
                <w:b/>
                <w:sz w:val="16"/>
              </w:rPr>
              <w:t>Version</w:t>
            </w:r>
          </w:p>
        </w:tc>
        <w:tc>
          <w:tcPr>
            <w:tcW w:type="dxa" w:w="1728"/>
            <w:vAlign w:val="center"/>
            <w:shd w:fill="D9EAF7"/>
          </w:tcPr>
          <w:p>
            <w:pPr>
              <w:spacing w:after="0"/>
            </w:pPr>
            <w:r/>
            <w:r>
              <w:rPr>
                <w:rFonts w:ascii="Calibri" w:hAnsi="Calibri"/>
                <w:b/>
                <w:sz w:val="16"/>
              </w:rPr>
              <w:t>Date</w:t>
            </w:r>
          </w:p>
        </w:tc>
        <w:tc>
          <w:tcPr>
            <w:tcW w:type="dxa" w:w="5328"/>
            <w:vAlign w:val="center"/>
            <w:shd w:fill="D9EAF7"/>
          </w:tcPr>
          <w:p>
            <w:pPr>
              <w:spacing w:after="0"/>
            </w:pPr>
            <w:r/>
            <w:r>
              <w:rPr>
                <w:rFonts w:ascii="Calibri" w:hAnsi="Calibri"/>
                <w:b/>
                <w:sz w:val="16"/>
              </w:rPr>
              <w:t>Change</w:t>
            </w:r>
          </w:p>
        </w:tc>
        <w:tc>
          <w:tcPr>
            <w:tcW w:type="dxa" w:w="1584"/>
            <w:vAlign w:val="center"/>
            <w:shd w:fill="D9EAF7"/>
          </w:tcPr>
          <w:p>
            <w:pPr>
              <w:spacing w:after="0"/>
            </w:pPr>
            <w:r/>
            <w:r>
              <w:rPr>
                <w:rFonts w:ascii="Calibri" w:hAnsi="Calibri"/>
                <w:b/>
                <w:sz w:val="16"/>
              </w:rPr>
              <w:t>Author</w:t>
            </w:r>
          </w:p>
        </w:tc>
      </w:tr>
      <w:tr>
        <w:tc>
          <w:tcPr>
            <w:tcW w:type="dxa" w:w="1152"/>
            <w:vAlign w:val="center"/>
          </w:tcPr>
          <w:p>
            <w:pPr>
              <w:spacing w:after="0"/>
            </w:pPr>
            <w:r/>
            <w:r>
              <w:rPr>
                <w:rFonts w:ascii="Calibri" w:hAnsi="Calibri"/>
                <w:b w:val="0"/>
                <w:sz w:val="16"/>
              </w:rPr>
              <w:t>0.1</w:t>
            </w:r>
          </w:p>
        </w:tc>
        <w:tc>
          <w:tcPr>
            <w:tcW w:type="dxa" w:w="1728"/>
            <w:vAlign w:val="center"/>
          </w:tcPr>
          <w:p>
            <w:pPr>
              <w:spacing w:after="0"/>
            </w:pPr>
            <w:r/>
            <w:r>
              <w:rPr>
                <w:rFonts w:ascii="Calibri" w:hAnsi="Calibri"/>
                <w:b w:val="0"/>
                <w:sz w:val="16"/>
              </w:rPr>
              <w:t>28 Sep 2026</w:t>
            </w:r>
          </w:p>
        </w:tc>
        <w:tc>
          <w:tcPr>
            <w:tcW w:type="dxa" w:w="5328"/>
            <w:vAlign w:val="center"/>
          </w:tcPr>
          <w:p>
            <w:pPr>
              <w:spacing w:after="0"/>
            </w:pPr>
            <w:r/>
            <w:r>
              <w:rPr>
                <w:rFonts w:ascii="Calibri" w:hAnsi="Calibri"/>
                <w:b w:val="0"/>
                <w:sz w:val="16"/>
              </w:rPr>
              <w:t>Initial proposed baseline documentation; assumptions marked for confirmation.</w:t>
            </w:r>
          </w:p>
        </w:tc>
        <w:tc>
          <w:tcPr>
            <w:tcW w:type="dxa" w:w="1584"/>
            <w:vAlign w:val="center"/>
          </w:tcPr>
          <w:p>
            <w:pPr>
              <w:spacing w:after="0"/>
            </w:pPr>
            <w:r/>
            <w:r>
              <w:rPr>
                <w:rFonts w:ascii="Calibri" w:hAnsi="Calibri"/>
                <w:b w:val="0"/>
                <w:sz w:val="16"/>
              </w:rPr>
              <w:t>[Team]</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Draft specification — confirm assumptions against the actual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SOFTWARE ENGINEERING MINI-PROJECT | WEB-BASED ML MODEL EVALUATOR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Calibri" w:hAnsi="Calibr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