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3 — SOFTWARE ARCHITECTURE AND DESIGN SPECIFICATION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describes a proposed logical architecture and design for the Web-Based ML Model Evaluator. It identifies components, their responsibilities, data flow, security boundaries, API contracts, error handling, and traceability to SRS requirements.</w:t>
      </w:r>
    </w:p>
    <w:p>
      <w:pPr>
        <w:pStyle w:val="Heading3"/>
      </w:pPr>
      <w:r>
        <w:t>1.2 Architectural status</w:t>
      </w:r>
    </w:p>
    <w:p>
      <w:r>
        <w:t>The architecture below is a technology-neutral proposal based on the project title and baseline SRS. It is not a description of verified source code. Replace component names, endpoints, storage choices, and deployment details with the actual implementation before submission.</w:t>
      </w:r>
    </w:p>
    <w:p>
      <w:pPr>
        <w:pStyle w:val="Heading2"/>
      </w:pPr>
      <w:r>
        <w:t>2. Architecture Overview</w:t>
      </w:r>
    </w:p>
    <w:p>
      <w:pPr>
        <w:pStyle w:val="Heading3"/>
      </w:pPr>
      <w:r>
        <w:t>2.1 Proposed architectural pattern</w:t>
      </w:r>
    </w:p>
    <w:p>
      <w:r>
        <w:t>Proposed pattern: layered web architecture with separation between presentation, API/application services, evaluation logic, and persistence. This pattern supports independent testing of metric logic and clear responsibility boundaries. A small student project may deploy these layers in one process; the logical separation does not require microservices.</w:t>
      </w:r>
    </w:p>
    <w:p>
      <w:pPr>
        <w:pStyle w:val="Heading3"/>
      </w:pPr>
      <w:r>
        <w:t>2.2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valuator_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2. Proposed component diagram; deployment topology and storage technologies remain TBD.</w:t>
      </w:r>
    </w:p>
    <w:p>
      <w:pPr>
        <w:pStyle w:val="Heading3"/>
      </w:pPr>
      <w:r>
        <w:t>2.3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Responsibilities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Related requirements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Browser UI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Accept user input, show validation, expose supported configuration, render status and metrics.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FR-01, FR-05, FR-08, NFR-08, NFR-12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Web/API layer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Validate request shape, enforce upload limits, coordinate application use cases, return safe responses.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FR-02–FR-06, FR-09, SEC-01, SEC-02, SEC-06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Evaluation orchestrator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Create a run, call metric logic, track status, associate results with input/configuration.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FR-07, FR-10, FR-14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Metric engine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Implement supported metrics and validate compatible task/metric combinations.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FR-06–FR-08, NFR-03, NFR-09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Metadata store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Persist run metadata, status, configuration, and results if persistence is in scope.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FR-11, FR-14, NFR-07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File storage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Store input files or temporary files under controlled paths, if file persistence is needed.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FR-01, SEC-08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Logging/audit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Record operational events and failure identifiers without sensitive data.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NFR-11, SEC-07</w:t>
            </w:r>
          </w:p>
        </w:tc>
      </w:tr>
    </w:tbl>
    <w:p/>
    <w:p>
      <w:pPr>
        <w:pStyle w:val="Heading3"/>
      </w:pPr>
      <w:r>
        <w:t>2.4 Data flow</w:t>
      </w:r>
    </w:p>
    <w:p>
      <w:pPr>
        <w:pStyle w:val="ListNumber"/>
        <w:spacing w:after="40"/>
      </w:pPr>
      <w:r>
        <w:t>The browser submits a supported file or prediction input and the selected evaluation configuration.</w:t>
      </w:r>
    </w:p>
    <w:p>
      <w:pPr>
        <w:pStyle w:val="ListNumber"/>
        <w:spacing w:after="40"/>
      </w:pPr>
      <w:r>
        <w:t>The API layer enforces request, file-size, type, and structure checks.</w:t>
      </w:r>
    </w:p>
    <w:p>
      <w:pPr>
        <w:pStyle w:val="ListNumber"/>
        <w:spacing w:after="40"/>
      </w:pPr>
      <w:r>
        <w:t>The orchestrator creates or identifies an evaluation run and invokes the metric engine.</w:t>
      </w:r>
    </w:p>
    <w:p>
      <w:pPr>
        <w:pStyle w:val="ListNumber"/>
        <w:spacing w:after="40"/>
      </w:pPr>
      <w:r>
        <w:t>The metric engine calculates only the selected, compatible metrics.</w:t>
      </w:r>
    </w:p>
    <w:p>
      <w:pPr>
        <w:pStyle w:val="ListNumber"/>
        <w:spacing w:after="40"/>
      </w:pPr>
      <w:r>
        <w:t>The application associates metrics with the run and persists metadata if persistence is implemented.</w:t>
      </w:r>
    </w:p>
    <w:p>
      <w:pPr>
        <w:pStyle w:val="ListNumber"/>
        <w:spacing w:after="40"/>
      </w:pPr>
      <w:r>
        <w:t>The API returns a status/result reference and the UI presents the result or safe error.</w:t>
      </w:r>
    </w:p>
    <w:p>
      <w:pPr>
        <w:pStyle w:val="Heading3"/>
      </w:pPr>
      <w:r>
        <w:t>2.5 Deployment view</w:t>
      </w:r>
    </w:p>
    <w:p>
      <w:r>
        <w:t>Proposed minimum deployment consists of a browser and one application server. A database and object/file storage are optional depending on whether run history and retained uploads are required. The actual deployment diagram must name the real runtime, database, storage, port, and hosting environment.</w:t>
      </w:r>
    </w:p>
    <w:p>
      <w:pPr>
        <w:pStyle w:val="Heading3"/>
      </w:pPr>
      <w:r>
        <w:t>2.6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Decision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Proposed rationale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Trade-off / confirmation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Layered design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Keeps UI, request handling, metric logic, and persistence responsibilities distinct.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Avoid overengineering; layers may be modules in one application.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Synchronous evaluation initially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Simplifies a small project if input sizes are modest.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Long-running jobs may require background processing and status polling.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Temporary input storage by default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Reduces unnecessary retention of potentially sensitive data.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History/reproducibility may require controlled retention and deletion.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JSON response contract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Easy for browser clients and test automation.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File upload itself may use multipart/form-data.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Allowlist supported metrics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Prevents unsupported combinations and ambiguous behavior.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Metric catalogue must be maintained and documented.</w:t>
            </w:r>
          </w:p>
        </w:tc>
      </w:tr>
    </w:tbl>
    <w:p/>
    <w:p>
      <w:pPr>
        <w:pStyle w:val="Heading2"/>
      </w:pPr>
      <w:r>
        <w:t>3. Security Architecture</w:t>
      </w:r>
    </w:p>
    <w:p>
      <w:pPr>
        <w:pStyle w:val="Heading3"/>
      </w:pPr>
      <w:r>
        <w:t>3.1 Trust boundaries</w:t>
      </w:r>
    </w:p>
    <w:p>
      <w:pPr>
        <w:pStyle w:val="ListBullet"/>
        <w:spacing w:after="40"/>
      </w:pPr>
      <w:r>
        <w:t>Boundary A — Browser to server: treat all client input as untrusted; use HTTPS in deployment.</w:t>
      </w:r>
    </w:p>
    <w:p>
      <w:pPr>
        <w:pStyle w:val="ListBullet"/>
        <w:spacing w:after="40"/>
      </w:pPr>
      <w:r>
        <w:t>Boundary B — Uploaded file to parser: validate size, type, schema, and row limits before expensive processing.</w:t>
      </w:r>
    </w:p>
    <w:p>
      <w:pPr>
        <w:pStyle w:val="ListBullet"/>
        <w:spacing w:after="40"/>
      </w:pPr>
      <w:r>
        <w:t>Boundary C — Application to storage: use controlled paths and least-privilege storage permissions.</w:t>
      </w:r>
    </w:p>
    <w:p>
      <w:pPr>
        <w:pStyle w:val="ListBullet"/>
        <w:spacing w:after="40"/>
      </w:pPr>
      <w:r>
        <w:t>Boundary D — User to private resources: enforce ownership checks if accounts and private resources exist.</w:t>
      </w:r>
    </w:p>
    <w:p>
      <w:pPr>
        <w:pStyle w:val="Heading3"/>
      </w:pPr>
      <w:r>
        <w:t>3.2 Security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Threat / risk</w:t>
            </w:r>
          </w:p>
        </w:tc>
        <w:tc>
          <w:tcPr>
            <w:tcW w:type="dxa" w:w="61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Proposed control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Oversized upload / resource exhaustion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Enforce byte and, where appropriate, row limits before processing.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Spoofed or malformed file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Allowlist formats; inspect content and parse safely; catch parser errors.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Uploaded code execution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Treat uploads as data; never import/execute uploaded content.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Unauthorized result access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Authenticate and check resource ownership if private accounts are supported.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Network interception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HTTPS in deployed environment.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SEC-05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Information leakage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Safe error mapping; avoid stack traces and secret values in responses.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Sensitive logs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Log identifiers and error codes rather than raw records or credentials.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Retained temporary files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Controlled directory, generated storage names, documented cleanup policy.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SEC-08</w:t>
            </w:r>
          </w:p>
        </w:tc>
      </w:tr>
    </w:tbl>
    <w:p/>
    <w:p>
      <w:pPr>
        <w:pStyle w:val="Heading3"/>
      </w:pPr>
      <w:r>
        <w:t>3.3 Security assumptions and limitations</w:t>
      </w:r>
    </w:p>
    <w:p>
      <w:r>
        <w:t>This mini-project specification does not claim a formal penetration test, regulatory compliance, or certification. Security checks must be executed against the actual deployed build. If the application has no login system, authentication-related tests should be marked not applicable rather than claiming authorization is implemented.</w:t>
      </w:r>
    </w:p>
    <w:p>
      <w:pPr>
        <w:pStyle w:val="Heading2"/>
      </w:pPr>
      <w:r>
        <w:t>4. Design Specification</w:t>
      </w:r>
    </w:p>
    <w:p>
      <w:pPr>
        <w:pStyle w:val="Heading3"/>
      </w:pPr>
      <w:r>
        <w:t>4.1 Module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Module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Input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Output</w:t>
            </w:r>
          </w:p>
        </w:tc>
        <w:tc>
          <w:tcPr>
            <w:tcW w:type="dxa" w:w="36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Key behavior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Upload handler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Multipart file / input payload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Input reference or validation error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Checks size and allowed format; generates safe storage name.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Schema validator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Parsed header/schema and task configuration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Valid/invalid result with field-level errors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Checks required fields, non-empty rows, compatible values.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Configuration validator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Task type and metric IDs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Validated configuration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Allows only implemented task/metric combinations.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Evaluation service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Validated input and configuration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Metric result object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Calls deterministic metric functions; catches expected failures.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Result presenter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Run/result object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UI view / JSON response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Displays metric names, values, sample count and status.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Run repository (optional)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Run metadata and results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Stored record / run lookup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Persists and retrieves run metadata with access checks.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Error mapper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Internal exception category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Safe error code and message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Avoids exposing stack traces and secrets.</w:t>
            </w:r>
          </w:p>
        </w:tc>
      </w:tr>
    </w:tbl>
    <w:p/>
    <w:p>
      <w:pPr>
        <w:pStyle w:val="Heading3"/>
      </w:pPr>
      <w:r>
        <w:t>4.2 Metric-engine design</w:t>
      </w:r>
    </w:p>
    <w:p>
      <w:r>
        <w:t>The metric engine should expose a small, testable interface. The following is a conceptual contract, not language-specific code:</w:t>
      </w:r>
    </w:p>
    <w:p>
      <w:pPr/>
      <w:r>
        <w:t>evaluate(task_type, reference_values, prediction_values, metric_ids, metric_options) → {metric_name: value, sample_count, metadata}</w:t>
      </w:r>
    </w:p>
    <w:p>
      <w:pPr>
        <w:pStyle w:val="ListBullet"/>
        <w:spacing w:after="40"/>
      </w:pPr>
      <w:r>
        <w:t>Validate that reference and prediction sequences have compatible lengths.</w:t>
      </w:r>
    </w:p>
    <w:p>
      <w:pPr>
        <w:pStyle w:val="ListBullet"/>
        <w:spacing w:after="40"/>
      </w:pPr>
      <w:r>
        <w:t>Validate task-specific value types and metric compatibility.</w:t>
      </w:r>
    </w:p>
    <w:p>
      <w:pPr>
        <w:pStyle w:val="ListBullet"/>
        <w:spacing w:after="40"/>
      </w:pPr>
      <w:r>
        <w:t>Use documented metric definitions and averaging conventions.</w:t>
      </w:r>
    </w:p>
    <w:p>
      <w:pPr>
        <w:pStyle w:val="ListBullet"/>
        <w:spacing w:after="40"/>
      </w:pPr>
      <w:r>
        <w:t>Return structured results; do not mix UI rendering into calculation functions.</w:t>
      </w:r>
    </w:p>
    <w:p>
      <w:pPr>
        <w:pStyle w:val="ListBullet"/>
        <w:spacing w:after="40"/>
      </w:pPr>
      <w:r>
        <w:t>Raise or return typed errors for invalid input and unsupported metrics.</w:t>
      </w:r>
    </w:p>
    <w:p>
      <w:pPr>
        <w:pStyle w:val="Heading3"/>
      </w:pPr>
      <w:r>
        <w:t>4.3 Sequence diagram — upload and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17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valuator_sequence_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3. Proposed sequence for upload and validation.</w:t>
      </w:r>
    </w:p>
    <w:p>
      <w:pPr>
        <w:pStyle w:val="Heading3"/>
      </w:pPr>
      <w:r>
        <w:t>4.4 Sequence diagram —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17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valuator_sequence_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4. Proposed sequence for evaluation and result persistence.</w:t>
      </w:r>
    </w:p>
    <w:p>
      <w:pPr>
        <w:pStyle w:val="Heading3"/>
      </w:pPr>
      <w:r>
        <w:t>4.5 API design</w:t>
      </w:r>
    </w:p>
    <w:p>
      <w:r>
        <w:t>The endpoint names below are proposed REST-style contracts. Use them only if they match the actual implementation; otherwise replace them with the real routes.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3"/>
              </w:rPr>
              <w:t>Method / endpoint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3"/>
              </w:rPr>
              <w:t>Purpose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3"/>
              </w:rPr>
              <w:t>Request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3"/>
              </w:rPr>
              <w:t>Success response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3"/>
              </w:rPr>
              <w:t>Typical errors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POST /api/datasets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Upload and validate input.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multipart/form-data: file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201: {input_id, validation_status, schema_summary}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400 invalid structure; 413 too large; 415 unsupported type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POST /api/evaluations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Start an evaluation.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JSON: {input_id, task_type, metrics, options}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200/202: {run_id, status}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400 invalid configuration; 404 unknown input; 422 incompatible data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GET /api/evaluations/{run_id}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Retrieve status and result.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Path run_id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200: {run_id, status, metrics, sample_count}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404 unknown run; 403 unauthorized if access control exists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GET /api/evaluations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List run history, if implemented.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Optional paging/filter parameters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200: {items, page}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401 unauthenticated; 403 unauthorized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GET /api/evaluations/{run_id}/report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Export a report, if implemented.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Path run_id; optional format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200: report file or download reference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404 unknown run; 406 unsupported format</w:t>
            </w:r>
          </w:p>
        </w:tc>
      </w:tr>
    </w:tbl>
    <w:p/>
    <w:p>
      <w:pPr>
        <w:pStyle w:val="Heading3"/>
      </w:pPr>
      <w:r>
        <w:t>4.6 Example API payloads</w:t>
      </w:r>
    </w:p>
    <w:p>
      <w:r>
        <w:t>Example request for starting an evaluation (field names are illustrative):</w:t>
      </w:r>
    </w:p>
    <w:p>
      <w:r>
        <w:rPr>
          <w:rFonts w:ascii="Consolas" w:hAnsi="Consolas"/>
          <w:sz w:val="16"/>
        </w:rPr>
        <w:t>{</w:t>
        <w:br/>
        <w:t xml:space="preserve">  "input_id": "input_123",</w:t>
        <w:br/>
        <w:t xml:space="preserve">  "task_type": "classification",</w:t>
        <w:br/>
        <w:t xml:space="preserve">  "metrics": ["accuracy", "f1_macro"],</w:t>
        <w:br/>
        <w:t xml:space="preserve">  "options": {}</w:t>
        <w:br/>
        <w:t>}</w:t>
      </w:r>
    </w:p>
    <w:p>
      <w:r>
        <w:t>Example successful response:</w:t>
      </w:r>
    </w:p>
    <w:p>
      <w:r>
        <w:rPr>
          <w:rFonts w:ascii="Consolas" w:hAnsi="Consolas"/>
          <w:sz w:val="16"/>
        </w:rPr>
        <w:t>{</w:t>
        <w:br/>
        <w:t xml:space="preserve">  "run_id": "run_456",</w:t>
        <w:br/>
        <w:t xml:space="preserve">  "status": "completed",</w:t>
        <w:br/>
        <w:t xml:space="preserve">  "sample_count": 100,</w:t>
        <w:br/>
        <w:t xml:space="preserve">  "metrics": {</w:t>
        <w:br/>
        <w:t xml:space="preserve">    "accuracy": 0.91,</w:t>
        <w:br/>
        <w:t xml:space="preserve">    "f1_macro": 0.89</w:t>
        <w:br/>
        <w:t xml:space="preserve">  }</w:t>
        <w:br/>
        <w:t>}</w:t>
      </w:r>
    </w:p>
    <w:p>
      <w:r>
        <w:t>These examples illustrate a possible contract only. They must be aligned with actual metric support, field names, identifiers, and response codes.</w:t>
      </w:r>
    </w:p>
    <w:p>
      <w:pPr>
        <w:pStyle w:val="Heading3"/>
      </w:pPr>
      <w:r>
        <w:t>4.7 Error handling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Error category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Suggested HTTP status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User-facing behavior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4"/>
              </w:rPr>
              <w:t>Logging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Malformed request / missing field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400 Bad Request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Name the missing/invalid field.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Record request ID and error code.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Unsupported media/file format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415 Unsupported Media Type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List accepted formats.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Do not log raw file contents.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File too large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413 Content Too Large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State configured size limit.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Record size and request ID.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Invalid dataset schema / values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422 Unprocessable Content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Identify the validation issue.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Record validation category.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Input/run not found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404 Not Found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State that the requested resource was not found.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Record resource ID, avoiding sensitive payload.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Unauthorized access (if applicable)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401/403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Do not disclose whether another user owns a resource beyond policy.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Record access-denial event.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Unexpected evaluation failure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500 Internal Server Error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Show a generic message and reference ID.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Store stack trace only in protected server logs.</w:t>
            </w:r>
          </w:p>
        </w:tc>
      </w:tr>
    </w:tbl>
    <w:p/>
    <w:p>
      <w:pPr>
        <w:pStyle w:val="Heading3"/>
      </w:pPr>
      <w:r>
        <w:t>4.8 Logging and monitoring</w:t>
      </w:r>
    </w:p>
    <w:p>
      <w:pPr>
        <w:pStyle w:val="ListBullet"/>
        <w:spacing w:after="40"/>
      </w:pPr>
      <w:r>
        <w:t>Assign a request or run identifier to help correlate events.</w:t>
      </w:r>
    </w:p>
    <w:p>
      <w:pPr>
        <w:pStyle w:val="ListBullet"/>
        <w:spacing w:after="40"/>
      </w:pPr>
      <w:r>
        <w:t>Record start/end time, status, duration, metric identifiers, and error category as appropriate.</w:t>
      </w:r>
    </w:p>
    <w:p>
      <w:pPr>
        <w:pStyle w:val="ListBullet"/>
        <w:spacing w:after="40"/>
      </w:pPr>
      <w:r>
        <w:t>Do not log passwords, tokens, secrets, or full uploaded data rows.</w:t>
      </w:r>
    </w:p>
    <w:p>
      <w:pPr>
        <w:pStyle w:val="ListBullet"/>
        <w:spacing w:after="40"/>
      </w:pPr>
      <w:r>
        <w:t>Keep user-facing errors separate from internal diagnostic details.</w:t>
      </w:r>
    </w:p>
    <w:p>
      <w:pPr>
        <w:pStyle w:val="Heading3"/>
      </w:pPr>
      <w:r>
        <w:t>4.9 Maintainability and testability</w:t>
      </w:r>
    </w:p>
    <w:p>
      <w:pPr>
        <w:pStyle w:val="ListBullet"/>
        <w:spacing w:after="40"/>
      </w:pPr>
      <w:r>
        <w:t>Keep each metric calculation independently unit-testable.</w:t>
      </w:r>
    </w:p>
    <w:p>
      <w:pPr>
        <w:pStyle w:val="ListBullet"/>
        <w:spacing w:after="40"/>
      </w:pPr>
      <w:r>
        <w:t>Use a central registry or allowlist for supported metrics and task compatibility.</w:t>
      </w:r>
    </w:p>
    <w:p>
      <w:pPr>
        <w:pStyle w:val="ListBullet"/>
        <w:spacing w:after="40"/>
      </w:pPr>
      <w:r>
        <w:t>Keep validation rules in reusable functions rather than duplicating them in UI and API code.</w:t>
      </w:r>
    </w:p>
    <w:p>
      <w:pPr>
        <w:pStyle w:val="ListBullet"/>
        <w:spacing w:after="40"/>
      </w:pPr>
      <w:r>
        <w:t>Document any nondeterministic behavior and numerical tolerance used in repeatability tests.</w:t>
      </w:r>
    </w:p>
    <w:p>
      <w:pPr>
        <w:pStyle w:val="Heading2"/>
      </w:pPr>
      <w:r>
        <w:t>5. Design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5"/>
              </w:rPr>
              <w:t>Design element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5"/>
              </w:rPr>
              <w:t>SRS requirements supported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Browser UI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FR-01, FR-05, FR-08, NFR-08, NFR-12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Upload handler / schema validator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FR-02, FR-03, FR-04, FR-09, SEC-01, SEC-02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Configuration validator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FR-05, FR-06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Evaluation service / metric engine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FR-07, FR-08, FR-14, NFR-03, NFR-09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Run repository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FR-11, FR-12, FR-14, NFR-07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Error mapper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FR-09, NFR-02, SEC-06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Controlled file storage / cleanup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FR-01, SEC-08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HTTPS deployment configuration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NFR-04, SEC-05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Logging controls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NFR-11, SEC-07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Test plan and RTM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All specified FRs, NFRs, and SEC requirements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Draft specification — confirm assumptions against the actual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SOFTWARE ENGINEERING MINI-PROJECT | WEB-BASED ML MODEL EVALUATOR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Calibri" w:hAnsi="Calibr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