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EA92" w14:textId="77777777" w:rsidR="003361AC" w:rsidRDefault="00000000">
      <w:pPr>
        <w:pStyle w:val="Title"/>
      </w:pPr>
      <w:r>
        <w:t>Limitations, Challenges and Proposed Solutions</w:t>
      </w:r>
    </w:p>
    <w:p w14:paraId="6B76A4C0" w14:textId="6338210E" w:rsidR="003361AC" w:rsidRPr="000821DF" w:rsidRDefault="00000000">
      <w:pPr>
        <w:pStyle w:val="Subtitle"/>
        <w:rPr>
          <w:rFonts w:ascii="Aptos" w:hAnsi="Aptos"/>
        </w:rPr>
      </w:pPr>
      <w:r>
        <w:t xml:space="preserve">Customer Churn Analysis for a Telecommunications Company </w:t>
      </w:r>
    </w:p>
    <w:p w14:paraId="419B3F0E" w14:textId="77777777" w:rsidR="003361AC" w:rsidRDefault="00000000">
      <w:pPr>
        <w:pStyle w:val="Heading1"/>
      </w:pPr>
      <w:bookmarkStart w:id="0" w:name="Xa3f6437b959f951b4294547b2675c5c34fadcfe"/>
      <w:r>
        <w:t>1. Limitations, challenges and proposed solutions</w:t>
      </w:r>
    </w:p>
    <w:p w14:paraId="7BCEC5BD" w14:textId="77777777" w:rsidR="003361AC" w:rsidRDefault="00000000">
      <w:pPr>
        <w:pStyle w:val="FirstParagraph"/>
      </w:pPr>
      <w:r>
        <w:t>The biggest limitation is the dataset itself: it has only nine predictors, no customer ID, and patterns that differ from typical telecommunications data. The findings are sound for this data, but they should be confirmed on live company data before large investments are made.</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3134"/>
        <w:gridCol w:w="3134"/>
        <w:gridCol w:w="3134"/>
      </w:tblGrid>
      <w:tr w:rsidR="003361AC" w14:paraId="1D3A6C6B" w14:textId="77777777" w:rsidTr="003361AC">
        <w:trPr>
          <w:cnfStyle w:val="100000000000" w:firstRow="1" w:lastRow="0" w:firstColumn="0" w:lastColumn="0" w:oddVBand="0" w:evenVBand="0" w:oddHBand="0" w:evenHBand="0" w:firstRowFirstColumn="0" w:firstRowLastColumn="0" w:lastRowFirstColumn="0" w:lastRowLastColumn="0"/>
          <w:cantSplit/>
          <w:tblHeader/>
        </w:trPr>
        <w:tc>
          <w:tcPr>
            <w:tcW w:w="3137" w:type="dxa"/>
            <w:shd w:val="clear" w:color="auto" w:fill="14213D"/>
          </w:tcPr>
          <w:p w14:paraId="4684D2B4" w14:textId="77777777" w:rsidR="003361AC" w:rsidRDefault="00000000">
            <w:pPr>
              <w:pStyle w:val="Compact"/>
              <w:spacing w:after="40"/>
            </w:pPr>
            <w:r>
              <w:rPr>
                <w:b/>
                <w:color w:val="FFFFFF"/>
                <w:sz w:val="19"/>
              </w:rPr>
              <w:t>Limitation or challenge</w:t>
            </w:r>
          </w:p>
        </w:tc>
        <w:tc>
          <w:tcPr>
            <w:tcW w:w="3137" w:type="dxa"/>
            <w:shd w:val="clear" w:color="auto" w:fill="14213D"/>
          </w:tcPr>
          <w:p w14:paraId="709424B8" w14:textId="77777777" w:rsidR="003361AC" w:rsidRDefault="00000000">
            <w:pPr>
              <w:pStyle w:val="Compact"/>
              <w:spacing w:after="40"/>
            </w:pPr>
            <w:r>
              <w:rPr>
                <w:b/>
                <w:color w:val="FFFFFF"/>
                <w:sz w:val="19"/>
              </w:rPr>
              <w:t>Impact</w:t>
            </w:r>
          </w:p>
        </w:tc>
        <w:tc>
          <w:tcPr>
            <w:tcW w:w="3137" w:type="dxa"/>
            <w:shd w:val="clear" w:color="auto" w:fill="14213D"/>
          </w:tcPr>
          <w:p w14:paraId="7E51A52B" w14:textId="77777777" w:rsidR="003361AC" w:rsidRDefault="00000000">
            <w:pPr>
              <w:pStyle w:val="Compact"/>
              <w:spacing w:after="40"/>
            </w:pPr>
            <w:r>
              <w:rPr>
                <w:b/>
                <w:color w:val="FFFFFF"/>
                <w:sz w:val="19"/>
              </w:rPr>
              <w:t>Proposed solution</w:t>
            </w:r>
          </w:p>
        </w:tc>
      </w:tr>
      <w:tr w:rsidR="003361AC" w14:paraId="5A59E164" w14:textId="77777777" w:rsidTr="003361AC">
        <w:trPr>
          <w:cantSplit/>
        </w:trPr>
        <w:tc>
          <w:tcPr>
            <w:tcW w:w="3137" w:type="dxa"/>
          </w:tcPr>
          <w:p w14:paraId="655DF9D8" w14:textId="77777777" w:rsidR="003361AC" w:rsidRDefault="00000000">
            <w:pPr>
              <w:pStyle w:val="Compact"/>
              <w:spacing w:after="40"/>
            </w:pPr>
            <w:r>
              <w:rPr>
                <w:b/>
                <w:bCs/>
                <w:sz w:val="19"/>
              </w:rPr>
              <w:t>No customer ID</w:t>
            </w:r>
          </w:p>
        </w:tc>
        <w:tc>
          <w:tcPr>
            <w:tcW w:w="3137" w:type="dxa"/>
          </w:tcPr>
          <w:p w14:paraId="6146BD6A" w14:textId="77777777" w:rsidR="003361AC" w:rsidRDefault="00000000">
            <w:pPr>
              <w:pStyle w:val="Compact"/>
              <w:spacing w:after="40"/>
            </w:pPr>
            <w:r>
              <w:rPr>
                <w:sz w:val="19"/>
              </w:rPr>
              <w:t>302 duplicate rows could not be confirmed as true duplicates, so they were kept</w:t>
            </w:r>
          </w:p>
        </w:tc>
        <w:tc>
          <w:tcPr>
            <w:tcW w:w="3137" w:type="dxa"/>
          </w:tcPr>
          <w:p w14:paraId="71DD8590" w14:textId="77777777" w:rsidR="003361AC" w:rsidRDefault="00000000">
            <w:pPr>
              <w:pStyle w:val="Compact"/>
              <w:spacing w:after="40"/>
            </w:pPr>
            <w:r>
              <w:rPr>
                <w:sz w:val="19"/>
              </w:rPr>
              <w:t>Request a unique customer ID in future data extracts</w:t>
            </w:r>
          </w:p>
        </w:tc>
      </w:tr>
      <w:tr w:rsidR="003361AC" w14:paraId="7502862A" w14:textId="77777777" w:rsidTr="003361AC">
        <w:trPr>
          <w:cantSplit/>
        </w:trPr>
        <w:tc>
          <w:tcPr>
            <w:tcW w:w="3137" w:type="dxa"/>
            <w:shd w:val="clear" w:color="auto" w:fill="F2F1EC"/>
          </w:tcPr>
          <w:p w14:paraId="4528B1BD" w14:textId="77777777" w:rsidR="003361AC" w:rsidRDefault="00000000">
            <w:pPr>
              <w:pStyle w:val="Compact"/>
              <w:spacing w:after="40"/>
            </w:pPr>
            <w:r>
              <w:rPr>
                <w:b/>
                <w:bCs/>
                <w:sz w:val="19"/>
              </w:rPr>
              <w:t>Limited features</w:t>
            </w:r>
            <w:r>
              <w:rPr>
                <w:sz w:val="19"/>
              </w:rPr>
              <w:t xml:space="preserve"> (no billing history, payment method, support tickets or usage data)</w:t>
            </w:r>
          </w:p>
        </w:tc>
        <w:tc>
          <w:tcPr>
            <w:tcW w:w="3137" w:type="dxa"/>
            <w:shd w:val="clear" w:color="auto" w:fill="F2F1EC"/>
          </w:tcPr>
          <w:p w14:paraId="45377587" w14:textId="77777777" w:rsidR="003361AC" w:rsidRDefault="00000000">
            <w:pPr>
              <w:pStyle w:val="Compact"/>
              <w:spacing w:after="40"/>
            </w:pPr>
            <w:r>
              <w:rPr>
                <w:sz w:val="19"/>
              </w:rPr>
              <w:t>Caps how accurate any model can be</w:t>
            </w:r>
          </w:p>
        </w:tc>
        <w:tc>
          <w:tcPr>
            <w:tcW w:w="3137" w:type="dxa"/>
            <w:shd w:val="clear" w:color="auto" w:fill="F2F1EC"/>
          </w:tcPr>
          <w:p w14:paraId="7BA49C06" w14:textId="77777777" w:rsidR="003361AC" w:rsidRDefault="00000000">
            <w:pPr>
              <w:pStyle w:val="Compact"/>
              <w:spacing w:after="40"/>
            </w:pPr>
            <w:r>
              <w:rPr>
                <w:sz w:val="19"/>
              </w:rPr>
              <w:t>Add payment method, complaints, support contacts and usage data in the next phase</w:t>
            </w:r>
          </w:p>
        </w:tc>
      </w:tr>
      <w:tr w:rsidR="003361AC" w14:paraId="13736753" w14:textId="77777777" w:rsidTr="003361AC">
        <w:trPr>
          <w:cantSplit/>
        </w:trPr>
        <w:tc>
          <w:tcPr>
            <w:tcW w:w="3137" w:type="dxa"/>
          </w:tcPr>
          <w:p w14:paraId="7CE2005A" w14:textId="77777777" w:rsidR="003361AC" w:rsidRDefault="00000000">
            <w:pPr>
              <w:pStyle w:val="Compact"/>
              <w:spacing w:after="40"/>
            </w:pPr>
            <w:r>
              <w:rPr>
                <w:b/>
                <w:bCs/>
                <w:sz w:val="19"/>
              </w:rPr>
              <w:t>No TotalCharges or lifetime-value field</w:t>
            </w:r>
          </w:p>
        </w:tc>
        <w:tc>
          <w:tcPr>
            <w:tcW w:w="3137" w:type="dxa"/>
          </w:tcPr>
          <w:p w14:paraId="053469B8" w14:textId="77777777" w:rsidR="003361AC" w:rsidRDefault="00000000">
            <w:pPr>
              <w:pStyle w:val="Compact"/>
              <w:spacing w:after="40"/>
            </w:pPr>
            <w:r>
              <w:rPr>
                <w:sz w:val="19"/>
              </w:rPr>
              <w:t>Cannot prioritise customers by their value to the company</w:t>
            </w:r>
          </w:p>
        </w:tc>
        <w:tc>
          <w:tcPr>
            <w:tcW w:w="3137" w:type="dxa"/>
          </w:tcPr>
          <w:p w14:paraId="46C87669" w14:textId="77777777" w:rsidR="003361AC" w:rsidRDefault="00000000">
            <w:pPr>
              <w:pStyle w:val="Compact"/>
              <w:spacing w:after="40"/>
            </w:pPr>
            <w:r>
              <w:rPr>
                <w:sz w:val="19"/>
              </w:rPr>
              <w:t>Add total billed amount so outreach can target high-value, high-risk customers</w:t>
            </w:r>
          </w:p>
        </w:tc>
      </w:tr>
      <w:tr w:rsidR="003361AC" w14:paraId="32923613" w14:textId="77777777" w:rsidTr="003361AC">
        <w:trPr>
          <w:cantSplit/>
        </w:trPr>
        <w:tc>
          <w:tcPr>
            <w:tcW w:w="3137" w:type="dxa"/>
            <w:shd w:val="clear" w:color="auto" w:fill="F2F1EC"/>
          </w:tcPr>
          <w:p w14:paraId="4D4F9213" w14:textId="77777777" w:rsidR="003361AC" w:rsidRDefault="00000000">
            <w:pPr>
              <w:pStyle w:val="Compact"/>
              <w:spacing w:after="40"/>
            </w:pPr>
            <w:r>
              <w:rPr>
                <w:b/>
                <w:bCs/>
                <w:sz w:val="19"/>
              </w:rPr>
              <w:t>Possibly synthetic data:</w:t>
            </w:r>
            <w:r>
              <w:rPr>
                <w:sz w:val="19"/>
              </w:rPr>
              <w:t xml:space="preserve"> contract and internet type show almost no effect, and tenure and charges are near-identical across contracts</w:t>
            </w:r>
          </w:p>
        </w:tc>
        <w:tc>
          <w:tcPr>
            <w:tcW w:w="3137" w:type="dxa"/>
            <w:shd w:val="clear" w:color="auto" w:fill="F2F1EC"/>
          </w:tcPr>
          <w:p w14:paraId="00A3C237" w14:textId="77777777" w:rsidR="003361AC" w:rsidRDefault="00000000">
            <w:pPr>
              <w:pStyle w:val="Compact"/>
              <w:spacing w:after="40"/>
            </w:pPr>
            <w:r>
              <w:rPr>
                <w:sz w:val="19"/>
              </w:rPr>
              <w:t>Some conclusions may not transfer to the real customer base</w:t>
            </w:r>
          </w:p>
        </w:tc>
        <w:tc>
          <w:tcPr>
            <w:tcW w:w="3137" w:type="dxa"/>
            <w:shd w:val="clear" w:color="auto" w:fill="F2F1EC"/>
          </w:tcPr>
          <w:p w14:paraId="255E6D42" w14:textId="77777777" w:rsidR="003361AC" w:rsidRDefault="00000000">
            <w:pPr>
              <w:pStyle w:val="Compact"/>
              <w:spacing w:after="40"/>
            </w:pPr>
            <w:r>
              <w:rPr>
                <w:sz w:val="19"/>
              </w:rPr>
              <w:t>Validate the key findings on a sample of live company data before rollout</w:t>
            </w:r>
          </w:p>
        </w:tc>
      </w:tr>
      <w:tr w:rsidR="003361AC" w14:paraId="0F0DB934" w14:textId="77777777" w:rsidTr="003361AC">
        <w:trPr>
          <w:cantSplit/>
        </w:trPr>
        <w:tc>
          <w:tcPr>
            <w:tcW w:w="3137" w:type="dxa"/>
          </w:tcPr>
          <w:p w14:paraId="2E31459E" w14:textId="77777777" w:rsidR="003361AC" w:rsidRDefault="00000000">
            <w:pPr>
              <w:pStyle w:val="Compact"/>
              <w:spacing w:after="40"/>
            </w:pPr>
            <w:r>
              <w:rPr>
                <w:b/>
                <w:bCs/>
                <w:sz w:val="19"/>
              </w:rPr>
              <w:t>Class imbalance</w:t>
            </w:r>
            <w:r>
              <w:rPr>
                <w:sz w:val="19"/>
              </w:rPr>
              <w:t xml:space="preserve"> (26.5% churn)</w:t>
            </w:r>
          </w:p>
        </w:tc>
        <w:tc>
          <w:tcPr>
            <w:tcW w:w="3137" w:type="dxa"/>
          </w:tcPr>
          <w:p w14:paraId="33487DE7" w14:textId="77777777" w:rsidR="003361AC" w:rsidRDefault="00000000">
            <w:pPr>
              <w:pStyle w:val="Compact"/>
              <w:spacing w:after="40"/>
            </w:pPr>
            <w:r>
              <w:rPr>
                <w:sz w:val="19"/>
              </w:rPr>
              <w:t>The baseline model missed most churners (recall 0.47)</w:t>
            </w:r>
          </w:p>
        </w:tc>
        <w:tc>
          <w:tcPr>
            <w:tcW w:w="3137" w:type="dxa"/>
          </w:tcPr>
          <w:p w14:paraId="7F12CB49" w14:textId="77777777" w:rsidR="003361AC" w:rsidRDefault="00000000">
            <w:pPr>
              <w:pStyle w:val="Compact"/>
              <w:spacing w:after="40"/>
            </w:pPr>
            <w:r>
              <w:rPr>
                <w:sz w:val="19"/>
              </w:rPr>
              <w:t>Solved with balanced class weights; threshold tuning could improve it further</w:t>
            </w:r>
          </w:p>
        </w:tc>
      </w:tr>
      <w:tr w:rsidR="003361AC" w14:paraId="1FF4C817" w14:textId="77777777" w:rsidTr="003361AC">
        <w:trPr>
          <w:cantSplit/>
        </w:trPr>
        <w:tc>
          <w:tcPr>
            <w:tcW w:w="3137" w:type="dxa"/>
            <w:shd w:val="clear" w:color="auto" w:fill="F2F1EC"/>
          </w:tcPr>
          <w:p w14:paraId="1C86BD8F" w14:textId="77777777" w:rsidR="003361AC" w:rsidRDefault="00000000">
            <w:pPr>
              <w:pStyle w:val="Compact"/>
              <w:spacing w:after="40"/>
            </w:pPr>
            <w:r>
              <w:rPr>
                <w:b/>
                <w:bCs/>
                <w:sz w:val="19"/>
              </w:rPr>
              <w:t>Model below accuracy and F1 targets</w:t>
            </w:r>
            <w:r>
              <w:rPr>
                <w:sz w:val="19"/>
              </w:rPr>
              <w:t xml:space="preserve"> (test accuracy 72.9% vs. 80%; churn F1 0.58 vs. 0.70)</w:t>
            </w:r>
          </w:p>
        </w:tc>
        <w:tc>
          <w:tcPr>
            <w:tcW w:w="3137" w:type="dxa"/>
            <w:shd w:val="clear" w:color="auto" w:fill="F2F1EC"/>
          </w:tcPr>
          <w:p w14:paraId="7822DD3B" w14:textId="77777777" w:rsidR="003361AC" w:rsidRDefault="00000000">
            <w:pPr>
              <w:pStyle w:val="Compact"/>
              <w:spacing w:after="40"/>
            </w:pPr>
            <w:r>
              <w:rPr>
                <w:sz w:val="19"/>
              </w:rPr>
              <w:t>Many flagged customers would not have churned (precision 0.49)</w:t>
            </w:r>
          </w:p>
        </w:tc>
        <w:tc>
          <w:tcPr>
            <w:tcW w:w="3137" w:type="dxa"/>
            <w:shd w:val="clear" w:color="auto" w:fill="F2F1EC"/>
          </w:tcPr>
          <w:p w14:paraId="6C8E08CE" w14:textId="77777777" w:rsidR="003361AC" w:rsidRDefault="00000000">
            <w:pPr>
              <w:pStyle w:val="Compact"/>
              <w:spacing w:after="40"/>
            </w:pPr>
            <w:r>
              <w:rPr>
                <w:sz w:val="19"/>
              </w:rPr>
              <w:t>Tune the decision threshold, add richer features, and use the model to rank customers rather than as a yes/no decision</w:t>
            </w:r>
          </w:p>
        </w:tc>
      </w:tr>
      <w:tr w:rsidR="003361AC" w14:paraId="6997EB3A" w14:textId="77777777" w:rsidTr="003361AC">
        <w:trPr>
          <w:cantSplit/>
        </w:trPr>
        <w:tc>
          <w:tcPr>
            <w:tcW w:w="3137" w:type="dxa"/>
          </w:tcPr>
          <w:p w14:paraId="0CACDA93" w14:textId="77777777" w:rsidR="003361AC" w:rsidRDefault="00000000">
            <w:pPr>
              <w:pStyle w:val="Compact"/>
              <w:spacing w:after="40"/>
            </w:pPr>
            <w:r>
              <w:rPr>
                <w:b/>
                <w:bCs/>
                <w:sz w:val="19"/>
              </w:rPr>
              <w:t>ANN is hard to explain</w:t>
            </w:r>
            <w:r>
              <w:rPr>
                <w:sz w:val="19"/>
              </w:rPr>
              <w:t xml:space="preserve"> (“black box”)</w:t>
            </w:r>
          </w:p>
        </w:tc>
        <w:tc>
          <w:tcPr>
            <w:tcW w:w="3137" w:type="dxa"/>
          </w:tcPr>
          <w:p w14:paraId="5E49E010" w14:textId="77777777" w:rsidR="003361AC" w:rsidRDefault="00000000">
            <w:pPr>
              <w:pStyle w:val="Compact"/>
              <w:spacing w:after="40"/>
            </w:pPr>
            <w:r>
              <w:rPr>
                <w:sz w:val="19"/>
              </w:rPr>
              <w:t>Stakeholders may not trust predictions they cannot see reasoning for</w:t>
            </w:r>
          </w:p>
        </w:tc>
        <w:tc>
          <w:tcPr>
            <w:tcW w:w="3137" w:type="dxa"/>
          </w:tcPr>
          <w:p w14:paraId="5325BB86" w14:textId="77777777" w:rsidR="003361AC" w:rsidRDefault="00000000">
            <w:pPr>
              <w:pStyle w:val="Compact"/>
              <w:spacing w:after="40"/>
            </w:pPr>
            <w:r>
              <w:rPr>
                <w:sz w:val="19"/>
              </w:rPr>
              <w:t>Use permutation importance (done) and add SHAP explanations per customer</w:t>
            </w:r>
          </w:p>
        </w:tc>
      </w:tr>
      <w:tr w:rsidR="003361AC" w14:paraId="178A9FCF" w14:textId="77777777" w:rsidTr="003361AC">
        <w:trPr>
          <w:cantSplit/>
        </w:trPr>
        <w:tc>
          <w:tcPr>
            <w:tcW w:w="3137" w:type="dxa"/>
            <w:shd w:val="clear" w:color="auto" w:fill="F2F1EC"/>
          </w:tcPr>
          <w:p w14:paraId="04281153" w14:textId="77777777" w:rsidR="003361AC" w:rsidRDefault="00000000">
            <w:pPr>
              <w:pStyle w:val="Compact"/>
              <w:spacing w:after="40"/>
            </w:pPr>
            <w:r>
              <w:rPr>
                <w:b/>
                <w:bCs/>
                <w:sz w:val="19"/>
              </w:rPr>
              <w:t>Clustering used only two features</w:t>
            </w:r>
          </w:p>
        </w:tc>
        <w:tc>
          <w:tcPr>
            <w:tcW w:w="3137" w:type="dxa"/>
            <w:shd w:val="clear" w:color="auto" w:fill="F2F1EC"/>
          </w:tcPr>
          <w:p w14:paraId="102D5D4B" w14:textId="77777777" w:rsidR="003361AC" w:rsidRDefault="00000000">
            <w:pPr>
              <w:pStyle w:val="Compact"/>
              <w:spacing w:after="40"/>
            </w:pPr>
            <w:r>
              <w:rPr>
                <w:sz w:val="19"/>
              </w:rPr>
              <w:t>Segments do not reflect demographics such as senior status</w:t>
            </w:r>
          </w:p>
        </w:tc>
        <w:tc>
          <w:tcPr>
            <w:tcW w:w="3137" w:type="dxa"/>
            <w:shd w:val="clear" w:color="auto" w:fill="F2F1EC"/>
          </w:tcPr>
          <w:p w14:paraId="3760CC4E" w14:textId="77777777" w:rsidR="003361AC" w:rsidRDefault="00000000">
            <w:pPr>
              <w:pStyle w:val="Compact"/>
              <w:spacing w:after="40"/>
            </w:pPr>
            <w:r>
              <w:rPr>
                <w:sz w:val="19"/>
              </w:rPr>
              <w:t>Re-run clustering with the engineered feature set (8 features) and compare</w:t>
            </w:r>
          </w:p>
        </w:tc>
      </w:tr>
      <w:tr w:rsidR="003361AC" w14:paraId="021A9227" w14:textId="77777777" w:rsidTr="003361AC">
        <w:trPr>
          <w:cantSplit/>
        </w:trPr>
        <w:tc>
          <w:tcPr>
            <w:tcW w:w="3137" w:type="dxa"/>
          </w:tcPr>
          <w:p w14:paraId="3C218903" w14:textId="77777777" w:rsidR="003361AC" w:rsidRDefault="00000000">
            <w:pPr>
              <w:pStyle w:val="Compact"/>
              <w:spacing w:after="40"/>
            </w:pPr>
            <w:r>
              <w:rPr>
                <w:b/>
                <w:bCs/>
                <w:sz w:val="19"/>
              </w:rPr>
              <w:t>Single snapshot in time</w:t>
            </w:r>
          </w:p>
        </w:tc>
        <w:tc>
          <w:tcPr>
            <w:tcW w:w="3137" w:type="dxa"/>
          </w:tcPr>
          <w:p w14:paraId="6D92167F" w14:textId="77777777" w:rsidR="003361AC" w:rsidRDefault="00000000">
            <w:pPr>
              <w:pStyle w:val="Compact"/>
              <w:spacing w:after="40"/>
            </w:pPr>
            <w:r>
              <w:rPr>
                <w:sz w:val="19"/>
              </w:rPr>
              <w:t>Customer behaviour and offers change over time</w:t>
            </w:r>
          </w:p>
        </w:tc>
        <w:tc>
          <w:tcPr>
            <w:tcW w:w="3137" w:type="dxa"/>
          </w:tcPr>
          <w:p w14:paraId="1876013F" w14:textId="77777777" w:rsidR="003361AC" w:rsidRDefault="00000000">
            <w:pPr>
              <w:pStyle w:val="Compact"/>
              <w:spacing w:after="40"/>
            </w:pPr>
            <w:r>
              <w:rPr>
                <w:sz w:val="19"/>
              </w:rPr>
              <w:t>Retrain the model and refresh segments every 3–6 months</w:t>
            </w:r>
          </w:p>
        </w:tc>
      </w:tr>
      <w:tr w:rsidR="003361AC" w14:paraId="64534193" w14:textId="77777777" w:rsidTr="003361AC">
        <w:trPr>
          <w:cantSplit/>
        </w:trPr>
        <w:tc>
          <w:tcPr>
            <w:tcW w:w="3137" w:type="dxa"/>
            <w:shd w:val="clear" w:color="auto" w:fill="F2F1EC"/>
          </w:tcPr>
          <w:p w14:paraId="5065817D" w14:textId="77777777" w:rsidR="003361AC" w:rsidRDefault="00000000">
            <w:pPr>
              <w:pStyle w:val="Compact"/>
              <w:spacing w:after="40"/>
            </w:pPr>
            <w:r>
              <w:rPr>
                <w:b/>
                <w:bCs/>
                <w:sz w:val="19"/>
              </w:rPr>
              <w:t>Technical setup:</w:t>
            </w:r>
            <w:r>
              <w:rPr>
                <w:sz w:val="19"/>
              </w:rPr>
              <w:t xml:space="preserve"> TensorFlow needed a separate Conda environment</w:t>
            </w:r>
          </w:p>
        </w:tc>
        <w:tc>
          <w:tcPr>
            <w:tcW w:w="3137" w:type="dxa"/>
            <w:shd w:val="clear" w:color="auto" w:fill="F2F1EC"/>
          </w:tcPr>
          <w:p w14:paraId="61256F67" w14:textId="77777777" w:rsidR="003361AC" w:rsidRDefault="00000000">
            <w:pPr>
              <w:pStyle w:val="Compact"/>
              <w:spacing w:after="40"/>
            </w:pPr>
            <w:r>
              <w:rPr>
                <w:sz w:val="19"/>
              </w:rPr>
              <w:t>Delayed modelling work</w:t>
            </w:r>
          </w:p>
        </w:tc>
        <w:tc>
          <w:tcPr>
            <w:tcW w:w="3137" w:type="dxa"/>
            <w:shd w:val="clear" w:color="auto" w:fill="F2F1EC"/>
          </w:tcPr>
          <w:p w14:paraId="742FAED6" w14:textId="77777777" w:rsidR="003361AC" w:rsidRDefault="00000000">
            <w:pPr>
              <w:pStyle w:val="Compact"/>
              <w:spacing w:after="40"/>
            </w:pPr>
            <w:r>
              <w:rPr>
                <w:sz w:val="19"/>
              </w:rPr>
              <w:t>Documented the environment set-up in the GitHub repository for reuse</w:t>
            </w:r>
          </w:p>
        </w:tc>
      </w:tr>
      <w:tr w:rsidR="003361AC" w14:paraId="04B58750" w14:textId="77777777" w:rsidTr="003361AC">
        <w:trPr>
          <w:cantSplit/>
        </w:trPr>
        <w:tc>
          <w:tcPr>
            <w:tcW w:w="3137" w:type="dxa"/>
          </w:tcPr>
          <w:p w14:paraId="69078BBA" w14:textId="77777777" w:rsidR="003361AC" w:rsidRDefault="00000000">
            <w:pPr>
              <w:pStyle w:val="Compact"/>
              <w:spacing w:after="40"/>
            </w:pPr>
            <w:r>
              <w:rPr>
                <w:b/>
                <w:bCs/>
                <w:sz w:val="19"/>
              </w:rPr>
              <w:t>Coordinating a 4-person team across 5 roles</w:t>
            </w:r>
          </w:p>
        </w:tc>
        <w:tc>
          <w:tcPr>
            <w:tcW w:w="3137" w:type="dxa"/>
          </w:tcPr>
          <w:p w14:paraId="61884AEA" w14:textId="77777777" w:rsidR="003361AC" w:rsidRDefault="00000000">
            <w:pPr>
              <w:pStyle w:val="Compact"/>
              <w:spacing w:after="40"/>
            </w:pPr>
            <w:r>
              <w:rPr>
                <w:sz w:val="19"/>
              </w:rPr>
              <w:t>Shared PM duties and handovers needed careful tracking</w:t>
            </w:r>
          </w:p>
        </w:tc>
        <w:tc>
          <w:tcPr>
            <w:tcW w:w="3137" w:type="dxa"/>
          </w:tcPr>
          <w:p w14:paraId="44AEE5DF" w14:textId="77777777" w:rsidR="003361AC" w:rsidRDefault="00000000">
            <w:pPr>
              <w:pStyle w:val="Compact"/>
              <w:spacing w:after="40"/>
            </w:pPr>
            <w:r>
              <w:rPr>
                <w:sz w:val="19"/>
              </w:rPr>
              <w:t>Rotating PM, bi-weekly meetings, Jira and GitHub for version control</w:t>
            </w:r>
          </w:p>
        </w:tc>
      </w:tr>
    </w:tbl>
    <w:p w14:paraId="4314BFBC" w14:textId="77777777" w:rsidR="003361AC" w:rsidRDefault="00000000">
      <w:pPr>
        <w:pStyle w:val="Heading1"/>
      </w:pPr>
      <w:bookmarkStart w:id="1" w:name="conclusion-and-next-steps"/>
      <w:bookmarkEnd w:id="0"/>
      <w:r>
        <w:lastRenderedPageBreak/>
        <w:t>2. Conclusion and next steps</w:t>
      </w:r>
    </w:p>
    <w:p w14:paraId="0E0C6791" w14:textId="77777777" w:rsidR="003361AC" w:rsidRDefault="00000000">
      <w:pPr>
        <w:pStyle w:val="FirstParagraph"/>
      </w:pPr>
      <w:r>
        <w:t>The project answered its core questions: who churns, why, and how to find them in advance. Customers churn most in their first year, especially when they pay high monthly charges, and one segment accounts for 58% of all churn. The ANN model finds 72% of churners and ranks customers by risk well, although it fell short of the accuracy and F1 targets. With richer data it should improve, and even now it lets the retention team focus its effort where it counts.</w:t>
      </w:r>
    </w:p>
    <w:p w14:paraId="0CEDD81B" w14:textId="77777777" w:rsidR="003361AC" w:rsidRDefault="00000000">
      <w:pPr>
        <w:pStyle w:val="BodyText"/>
        <w:keepNext/>
      </w:pPr>
      <w:r>
        <w:rPr>
          <w:b/>
          <w:bCs/>
        </w:rPr>
        <w:t>Recommended next steps for the company</w:t>
      </w:r>
    </w:p>
    <w:p w14:paraId="1B8840A7" w14:textId="77777777" w:rsidR="003361AC" w:rsidRDefault="00000000">
      <w:pPr>
        <w:pStyle w:val="Compact"/>
        <w:numPr>
          <w:ilvl w:val="0"/>
          <w:numId w:val="2"/>
        </w:numPr>
      </w:pPr>
      <w:r>
        <w:t>Pilot the first-year onboarding programme and risk-based outreach on Newer – High Charges customers, with a control group.</w:t>
      </w:r>
    </w:p>
    <w:p w14:paraId="55250D06" w14:textId="77777777" w:rsidR="003361AC" w:rsidRDefault="00000000">
      <w:pPr>
        <w:pStyle w:val="Compact"/>
        <w:numPr>
          <w:ilvl w:val="0"/>
          <w:numId w:val="2"/>
        </w:numPr>
      </w:pPr>
      <w:r>
        <w:t>Validate the findings on live company data, especially the weak effect of contract type.</w:t>
      </w:r>
    </w:p>
    <w:p w14:paraId="09718E87" w14:textId="77777777" w:rsidR="003361AC" w:rsidRDefault="00000000">
      <w:pPr>
        <w:pStyle w:val="Compact"/>
        <w:numPr>
          <w:ilvl w:val="0"/>
          <w:numId w:val="2"/>
        </w:numPr>
      </w:pPr>
      <w:r>
        <w:t>Collect richer data (customer ID, payment method, support history, total charges) to improve the model.</w:t>
      </w:r>
    </w:p>
    <w:p w14:paraId="6475815F" w14:textId="77777777" w:rsidR="003361AC" w:rsidRDefault="00000000">
      <w:pPr>
        <w:pStyle w:val="Compact"/>
        <w:numPr>
          <w:ilvl w:val="0"/>
          <w:numId w:val="2"/>
        </w:numPr>
      </w:pPr>
      <w:r>
        <w:t>Retrain the model and refresh the segments every 3–6 months.</w:t>
      </w:r>
    </w:p>
    <w:p w14:paraId="0AF0F96C" w14:textId="77777777" w:rsidR="003361AC" w:rsidRDefault="00000000">
      <w:pPr>
        <w:pStyle w:val="FirstParagraph"/>
      </w:pPr>
      <w:r>
        <w:rPr>
          <w:b/>
          <w:bCs/>
        </w:rPr>
        <w:t>Project artefacts.</w:t>
      </w:r>
      <w:r>
        <w:t xml:space="preserve"> All code, the cleaned datasets, the trained model (churn_ann_model.keras), the fitted scaler and the individual workstream reports are stored in the team’s GitHub repository (telco-customer-churn-analysis).</w:t>
      </w:r>
      <w:bookmarkEnd w:id="1"/>
    </w:p>
    <w:sectPr w:rsidR="003361AC">
      <w:footerReference w:type="default" r:id="rId7"/>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DE982" w14:textId="77777777" w:rsidR="004507CB" w:rsidRDefault="004507CB">
      <w:pPr>
        <w:spacing w:after="0"/>
      </w:pPr>
      <w:r>
        <w:separator/>
      </w:r>
    </w:p>
  </w:endnote>
  <w:endnote w:type="continuationSeparator" w:id="0">
    <w:p w14:paraId="16F31507" w14:textId="77777777" w:rsidR="004507CB" w:rsidRDefault="004507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B23F" w14:textId="77777777" w:rsidR="003361AC" w:rsidRDefault="00000000">
    <w:pPr>
      <w:jc w:val="center"/>
    </w:pPr>
    <w:r>
      <w:rPr>
        <w:sz w:val="18"/>
      </w:rPr>
      <w:t xml:space="preserve">Final Report – Part D · Page </w:t>
    </w:r>
    <w:r>
      <w:rPr>
        <w:sz w:val="18"/>
      </w:rPr>
      <w:fldChar w:fldCharType="begin"/>
    </w:r>
    <w:r>
      <w:rPr>
        <w:sz w:val="18"/>
      </w:rPr>
      <w:instrText>PAGE</w:instrText>
    </w:r>
    <w:r w:rsidR="000821DF">
      <w:rPr>
        <w:sz w:val="18"/>
      </w:rPr>
      <w:fldChar w:fldCharType="separate"/>
    </w:r>
    <w:r w:rsidR="000821D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62C71" w14:textId="77777777" w:rsidR="004507CB" w:rsidRDefault="004507CB">
      <w:r>
        <w:separator/>
      </w:r>
    </w:p>
  </w:footnote>
  <w:footnote w:type="continuationSeparator" w:id="0">
    <w:p w14:paraId="495FB73A" w14:textId="77777777" w:rsidR="004507CB" w:rsidRDefault="00450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226F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8C246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36577513">
    <w:abstractNumId w:val="0"/>
  </w:num>
  <w:num w:numId="2" w16cid:durableId="591931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AC"/>
    <w:rsid w:val="000821DF"/>
    <w:rsid w:val="003361AC"/>
    <w:rsid w:val="004507CB"/>
    <w:rsid w:val="00C66D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10DF"/>
  <w15:docId w15:val="{F8DA4C0F-6420-486E-BA41-19B8B381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4213D"/>
      <w:sz w:val="52"/>
      <w:szCs w:val="36"/>
    </w:rPr>
  </w:style>
  <w:style w:type="paragraph" w:styleId="Subtitle">
    <w:name w:val="Subtitle"/>
    <w:basedOn w:val="Title"/>
    <w:next w:val="BodyText"/>
    <w:qFormat/>
    <w:pPr>
      <w:spacing w:before="240"/>
    </w:pPr>
    <w:rPr>
      <w:rFonts w:ascii="Calibri" w:eastAsia="Calibri" w:hAnsi="Calibri"/>
      <w:b w:val="0"/>
      <w:color w:val="B04A17"/>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Part D</dc:title>
  <dc:creator>sumina yonjan</dc:creator>
  <cp:keywords/>
  <cp:lastModifiedBy>Sumina YONJAN</cp:lastModifiedBy>
  <cp:revision>2</cp:revision>
  <dcterms:created xsi:type="dcterms:W3CDTF">2026-10-25T07:39:00Z</dcterms:created>
  <dcterms:modified xsi:type="dcterms:W3CDTF">2026-10-25T07:39:00Z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Customer Churn Analysis for a Telecommunications Company — Final Report, Part D</vt:lpwstr>
  </property>
</Properties>
</file>