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45A9B" w14:textId="77777777" w:rsidR="00A974BE" w:rsidRPr="00840C06" w:rsidRDefault="00000000">
      <w:pPr>
        <w:pStyle w:val="Title"/>
        <w:rPr>
          <w:rFonts w:ascii="Aptos" w:hAnsi="Aptos"/>
        </w:rPr>
      </w:pPr>
      <w:r w:rsidRPr="00840C06">
        <w:rPr>
          <w:rFonts w:ascii="Aptos" w:hAnsi="Aptos"/>
        </w:rPr>
        <w:t>Summary of Key Findings</w:t>
      </w:r>
    </w:p>
    <w:p w14:paraId="0EF4D24A" w14:textId="2F6604F8" w:rsidR="00A974BE" w:rsidRPr="00840C06" w:rsidRDefault="00000000">
      <w:pPr>
        <w:pStyle w:val="Subtitle"/>
        <w:rPr>
          <w:rFonts w:ascii="Aptos" w:hAnsi="Aptos"/>
        </w:rPr>
      </w:pPr>
      <w:r w:rsidRPr="00840C06">
        <w:rPr>
          <w:rFonts w:ascii="Aptos" w:hAnsi="Aptos"/>
        </w:rPr>
        <w:t xml:space="preserve">Customer Churn Analysis for a Telecommunications Company </w:t>
      </w:r>
    </w:p>
    <w:p w14:paraId="61341C99" w14:textId="77777777" w:rsidR="00A974BE" w:rsidRPr="00840C06" w:rsidRDefault="00000000">
      <w:pPr>
        <w:pStyle w:val="Heading1"/>
        <w:rPr>
          <w:rFonts w:ascii="Aptos" w:hAnsi="Aptos"/>
        </w:rPr>
      </w:pPr>
      <w:bookmarkStart w:id="0" w:name="executive-summary"/>
      <w:r w:rsidRPr="00840C06">
        <w:rPr>
          <w:rFonts w:ascii="Aptos" w:hAnsi="Aptos"/>
        </w:rPr>
        <w:t>1. Executive summary</w:t>
      </w:r>
    </w:p>
    <w:p w14:paraId="273A10DF" w14:textId="77777777" w:rsidR="00A974BE" w:rsidRPr="00840C06" w:rsidRDefault="00000000">
      <w:pPr>
        <w:pStyle w:val="FirstParagraph"/>
        <w:rPr>
          <w:rFonts w:ascii="Aptos" w:hAnsi="Aptos"/>
        </w:rPr>
      </w:pPr>
      <w:r w:rsidRPr="00840C06">
        <w:rPr>
          <w:rFonts w:ascii="Aptos" w:hAnsi="Aptos"/>
        </w:rPr>
        <w:t>Churn is concentrated in newer customers paying high monthly charges. This one segment holds 31% of customers but 58% of everyone who churned, so retention spending should start there.</w:t>
      </w:r>
    </w:p>
    <w:p w14:paraId="79A5F514" w14:textId="77777777" w:rsidR="00A974BE" w:rsidRPr="00840C06" w:rsidRDefault="00000000">
      <w:pPr>
        <w:pStyle w:val="BodyText"/>
        <w:rPr>
          <w:rFonts w:ascii="Aptos" w:hAnsi="Aptos"/>
        </w:rPr>
      </w:pPr>
      <w:r w:rsidRPr="00840C06">
        <w:rPr>
          <w:rFonts w:ascii="Aptos" w:hAnsi="Aptos"/>
        </w:rPr>
        <w:t>The team analysed 7,043 customer records, of whom 26.5% churned. We segmented customers with K-Means clustering and built an Artificial Neural Network (ANN) to predict which customers will churn.</w:t>
      </w:r>
    </w:p>
    <w:p w14:paraId="6EB7F7B3" w14:textId="77777777" w:rsidR="00A974BE" w:rsidRPr="00840C06" w:rsidRDefault="00000000">
      <w:pPr>
        <w:pStyle w:val="BodyText"/>
        <w:keepNext/>
        <w:rPr>
          <w:rFonts w:ascii="Aptos" w:hAnsi="Aptos"/>
        </w:rPr>
      </w:pPr>
      <w:r w:rsidRPr="00840C06">
        <w:rPr>
          <w:rFonts w:ascii="Aptos" w:hAnsi="Aptos"/>
          <w:b/>
          <w:bCs/>
        </w:rPr>
        <w:t>Key findings</w:t>
      </w:r>
    </w:p>
    <w:p w14:paraId="22A67C8C" w14:textId="77777777" w:rsidR="00A974BE" w:rsidRPr="00840C06" w:rsidRDefault="00000000">
      <w:pPr>
        <w:pStyle w:val="Compact"/>
        <w:numPr>
          <w:ilvl w:val="0"/>
          <w:numId w:val="2"/>
        </w:numPr>
        <w:rPr>
          <w:rFonts w:ascii="Aptos" w:hAnsi="Aptos"/>
        </w:rPr>
      </w:pPr>
      <w:r w:rsidRPr="00840C06">
        <w:rPr>
          <w:rFonts w:ascii="Aptos" w:hAnsi="Aptos"/>
          <w:b/>
          <w:bCs/>
        </w:rPr>
        <w:t>Tenure is the strongest driver of churn.</w:t>
      </w:r>
      <w:r w:rsidRPr="00840C06">
        <w:rPr>
          <w:rFonts w:ascii="Aptos" w:hAnsi="Aptos"/>
        </w:rPr>
        <w:t xml:space="preserve"> 47.4% of customers in their first 12 months churned, compared with 9.5% of customers with more than 4 years of tenure.</w:t>
      </w:r>
    </w:p>
    <w:p w14:paraId="6804DDB3" w14:textId="77777777" w:rsidR="00A974BE" w:rsidRPr="00840C06" w:rsidRDefault="00000000">
      <w:pPr>
        <w:pStyle w:val="Compact"/>
        <w:numPr>
          <w:ilvl w:val="0"/>
          <w:numId w:val="2"/>
        </w:numPr>
        <w:rPr>
          <w:rFonts w:ascii="Aptos" w:hAnsi="Aptos"/>
        </w:rPr>
      </w:pPr>
      <w:r w:rsidRPr="00840C06">
        <w:rPr>
          <w:rFonts w:ascii="Aptos" w:hAnsi="Aptos"/>
          <w:b/>
          <w:bCs/>
        </w:rPr>
        <w:t>High monthly charges raise churn.</w:t>
      </w:r>
      <w:r w:rsidRPr="00840C06">
        <w:rPr>
          <w:rFonts w:ascii="Aptos" w:hAnsi="Aptos"/>
        </w:rPr>
        <w:t xml:space="preserve"> Customers paying over $70 a month churn at 33–37%, compared with 11.9% for those paying $40 or less.</w:t>
      </w:r>
    </w:p>
    <w:p w14:paraId="1DBA09E0" w14:textId="77777777" w:rsidR="00A974BE" w:rsidRPr="00840C06" w:rsidRDefault="00000000">
      <w:pPr>
        <w:pStyle w:val="Compact"/>
        <w:numPr>
          <w:ilvl w:val="0"/>
          <w:numId w:val="2"/>
        </w:numPr>
        <w:rPr>
          <w:rFonts w:ascii="Aptos" w:hAnsi="Aptos"/>
        </w:rPr>
      </w:pPr>
      <w:r w:rsidRPr="00840C06">
        <w:rPr>
          <w:rFonts w:ascii="Aptos" w:hAnsi="Aptos"/>
          <w:b/>
          <w:bCs/>
        </w:rPr>
        <w:t>Senior citizens (41.7%) and customers without dependents (31.3%) churn more</w:t>
      </w:r>
      <w:r w:rsidRPr="00840C06">
        <w:rPr>
          <w:rFonts w:ascii="Aptos" w:hAnsi="Aptos"/>
        </w:rPr>
        <w:t xml:space="preserve"> than the average (26.5%).</w:t>
      </w:r>
    </w:p>
    <w:p w14:paraId="051994CB" w14:textId="77777777" w:rsidR="00A974BE" w:rsidRPr="00840C06" w:rsidRDefault="00000000">
      <w:pPr>
        <w:pStyle w:val="Compact"/>
        <w:numPr>
          <w:ilvl w:val="0"/>
          <w:numId w:val="2"/>
        </w:numPr>
        <w:rPr>
          <w:rFonts w:ascii="Aptos" w:hAnsi="Aptos"/>
        </w:rPr>
      </w:pPr>
      <w:r w:rsidRPr="00840C06">
        <w:rPr>
          <w:rFonts w:ascii="Aptos" w:hAnsi="Aptos"/>
          <w:b/>
          <w:bCs/>
        </w:rPr>
        <w:t>Contract type, internet type, phone services and gender have almost no effect</w:t>
      </w:r>
      <w:r w:rsidRPr="00840C06">
        <w:rPr>
          <w:rFonts w:ascii="Aptos" w:hAnsi="Aptos"/>
        </w:rPr>
        <w:t xml:space="preserve"> in this dataset. Every group sits within about 2 percentage points of the average.</w:t>
      </w:r>
    </w:p>
    <w:p w14:paraId="416DEEFC" w14:textId="77777777" w:rsidR="00A974BE" w:rsidRPr="00840C06" w:rsidRDefault="00000000">
      <w:pPr>
        <w:pStyle w:val="Compact"/>
        <w:numPr>
          <w:ilvl w:val="0"/>
          <w:numId w:val="2"/>
        </w:numPr>
        <w:rPr>
          <w:rFonts w:ascii="Aptos" w:hAnsi="Aptos"/>
        </w:rPr>
      </w:pPr>
      <w:r w:rsidRPr="00840C06">
        <w:rPr>
          <w:rFonts w:ascii="Aptos" w:hAnsi="Aptos"/>
          <w:b/>
          <w:bCs/>
        </w:rPr>
        <w:t>The ANN model identifies 72% of churners</w:t>
      </w:r>
      <w:r w:rsidRPr="00840C06">
        <w:rPr>
          <w:rFonts w:ascii="Aptos" w:hAnsi="Aptos"/>
        </w:rPr>
        <w:t xml:space="preserve"> (recall 0.72) and ranks customers by risk well (ROC-AUC 0.81). Its test accuracy (72.9%) and churn F1-score (0.58) fall below the project targets, so it is best used to rank customers for outreach rather than as a precise yes/no predictor.</w:t>
      </w:r>
    </w:p>
    <w:p w14:paraId="31761F13" w14:textId="77777777" w:rsidR="00A974BE" w:rsidRPr="00840C06" w:rsidRDefault="00000000">
      <w:pPr>
        <w:pStyle w:val="FirstParagraph"/>
        <w:keepNext/>
        <w:rPr>
          <w:rFonts w:ascii="Aptos" w:hAnsi="Aptos"/>
        </w:rPr>
      </w:pPr>
      <w:r w:rsidRPr="00840C06">
        <w:rPr>
          <w:rFonts w:ascii="Aptos" w:hAnsi="Aptos"/>
          <w:b/>
          <w:bCs/>
        </w:rPr>
        <w:t>Top recommendations</w:t>
      </w:r>
    </w:p>
    <w:p w14:paraId="1B92FA77" w14:textId="77777777" w:rsidR="00A974BE" w:rsidRPr="00840C06" w:rsidRDefault="00000000">
      <w:pPr>
        <w:pStyle w:val="Compact"/>
        <w:numPr>
          <w:ilvl w:val="0"/>
          <w:numId w:val="3"/>
        </w:numPr>
        <w:rPr>
          <w:rFonts w:ascii="Aptos" w:hAnsi="Aptos"/>
        </w:rPr>
      </w:pPr>
      <w:r w:rsidRPr="00840C06">
        <w:rPr>
          <w:rFonts w:ascii="Aptos" w:hAnsi="Aptos"/>
        </w:rPr>
        <w:t>Run a first-year onboarding and check-in programme for new customers, prioritising those on high charges.</w:t>
      </w:r>
    </w:p>
    <w:p w14:paraId="709F638C" w14:textId="77777777" w:rsidR="00A974BE" w:rsidRPr="00840C06" w:rsidRDefault="00000000">
      <w:pPr>
        <w:pStyle w:val="Compact"/>
        <w:numPr>
          <w:ilvl w:val="0"/>
          <w:numId w:val="3"/>
        </w:numPr>
        <w:rPr>
          <w:rFonts w:ascii="Aptos" w:hAnsi="Aptos"/>
        </w:rPr>
      </w:pPr>
      <w:r w:rsidRPr="00840C06">
        <w:rPr>
          <w:rFonts w:ascii="Aptos" w:hAnsi="Aptos"/>
        </w:rPr>
        <w:t>Offer plan reviews to high-charge customers so they stay on the plan that suits them.</w:t>
      </w:r>
    </w:p>
    <w:p w14:paraId="2DBAD42B" w14:textId="77777777" w:rsidR="00A974BE" w:rsidRPr="00840C06" w:rsidRDefault="00000000">
      <w:pPr>
        <w:pStyle w:val="Compact"/>
        <w:numPr>
          <w:ilvl w:val="0"/>
          <w:numId w:val="3"/>
        </w:numPr>
        <w:rPr>
          <w:rFonts w:ascii="Aptos" w:hAnsi="Aptos"/>
        </w:rPr>
      </w:pPr>
      <w:r w:rsidRPr="00840C06">
        <w:rPr>
          <w:rFonts w:ascii="Aptos" w:hAnsi="Aptos"/>
        </w:rPr>
        <w:t>Give senior citizens tailored plans and dedicated support.</w:t>
      </w:r>
    </w:p>
    <w:p w14:paraId="736A3515" w14:textId="77777777" w:rsidR="00A974BE" w:rsidRPr="00840C06" w:rsidRDefault="00000000">
      <w:pPr>
        <w:pStyle w:val="Compact"/>
        <w:numPr>
          <w:ilvl w:val="0"/>
          <w:numId w:val="3"/>
        </w:numPr>
        <w:rPr>
          <w:rFonts w:ascii="Aptos" w:hAnsi="Aptos"/>
        </w:rPr>
      </w:pPr>
      <w:r w:rsidRPr="00840C06">
        <w:rPr>
          <w:rFonts w:ascii="Aptos" w:hAnsi="Aptos"/>
        </w:rPr>
        <w:t>Use the ANN churn probability scores to rank customers so the retention team contacts the highest-risk customers first.</w:t>
      </w:r>
    </w:p>
    <w:p w14:paraId="4C836110" w14:textId="77777777" w:rsidR="00A974BE" w:rsidRPr="00840C06" w:rsidRDefault="00000000">
      <w:pPr>
        <w:pStyle w:val="Compact"/>
        <w:numPr>
          <w:ilvl w:val="0"/>
          <w:numId w:val="3"/>
        </w:numPr>
        <w:rPr>
          <w:rFonts w:ascii="Aptos" w:hAnsi="Aptos"/>
        </w:rPr>
      </w:pPr>
      <w:r w:rsidRPr="00840C06">
        <w:rPr>
          <w:rFonts w:ascii="Aptos" w:hAnsi="Aptos"/>
        </w:rPr>
        <w:t>Treat contract upgrade campaigns as a secondary lever, because contract type does not reduce churn in this data.</w:t>
      </w:r>
    </w:p>
    <w:p w14:paraId="672F7528" w14:textId="77777777" w:rsidR="00A974BE" w:rsidRPr="00840C06" w:rsidRDefault="00000000">
      <w:pPr>
        <w:pStyle w:val="Heading1"/>
        <w:rPr>
          <w:rFonts w:ascii="Aptos" w:hAnsi="Aptos"/>
        </w:rPr>
      </w:pPr>
      <w:bookmarkStart w:id="1" w:name="customer-segmentation"/>
      <w:bookmarkEnd w:id="0"/>
      <w:r w:rsidRPr="00840C06">
        <w:rPr>
          <w:rFonts w:ascii="Aptos" w:hAnsi="Aptos"/>
        </w:rPr>
        <w:t>2. Customer segmentation</w:t>
      </w:r>
    </w:p>
    <w:p w14:paraId="22AE7146" w14:textId="77777777" w:rsidR="00A974BE" w:rsidRPr="00840C06" w:rsidRDefault="00000000">
      <w:pPr>
        <w:pStyle w:val="FirstParagraph"/>
        <w:rPr>
          <w:rFonts w:ascii="Aptos" w:hAnsi="Aptos"/>
        </w:rPr>
      </w:pPr>
      <w:r w:rsidRPr="00840C06">
        <w:rPr>
          <w:rFonts w:ascii="Aptos" w:hAnsi="Aptos"/>
        </w:rPr>
        <w:t>K-Means clustering split customers into four segments by tenure and monthly charges. Churn ranges from 4.8% to 49.2% across them, so where a customer sits matters a great deal.</w:t>
      </w:r>
    </w:p>
    <w:p w14:paraId="193C59EE" w14:textId="77777777" w:rsidR="00A974BE" w:rsidRPr="00840C06" w:rsidRDefault="00000000">
      <w:pPr>
        <w:pStyle w:val="BodyText"/>
        <w:rPr>
          <w:rFonts w:ascii="Aptos" w:hAnsi="Aptos"/>
        </w:rPr>
      </w:pPr>
      <w:r w:rsidRPr="00840C06">
        <w:rPr>
          <w:rFonts w:ascii="Aptos" w:hAnsi="Aptos"/>
          <w:b/>
          <w:bCs/>
        </w:rPr>
        <w:t>Method.</w:t>
      </w:r>
      <w:r w:rsidRPr="00840C06">
        <w:rPr>
          <w:rFonts w:ascii="Aptos" w:hAnsi="Aptos"/>
        </w:rPr>
        <w:t xml:space="preserve"> The model used two scaled features, tenure and MonthlyCharges. The elbow method showed diminishing returns after k = 4, and k = 4 also had the highest silhouette score (0.476, against 0.411–0.446 for other values). Churn was not used to build the clusters, only to compare them afterwards.</w:t>
      </w:r>
    </w:p>
    <w:tbl>
      <w:tblPr>
        <w:tblStyle w:val="Table"/>
        <w:tblW w:w="5000" w:type="pct"/>
        <w:tblBorders>
          <w:top w:val="single" w:sz="4" w:space="0" w:color="BFC5CF"/>
          <w:left w:val="single" w:sz="4" w:space="0" w:color="BFC5CF"/>
          <w:bottom w:val="single" w:sz="4" w:space="0" w:color="BFC5CF"/>
          <w:right w:val="single" w:sz="4" w:space="0" w:color="BFC5CF"/>
          <w:insideH w:val="single" w:sz="4" w:space="0" w:color="BFC5CF"/>
          <w:insideV w:val="single" w:sz="4" w:space="0" w:color="BFC5CF"/>
        </w:tblBorders>
        <w:tblLook w:val="0020" w:firstRow="1" w:lastRow="0" w:firstColumn="0" w:lastColumn="0" w:noHBand="0" w:noVBand="0"/>
      </w:tblPr>
      <w:tblGrid>
        <w:gridCol w:w="1841"/>
        <w:gridCol w:w="1248"/>
        <w:gridCol w:w="1639"/>
        <w:gridCol w:w="1763"/>
        <w:gridCol w:w="1189"/>
        <w:gridCol w:w="1722"/>
      </w:tblGrid>
      <w:tr w:rsidR="00A974BE" w:rsidRPr="00840C06" w14:paraId="4E7B1B15" w14:textId="77777777" w:rsidTr="00A974BE">
        <w:trPr>
          <w:cnfStyle w:val="100000000000" w:firstRow="1" w:lastRow="0" w:firstColumn="0" w:lastColumn="0" w:oddVBand="0" w:evenVBand="0" w:oddHBand="0" w:evenHBand="0" w:firstRowFirstColumn="0" w:firstRowLastColumn="0" w:lastRowFirstColumn="0" w:lastRowLastColumn="0"/>
          <w:cantSplit/>
          <w:tblHeader/>
        </w:trPr>
        <w:tc>
          <w:tcPr>
            <w:tcW w:w="1843" w:type="dxa"/>
            <w:shd w:val="clear" w:color="auto" w:fill="14213D"/>
          </w:tcPr>
          <w:p w14:paraId="3B52CE96" w14:textId="77777777" w:rsidR="00A974BE" w:rsidRPr="00840C06" w:rsidRDefault="00000000">
            <w:pPr>
              <w:pStyle w:val="Compact"/>
              <w:spacing w:after="40"/>
              <w:rPr>
                <w:rFonts w:ascii="Aptos" w:hAnsi="Aptos"/>
              </w:rPr>
            </w:pPr>
            <w:r w:rsidRPr="00840C06">
              <w:rPr>
                <w:rFonts w:ascii="Aptos" w:hAnsi="Aptos"/>
                <w:b/>
                <w:color w:val="FFFFFF"/>
                <w:sz w:val="19"/>
              </w:rPr>
              <w:lastRenderedPageBreak/>
              <w:t>Segment</w:t>
            </w:r>
          </w:p>
        </w:tc>
        <w:tc>
          <w:tcPr>
            <w:tcW w:w="1248" w:type="dxa"/>
            <w:shd w:val="clear" w:color="auto" w:fill="14213D"/>
          </w:tcPr>
          <w:p w14:paraId="72CC2323" w14:textId="77777777" w:rsidR="00A974BE" w:rsidRPr="00840C06" w:rsidRDefault="00000000">
            <w:pPr>
              <w:pStyle w:val="Compact"/>
              <w:spacing w:after="40"/>
              <w:rPr>
                <w:rFonts w:ascii="Aptos" w:hAnsi="Aptos"/>
              </w:rPr>
            </w:pPr>
            <w:r w:rsidRPr="00840C06">
              <w:rPr>
                <w:rFonts w:ascii="Aptos" w:hAnsi="Aptos"/>
                <w:b/>
                <w:color w:val="FFFFFF"/>
                <w:sz w:val="19"/>
              </w:rPr>
              <w:t>Customers</w:t>
            </w:r>
          </w:p>
        </w:tc>
        <w:tc>
          <w:tcPr>
            <w:tcW w:w="1640" w:type="dxa"/>
            <w:shd w:val="clear" w:color="auto" w:fill="14213D"/>
          </w:tcPr>
          <w:p w14:paraId="1C6CDCF8" w14:textId="77777777" w:rsidR="00A974BE" w:rsidRPr="00840C06" w:rsidRDefault="00000000">
            <w:pPr>
              <w:pStyle w:val="Compact"/>
              <w:spacing w:after="40"/>
              <w:rPr>
                <w:rFonts w:ascii="Aptos" w:hAnsi="Aptos"/>
              </w:rPr>
            </w:pPr>
            <w:r w:rsidRPr="00840C06">
              <w:rPr>
                <w:rFonts w:ascii="Aptos" w:hAnsi="Aptos"/>
                <w:b/>
                <w:color w:val="FFFFFF"/>
                <w:sz w:val="19"/>
              </w:rPr>
              <w:t>Avg tenure (months)</w:t>
            </w:r>
          </w:p>
        </w:tc>
        <w:tc>
          <w:tcPr>
            <w:tcW w:w="1765" w:type="dxa"/>
            <w:shd w:val="clear" w:color="auto" w:fill="14213D"/>
          </w:tcPr>
          <w:p w14:paraId="1765D543" w14:textId="77777777" w:rsidR="00A974BE" w:rsidRPr="00840C06" w:rsidRDefault="00000000">
            <w:pPr>
              <w:pStyle w:val="Compact"/>
              <w:spacing w:after="40"/>
              <w:rPr>
                <w:rFonts w:ascii="Aptos" w:hAnsi="Aptos"/>
              </w:rPr>
            </w:pPr>
            <w:r w:rsidRPr="00840C06">
              <w:rPr>
                <w:rFonts w:ascii="Aptos" w:hAnsi="Aptos"/>
                <w:b/>
                <w:color w:val="FFFFFF"/>
                <w:sz w:val="19"/>
              </w:rPr>
              <w:t>Avg monthly charge ($)</w:t>
            </w:r>
          </w:p>
        </w:tc>
        <w:tc>
          <w:tcPr>
            <w:tcW w:w="1190" w:type="dxa"/>
            <w:shd w:val="clear" w:color="auto" w:fill="14213D"/>
          </w:tcPr>
          <w:p w14:paraId="38B32389" w14:textId="77777777" w:rsidR="00A974BE" w:rsidRPr="00840C06" w:rsidRDefault="00000000">
            <w:pPr>
              <w:pStyle w:val="Compact"/>
              <w:spacing w:after="40"/>
              <w:rPr>
                <w:rFonts w:ascii="Aptos" w:hAnsi="Aptos"/>
              </w:rPr>
            </w:pPr>
            <w:r w:rsidRPr="00840C06">
              <w:rPr>
                <w:rFonts w:ascii="Aptos" w:hAnsi="Aptos"/>
                <w:b/>
                <w:color w:val="FFFFFF"/>
                <w:sz w:val="19"/>
              </w:rPr>
              <w:t>Churn rate</w:t>
            </w:r>
          </w:p>
        </w:tc>
        <w:tc>
          <w:tcPr>
            <w:tcW w:w="1724" w:type="dxa"/>
            <w:shd w:val="clear" w:color="auto" w:fill="14213D"/>
          </w:tcPr>
          <w:p w14:paraId="4B672173" w14:textId="77777777" w:rsidR="00A974BE" w:rsidRPr="00840C06" w:rsidRDefault="00000000">
            <w:pPr>
              <w:pStyle w:val="Compact"/>
              <w:spacing w:after="40"/>
              <w:rPr>
                <w:rFonts w:ascii="Aptos" w:hAnsi="Aptos"/>
              </w:rPr>
            </w:pPr>
            <w:r w:rsidRPr="00840C06">
              <w:rPr>
                <w:rFonts w:ascii="Aptos" w:hAnsi="Aptos"/>
                <w:b/>
                <w:color w:val="FFFFFF"/>
                <w:sz w:val="19"/>
              </w:rPr>
              <w:t>Share of all churners</w:t>
            </w:r>
          </w:p>
        </w:tc>
      </w:tr>
      <w:tr w:rsidR="00A974BE" w:rsidRPr="00840C06" w14:paraId="06FF1AE2" w14:textId="77777777" w:rsidTr="00A974BE">
        <w:trPr>
          <w:cantSplit/>
        </w:trPr>
        <w:tc>
          <w:tcPr>
            <w:tcW w:w="1843" w:type="dxa"/>
          </w:tcPr>
          <w:p w14:paraId="63CADA74" w14:textId="77777777" w:rsidR="00A974BE" w:rsidRPr="00840C06" w:rsidRDefault="00000000">
            <w:pPr>
              <w:pStyle w:val="Compact"/>
              <w:spacing w:after="40"/>
              <w:rPr>
                <w:rFonts w:ascii="Aptos" w:hAnsi="Aptos"/>
              </w:rPr>
            </w:pPr>
            <w:r w:rsidRPr="00840C06">
              <w:rPr>
                <w:rFonts w:ascii="Aptos" w:hAnsi="Aptos"/>
                <w:sz w:val="19"/>
              </w:rPr>
              <w:t>Newer – High Charges</w:t>
            </w:r>
          </w:p>
        </w:tc>
        <w:tc>
          <w:tcPr>
            <w:tcW w:w="1248" w:type="dxa"/>
          </w:tcPr>
          <w:p w14:paraId="782B8E92" w14:textId="77777777" w:rsidR="00A974BE" w:rsidRPr="00840C06" w:rsidRDefault="00000000">
            <w:pPr>
              <w:pStyle w:val="Compact"/>
              <w:spacing w:after="40"/>
              <w:rPr>
                <w:rFonts w:ascii="Aptos" w:hAnsi="Aptos"/>
              </w:rPr>
            </w:pPr>
            <w:r w:rsidRPr="00840C06">
              <w:rPr>
                <w:rFonts w:ascii="Aptos" w:hAnsi="Aptos"/>
                <w:sz w:val="19"/>
              </w:rPr>
              <w:t>2,202 (31%)</w:t>
            </w:r>
          </w:p>
        </w:tc>
        <w:tc>
          <w:tcPr>
            <w:tcW w:w="1640" w:type="dxa"/>
          </w:tcPr>
          <w:p w14:paraId="3A096F99" w14:textId="77777777" w:rsidR="00A974BE" w:rsidRPr="00840C06" w:rsidRDefault="00000000">
            <w:pPr>
              <w:pStyle w:val="Compact"/>
              <w:spacing w:after="40"/>
              <w:rPr>
                <w:rFonts w:ascii="Aptos" w:hAnsi="Aptos"/>
              </w:rPr>
            </w:pPr>
            <w:r w:rsidRPr="00840C06">
              <w:rPr>
                <w:rFonts w:ascii="Aptos" w:hAnsi="Aptos"/>
                <w:sz w:val="19"/>
              </w:rPr>
              <w:t>14.8</w:t>
            </w:r>
          </w:p>
        </w:tc>
        <w:tc>
          <w:tcPr>
            <w:tcW w:w="1765" w:type="dxa"/>
          </w:tcPr>
          <w:p w14:paraId="170B2477" w14:textId="77777777" w:rsidR="00A974BE" w:rsidRPr="00840C06" w:rsidRDefault="00000000">
            <w:pPr>
              <w:pStyle w:val="Compact"/>
              <w:spacing w:after="40"/>
              <w:rPr>
                <w:rFonts w:ascii="Aptos" w:hAnsi="Aptos"/>
              </w:rPr>
            </w:pPr>
            <w:r w:rsidRPr="00840C06">
              <w:rPr>
                <w:rFonts w:ascii="Aptos" w:hAnsi="Aptos"/>
                <w:sz w:val="19"/>
              </w:rPr>
              <w:t>81.23</w:t>
            </w:r>
          </w:p>
        </w:tc>
        <w:tc>
          <w:tcPr>
            <w:tcW w:w="1190" w:type="dxa"/>
          </w:tcPr>
          <w:p w14:paraId="2182A194" w14:textId="77777777" w:rsidR="00A974BE" w:rsidRPr="00840C06" w:rsidRDefault="00000000">
            <w:pPr>
              <w:pStyle w:val="Compact"/>
              <w:spacing w:after="40"/>
              <w:rPr>
                <w:rFonts w:ascii="Aptos" w:hAnsi="Aptos"/>
              </w:rPr>
            </w:pPr>
            <w:r w:rsidRPr="00840C06">
              <w:rPr>
                <w:rFonts w:ascii="Aptos" w:hAnsi="Aptos"/>
                <w:b/>
                <w:bCs/>
                <w:sz w:val="19"/>
              </w:rPr>
              <w:t>49.2%</w:t>
            </w:r>
          </w:p>
        </w:tc>
        <w:tc>
          <w:tcPr>
            <w:tcW w:w="1724" w:type="dxa"/>
          </w:tcPr>
          <w:p w14:paraId="2B7D7505" w14:textId="77777777" w:rsidR="00A974BE" w:rsidRPr="00840C06" w:rsidRDefault="00000000">
            <w:pPr>
              <w:pStyle w:val="Compact"/>
              <w:spacing w:after="40"/>
              <w:rPr>
                <w:rFonts w:ascii="Aptos" w:hAnsi="Aptos"/>
              </w:rPr>
            </w:pPr>
            <w:r w:rsidRPr="00840C06">
              <w:rPr>
                <w:rFonts w:ascii="Aptos" w:hAnsi="Aptos"/>
                <w:b/>
                <w:bCs/>
                <w:sz w:val="19"/>
              </w:rPr>
              <w:t>58%</w:t>
            </w:r>
          </w:p>
        </w:tc>
      </w:tr>
      <w:tr w:rsidR="00A974BE" w:rsidRPr="00840C06" w14:paraId="43491BD4" w14:textId="77777777" w:rsidTr="00A974BE">
        <w:trPr>
          <w:cantSplit/>
        </w:trPr>
        <w:tc>
          <w:tcPr>
            <w:tcW w:w="1843" w:type="dxa"/>
            <w:shd w:val="clear" w:color="auto" w:fill="F2F1EC"/>
          </w:tcPr>
          <w:p w14:paraId="03B71052" w14:textId="77777777" w:rsidR="00A974BE" w:rsidRPr="00840C06" w:rsidRDefault="00000000">
            <w:pPr>
              <w:pStyle w:val="Compact"/>
              <w:spacing w:after="40"/>
              <w:rPr>
                <w:rFonts w:ascii="Aptos" w:hAnsi="Aptos"/>
              </w:rPr>
            </w:pPr>
            <w:r w:rsidRPr="00840C06">
              <w:rPr>
                <w:rFonts w:ascii="Aptos" w:hAnsi="Aptos"/>
                <w:sz w:val="19"/>
              </w:rPr>
              <w:t>Newer – Low Charges</w:t>
            </w:r>
          </w:p>
        </w:tc>
        <w:tc>
          <w:tcPr>
            <w:tcW w:w="1248" w:type="dxa"/>
            <w:shd w:val="clear" w:color="auto" w:fill="F2F1EC"/>
          </w:tcPr>
          <w:p w14:paraId="20F9C074" w14:textId="77777777" w:rsidR="00A974BE" w:rsidRPr="00840C06" w:rsidRDefault="00000000">
            <w:pPr>
              <w:pStyle w:val="Compact"/>
              <w:spacing w:after="40"/>
              <w:rPr>
                <w:rFonts w:ascii="Aptos" w:hAnsi="Aptos"/>
              </w:rPr>
            </w:pPr>
            <w:r w:rsidRPr="00840C06">
              <w:rPr>
                <w:rFonts w:ascii="Aptos" w:hAnsi="Aptos"/>
                <w:sz w:val="19"/>
              </w:rPr>
              <w:t>1,733 (25%)</w:t>
            </w:r>
          </w:p>
        </w:tc>
        <w:tc>
          <w:tcPr>
            <w:tcW w:w="1640" w:type="dxa"/>
            <w:shd w:val="clear" w:color="auto" w:fill="F2F1EC"/>
          </w:tcPr>
          <w:p w14:paraId="2858F17E" w14:textId="77777777" w:rsidR="00A974BE" w:rsidRPr="00840C06" w:rsidRDefault="00000000">
            <w:pPr>
              <w:pStyle w:val="Compact"/>
              <w:spacing w:after="40"/>
              <w:rPr>
                <w:rFonts w:ascii="Aptos" w:hAnsi="Aptos"/>
              </w:rPr>
            </w:pPr>
            <w:r w:rsidRPr="00840C06">
              <w:rPr>
                <w:rFonts w:ascii="Aptos" w:hAnsi="Aptos"/>
                <w:sz w:val="19"/>
              </w:rPr>
              <w:t>10.5</w:t>
            </w:r>
          </w:p>
        </w:tc>
        <w:tc>
          <w:tcPr>
            <w:tcW w:w="1765" w:type="dxa"/>
            <w:shd w:val="clear" w:color="auto" w:fill="F2F1EC"/>
          </w:tcPr>
          <w:p w14:paraId="77352FF5" w14:textId="77777777" w:rsidR="00A974BE" w:rsidRPr="00840C06" w:rsidRDefault="00000000">
            <w:pPr>
              <w:pStyle w:val="Compact"/>
              <w:spacing w:after="40"/>
              <w:rPr>
                <w:rFonts w:ascii="Aptos" w:hAnsi="Aptos"/>
              </w:rPr>
            </w:pPr>
            <w:r w:rsidRPr="00840C06">
              <w:rPr>
                <w:rFonts w:ascii="Aptos" w:hAnsi="Aptos"/>
                <w:sz w:val="19"/>
              </w:rPr>
              <w:t>32.49</w:t>
            </w:r>
          </w:p>
        </w:tc>
        <w:tc>
          <w:tcPr>
            <w:tcW w:w="1190" w:type="dxa"/>
            <w:shd w:val="clear" w:color="auto" w:fill="F2F1EC"/>
          </w:tcPr>
          <w:p w14:paraId="4E7DCB41" w14:textId="77777777" w:rsidR="00A974BE" w:rsidRPr="00840C06" w:rsidRDefault="00000000">
            <w:pPr>
              <w:pStyle w:val="Compact"/>
              <w:spacing w:after="40"/>
              <w:rPr>
                <w:rFonts w:ascii="Aptos" w:hAnsi="Aptos"/>
              </w:rPr>
            </w:pPr>
            <w:r w:rsidRPr="00840C06">
              <w:rPr>
                <w:rFonts w:ascii="Aptos" w:hAnsi="Aptos"/>
                <w:sz w:val="19"/>
              </w:rPr>
              <w:t>24.5%</w:t>
            </w:r>
          </w:p>
        </w:tc>
        <w:tc>
          <w:tcPr>
            <w:tcW w:w="1724" w:type="dxa"/>
            <w:shd w:val="clear" w:color="auto" w:fill="F2F1EC"/>
          </w:tcPr>
          <w:p w14:paraId="4AEB6331" w14:textId="77777777" w:rsidR="00A974BE" w:rsidRPr="00840C06" w:rsidRDefault="00000000">
            <w:pPr>
              <w:pStyle w:val="Compact"/>
              <w:spacing w:after="40"/>
              <w:rPr>
                <w:rFonts w:ascii="Aptos" w:hAnsi="Aptos"/>
              </w:rPr>
            </w:pPr>
            <w:r w:rsidRPr="00840C06">
              <w:rPr>
                <w:rFonts w:ascii="Aptos" w:hAnsi="Aptos"/>
                <w:sz w:val="19"/>
              </w:rPr>
              <w:t>23%</w:t>
            </w:r>
          </w:p>
        </w:tc>
      </w:tr>
      <w:tr w:rsidR="00A974BE" w:rsidRPr="00840C06" w14:paraId="65029D02" w14:textId="77777777" w:rsidTr="00A974BE">
        <w:trPr>
          <w:cantSplit/>
        </w:trPr>
        <w:tc>
          <w:tcPr>
            <w:tcW w:w="1843" w:type="dxa"/>
          </w:tcPr>
          <w:p w14:paraId="66BD635D" w14:textId="77777777" w:rsidR="00A974BE" w:rsidRPr="00840C06" w:rsidRDefault="00000000">
            <w:pPr>
              <w:pStyle w:val="Compact"/>
              <w:spacing w:after="40"/>
              <w:rPr>
                <w:rFonts w:ascii="Aptos" w:hAnsi="Aptos"/>
              </w:rPr>
            </w:pPr>
            <w:r w:rsidRPr="00840C06">
              <w:rPr>
                <w:rFonts w:ascii="Aptos" w:hAnsi="Aptos"/>
                <w:sz w:val="19"/>
              </w:rPr>
              <w:t>Long-term – High Charges</w:t>
            </w:r>
          </w:p>
        </w:tc>
        <w:tc>
          <w:tcPr>
            <w:tcW w:w="1248" w:type="dxa"/>
          </w:tcPr>
          <w:p w14:paraId="0A99CE57" w14:textId="77777777" w:rsidR="00A974BE" w:rsidRPr="00840C06" w:rsidRDefault="00000000">
            <w:pPr>
              <w:pStyle w:val="Compact"/>
              <w:spacing w:after="40"/>
              <w:rPr>
                <w:rFonts w:ascii="Aptos" w:hAnsi="Aptos"/>
              </w:rPr>
            </w:pPr>
            <w:r w:rsidRPr="00840C06">
              <w:rPr>
                <w:rFonts w:ascii="Aptos" w:hAnsi="Aptos"/>
                <w:sz w:val="19"/>
              </w:rPr>
              <w:t>1,948 (28%)</w:t>
            </w:r>
          </w:p>
        </w:tc>
        <w:tc>
          <w:tcPr>
            <w:tcW w:w="1640" w:type="dxa"/>
          </w:tcPr>
          <w:p w14:paraId="498D9421" w14:textId="77777777" w:rsidR="00A974BE" w:rsidRPr="00840C06" w:rsidRDefault="00000000">
            <w:pPr>
              <w:pStyle w:val="Compact"/>
              <w:spacing w:after="40"/>
              <w:rPr>
                <w:rFonts w:ascii="Aptos" w:hAnsi="Aptos"/>
              </w:rPr>
            </w:pPr>
            <w:r w:rsidRPr="00840C06">
              <w:rPr>
                <w:rFonts w:ascii="Aptos" w:hAnsi="Aptos"/>
                <w:sz w:val="19"/>
              </w:rPr>
              <w:t>58.8</w:t>
            </w:r>
          </w:p>
        </w:tc>
        <w:tc>
          <w:tcPr>
            <w:tcW w:w="1765" w:type="dxa"/>
          </w:tcPr>
          <w:p w14:paraId="57789C7D" w14:textId="77777777" w:rsidR="00A974BE" w:rsidRPr="00840C06" w:rsidRDefault="00000000">
            <w:pPr>
              <w:pStyle w:val="Compact"/>
              <w:spacing w:after="40"/>
              <w:rPr>
                <w:rFonts w:ascii="Aptos" w:hAnsi="Aptos"/>
              </w:rPr>
            </w:pPr>
            <w:r w:rsidRPr="00840C06">
              <w:rPr>
                <w:rFonts w:ascii="Aptos" w:hAnsi="Aptos"/>
                <w:sz w:val="19"/>
              </w:rPr>
              <w:t>93.08</w:t>
            </w:r>
          </w:p>
        </w:tc>
        <w:tc>
          <w:tcPr>
            <w:tcW w:w="1190" w:type="dxa"/>
          </w:tcPr>
          <w:p w14:paraId="491853D5" w14:textId="77777777" w:rsidR="00A974BE" w:rsidRPr="00840C06" w:rsidRDefault="00000000">
            <w:pPr>
              <w:pStyle w:val="Compact"/>
              <w:spacing w:after="40"/>
              <w:rPr>
                <w:rFonts w:ascii="Aptos" w:hAnsi="Aptos"/>
              </w:rPr>
            </w:pPr>
            <w:r w:rsidRPr="00840C06">
              <w:rPr>
                <w:rFonts w:ascii="Aptos" w:hAnsi="Aptos"/>
                <w:sz w:val="19"/>
              </w:rPr>
              <w:t>15.7%</w:t>
            </w:r>
          </w:p>
        </w:tc>
        <w:tc>
          <w:tcPr>
            <w:tcW w:w="1724" w:type="dxa"/>
          </w:tcPr>
          <w:p w14:paraId="4554E5D9" w14:textId="77777777" w:rsidR="00A974BE" w:rsidRPr="00840C06" w:rsidRDefault="00000000">
            <w:pPr>
              <w:pStyle w:val="Compact"/>
              <w:spacing w:after="40"/>
              <w:rPr>
                <w:rFonts w:ascii="Aptos" w:hAnsi="Aptos"/>
              </w:rPr>
            </w:pPr>
            <w:r w:rsidRPr="00840C06">
              <w:rPr>
                <w:rFonts w:ascii="Aptos" w:hAnsi="Aptos"/>
                <w:sz w:val="19"/>
              </w:rPr>
              <w:t>16%</w:t>
            </w:r>
          </w:p>
        </w:tc>
      </w:tr>
      <w:tr w:rsidR="00A974BE" w:rsidRPr="00840C06" w14:paraId="006246E8" w14:textId="77777777" w:rsidTr="00A974BE">
        <w:trPr>
          <w:cantSplit/>
        </w:trPr>
        <w:tc>
          <w:tcPr>
            <w:tcW w:w="1843" w:type="dxa"/>
            <w:shd w:val="clear" w:color="auto" w:fill="F2F1EC"/>
          </w:tcPr>
          <w:p w14:paraId="304E3423" w14:textId="77777777" w:rsidR="00A974BE" w:rsidRPr="00840C06" w:rsidRDefault="00000000">
            <w:pPr>
              <w:pStyle w:val="Compact"/>
              <w:spacing w:after="40"/>
              <w:rPr>
                <w:rFonts w:ascii="Aptos" w:hAnsi="Aptos"/>
              </w:rPr>
            </w:pPr>
            <w:r w:rsidRPr="00840C06">
              <w:rPr>
                <w:rFonts w:ascii="Aptos" w:hAnsi="Aptos"/>
                <w:sz w:val="19"/>
              </w:rPr>
              <w:t>Long-term – Low Charges</w:t>
            </w:r>
          </w:p>
        </w:tc>
        <w:tc>
          <w:tcPr>
            <w:tcW w:w="1248" w:type="dxa"/>
            <w:shd w:val="clear" w:color="auto" w:fill="F2F1EC"/>
          </w:tcPr>
          <w:p w14:paraId="4332F775" w14:textId="77777777" w:rsidR="00A974BE" w:rsidRPr="00840C06" w:rsidRDefault="00000000">
            <w:pPr>
              <w:pStyle w:val="Compact"/>
              <w:spacing w:after="40"/>
              <w:rPr>
                <w:rFonts w:ascii="Aptos" w:hAnsi="Aptos"/>
              </w:rPr>
            </w:pPr>
            <w:r w:rsidRPr="00840C06">
              <w:rPr>
                <w:rFonts w:ascii="Aptos" w:hAnsi="Aptos"/>
                <w:sz w:val="19"/>
              </w:rPr>
              <w:t>1,160 (16%)</w:t>
            </w:r>
          </w:p>
        </w:tc>
        <w:tc>
          <w:tcPr>
            <w:tcW w:w="1640" w:type="dxa"/>
            <w:shd w:val="clear" w:color="auto" w:fill="F2F1EC"/>
          </w:tcPr>
          <w:p w14:paraId="154C2E0E" w14:textId="77777777" w:rsidR="00A974BE" w:rsidRPr="00840C06" w:rsidRDefault="00000000">
            <w:pPr>
              <w:pStyle w:val="Compact"/>
              <w:spacing w:after="40"/>
              <w:rPr>
                <w:rFonts w:ascii="Aptos" w:hAnsi="Aptos"/>
              </w:rPr>
            </w:pPr>
            <w:r w:rsidRPr="00840C06">
              <w:rPr>
                <w:rFonts w:ascii="Aptos" w:hAnsi="Aptos"/>
                <w:sz w:val="19"/>
              </w:rPr>
              <w:t>54.1</w:t>
            </w:r>
          </w:p>
        </w:tc>
        <w:tc>
          <w:tcPr>
            <w:tcW w:w="1765" w:type="dxa"/>
            <w:shd w:val="clear" w:color="auto" w:fill="F2F1EC"/>
          </w:tcPr>
          <w:p w14:paraId="268F8DCE" w14:textId="77777777" w:rsidR="00A974BE" w:rsidRPr="00840C06" w:rsidRDefault="00000000">
            <w:pPr>
              <w:pStyle w:val="Compact"/>
              <w:spacing w:after="40"/>
              <w:rPr>
                <w:rFonts w:ascii="Aptos" w:hAnsi="Aptos"/>
              </w:rPr>
            </w:pPr>
            <w:r w:rsidRPr="00840C06">
              <w:rPr>
                <w:rFonts w:ascii="Aptos" w:hAnsi="Aptos"/>
                <w:sz w:val="19"/>
              </w:rPr>
              <w:t>34.15</w:t>
            </w:r>
          </w:p>
        </w:tc>
        <w:tc>
          <w:tcPr>
            <w:tcW w:w="1190" w:type="dxa"/>
            <w:shd w:val="clear" w:color="auto" w:fill="F2F1EC"/>
          </w:tcPr>
          <w:p w14:paraId="6C3FCC95" w14:textId="77777777" w:rsidR="00A974BE" w:rsidRPr="00840C06" w:rsidRDefault="00000000">
            <w:pPr>
              <w:pStyle w:val="Compact"/>
              <w:spacing w:after="40"/>
              <w:rPr>
                <w:rFonts w:ascii="Aptos" w:hAnsi="Aptos"/>
              </w:rPr>
            </w:pPr>
            <w:r w:rsidRPr="00840C06">
              <w:rPr>
                <w:rFonts w:ascii="Aptos" w:hAnsi="Aptos"/>
                <w:sz w:val="19"/>
              </w:rPr>
              <w:t>4.8%</w:t>
            </w:r>
          </w:p>
        </w:tc>
        <w:tc>
          <w:tcPr>
            <w:tcW w:w="1724" w:type="dxa"/>
            <w:shd w:val="clear" w:color="auto" w:fill="F2F1EC"/>
          </w:tcPr>
          <w:p w14:paraId="66986B89" w14:textId="77777777" w:rsidR="00A974BE" w:rsidRPr="00840C06" w:rsidRDefault="00000000">
            <w:pPr>
              <w:pStyle w:val="Compact"/>
              <w:spacing w:after="40"/>
              <w:rPr>
                <w:rFonts w:ascii="Aptos" w:hAnsi="Aptos"/>
              </w:rPr>
            </w:pPr>
            <w:r w:rsidRPr="00840C06">
              <w:rPr>
                <w:rFonts w:ascii="Aptos" w:hAnsi="Aptos"/>
                <w:sz w:val="19"/>
              </w:rPr>
              <w:t>3%</w:t>
            </w:r>
          </w:p>
        </w:tc>
      </w:tr>
    </w:tbl>
    <w:p w14:paraId="5546E77B" w14:textId="77777777" w:rsidR="00A974BE" w:rsidRPr="00840C06" w:rsidRDefault="00000000">
      <w:pPr>
        <w:pStyle w:val="BodyText"/>
        <w:keepNext/>
        <w:rPr>
          <w:rFonts w:ascii="Aptos" w:hAnsi="Aptos"/>
        </w:rPr>
      </w:pPr>
      <w:r w:rsidRPr="00840C06">
        <w:rPr>
          <w:rFonts w:ascii="Aptos" w:hAnsi="Aptos"/>
          <w:b/>
          <w:bCs/>
        </w:rPr>
        <w:t>What this means for the business</w:t>
      </w:r>
    </w:p>
    <w:p w14:paraId="1C2B322E" w14:textId="77777777" w:rsidR="00A974BE" w:rsidRPr="00840C06" w:rsidRDefault="00000000">
      <w:pPr>
        <w:pStyle w:val="Compact"/>
        <w:numPr>
          <w:ilvl w:val="0"/>
          <w:numId w:val="4"/>
        </w:numPr>
        <w:rPr>
          <w:rFonts w:ascii="Aptos" w:hAnsi="Aptos"/>
        </w:rPr>
      </w:pPr>
      <w:r w:rsidRPr="00840C06">
        <w:rPr>
          <w:rFonts w:ascii="Aptos" w:hAnsi="Aptos"/>
          <w:b/>
          <w:bCs/>
        </w:rPr>
        <w:t>Newer – High Charges is the priority segment.</w:t>
      </w:r>
      <w:r w:rsidRPr="00840C06">
        <w:rPr>
          <w:rFonts w:ascii="Aptos" w:hAnsi="Aptos"/>
        </w:rPr>
        <w:t xml:space="preserve"> Half of these customers churn, and they account for nearly six in ten of all churners.</w:t>
      </w:r>
    </w:p>
    <w:p w14:paraId="4030BE11" w14:textId="77777777" w:rsidR="00A974BE" w:rsidRPr="00840C06" w:rsidRDefault="00000000">
      <w:pPr>
        <w:pStyle w:val="Compact"/>
        <w:numPr>
          <w:ilvl w:val="0"/>
          <w:numId w:val="4"/>
        </w:numPr>
        <w:rPr>
          <w:rFonts w:ascii="Aptos" w:hAnsi="Aptos"/>
        </w:rPr>
      </w:pPr>
      <w:r w:rsidRPr="00840C06">
        <w:rPr>
          <w:rFonts w:ascii="Aptos" w:hAnsi="Aptos"/>
          <w:b/>
          <w:bCs/>
        </w:rPr>
        <w:t>Length of relationship protects more than price.</w:t>
      </w:r>
      <w:r w:rsidRPr="00840C06">
        <w:rPr>
          <w:rFonts w:ascii="Aptos" w:hAnsi="Aptos"/>
        </w:rPr>
        <w:t xml:space="preserve"> Long-term high-charge customers pay the most ($93 on average) yet churn at only 15.7%, a third of the rate of newer high-charge customers.</w:t>
      </w:r>
    </w:p>
    <w:p w14:paraId="28F86439" w14:textId="77777777" w:rsidR="00A974BE" w:rsidRPr="00840C06" w:rsidRDefault="00000000">
      <w:pPr>
        <w:pStyle w:val="Compact"/>
        <w:numPr>
          <w:ilvl w:val="0"/>
          <w:numId w:val="4"/>
        </w:numPr>
        <w:rPr>
          <w:rFonts w:ascii="Aptos" w:hAnsi="Aptos"/>
        </w:rPr>
      </w:pPr>
      <w:r w:rsidRPr="00840C06">
        <w:rPr>
          <w:rFonts w:ascii="Aptos" w:hAnsi="Aptos"/>
          <w:b/>
          <w:bCs/>
        </w:rPr>
        <w:t>Long-term – Low Charges is the loyal core.</w:t>
      </w:r>
      <w:r w:rsidRPr="00840C06">
        <w:rPr>
          <w:rFonts w:ascii="Aptos" w:hAnsi="Aptos"/>
        </w:rPr>
        <w:t xml:space="preserve"> Fewer than 1 in 20 churn. They need little retention spending, and they show what a successful long-term customer looks like.</w:t>
      </w:r>
    </w:p>
    <w:p w14:paraId="5C29B493" w14:textId="77777777" w:rsidR="00A974BE" w:rsidRPr="00840C06" w:rsidRDefault="00000000">
      <w:pPr>
        <w:pStyle w:val="Heading1"/>
        <w:rPr>
          <w:rFonts w:ascii="Aptos" w:hAnsi="Aptos"/>
        </w:rPr>
      </w:pPr>
      <w:bookmarkStart w:id="2" w:name="churn-prediction-model"/>
      <w:bookmarkEnd w:id="1"/>
      <w:r w:rsidRPr="00840C06">
        <w:rPr>
          <w:rFonts w:ascii="Aptos" w:hAnsi="Aptos"/>
        </w:rPr>
        <w:t>3. Churn prediction model</w:t>
      </w:r>
    </w:p>
    <w:p w14:paraId="47014B63" w14:textId="77777777" w:rsidR="00A974BE" w:rsidRPr="00840C06" w:rsidRDefault="00000000">
      <w:pPr>
        <w:pStyle w:val="FirstParagraph"/>
        <w:rPr>
          <w:rFonts w:ascii="Aptos" w:hAnsi="Aptos"/>
        </w:rPr>
      </w:pPr>
      <w:r w:rsidRPr="00840C06">
        <w:rPr>
          <w:rFonts w:ascii="Aptos" w:hAnsi="Aptos"/>
        </w:rPr>
        <w:t>The final ANN catches 72% of actual churners and correctly ranks a churner above a non-churner 81% of the time (ROC-AUC 0.807). It missed both accuracy and F1 targets on the test set, but it is useful for building a ranked list of at-risk customers.</w:t>
      </w:r>
    </w:p>
    <w:p w14:paraId="17B5E298" w14:textId="77777777" w:rsidR="00A974BE" w:rsidRPr="00840C06" w:rsidRDefault="00000000">
      <w:pPr>
        <w:pStyle w:val="BodyText"/>
        <w:rPr>
          <w:rFonts w:ascii="Aptos" w:hAnsi="Aptos"/>
        </w:rPr>
      </w:pPr>
      <w:r w:rsidRPr="00840C06">
        <w:rPr>
          <w:rFonts w:ascii="Aptos" w:hAnsi="Aptos"/>
          <w:b/>
          <w:bCs/>
        </w:rPr>
        <w:t>Architecture.</w:t>
      </w:r>
      <w:r w:rsidRPr="00840C06">
        <w:rPr>
          <w:rFonts w:ascii="Aptos" w:hAnsi="Aptos"/>
        </w:rPr>
        <w:t xml:space="preserve"> The model is a feed-forward network built in Keras/TensorFlow with 14 input features. It has dense layers of 32, 16 and 8 units (ReLU), dropout of 0.3 and 0.2, and a sigmoid output giving a churn probability. It was trained with the Adam optimiser and binary cross-entropy loss, using an 80/20 stratified train/test split. In total the network has 1,153 trainable parameters.</w:t>
      </w:r>
    </w:p>
    <w:p w14:paraId="37C29B97" w14:textId="77777777" w:rsidR="00A974BE" w:rsidRPr="00840C06" w:rsidRDefault="00000000">
      <w:pPr>
        <w:pStyle w:val="BodyText"/>
        <w:keepNext/>
        <w:rPr>
          <w:rFonts w:ascii="Aptos" w:hAnsi="Aptos"/>
        </w:rPr>
      </w:pPr>
      <w:r w:rsidRPr="00840C06">
        <w:rPr>
          <w:rFonts w:ascii="Aptos" w:hAnsi="Aptos"/>
          <w:b/>
          <w:bCs/>
        </w:rPr>
        <w:t>Development iterations</w:t>
      </w:r>
    </w:p>
    <w:tbl>
      <w:tblPr>
        <w:tblStyle w:val="Table"/>
        <w:tblW w:w="5000" w:type="pct"/>
        <w:tblBorders>
          <w:top w:val="single" w:sz="4" w:space="0" w:color="BFC5CF"/>
          <w:left w:val="single" w:sz="4" w:space="0" w:color="BFC5CF"/>
          <w:bottom w:val="single" w:sz="4" w:space="0" w:color="BFC5CF"/>
          <w:right w:val="single" w:sz="4" w:space="0" w:color="BFC5CF"/>
          <w:insideH w:val="single" w:sz="4" w:space="0" w:color="BFC5CF"/>
          <w:insideV w:val="single" w:sz="4" w:space="0" w:color="BFC5CF"/>
        </w:tblBorders>
        <w:tblLook w:val="0020" w:firstRow="1" w:lastRow="0" w:firstColumn="0" w:lastColumn="0" w:noHBand="0" w:noVBand="0"/>
      </w:tblPr>
      <w:tblGrid>
        <w:gridCol w:w="2036"/>
        <w:gridCol w:w="3714"/>
        <w:gridCol w:w="3652"/>
      </w:tblGrid>
      <w:tr w:rsidR="00A974BE" w:rsidRPr="00840C06" w14:paraId="7110B7F7" w14:textId="77777777" w:rsidTr="00A974BE">
        <w:trPr>
          <w:cnfStyle w:val="100000000000" w:firstRow="1" w:lastRow="0" w:firstColumn="0" w:lastColumn="0" w:oddVBand="0" w:evenVBand="0" w:oddHBand="0" w:evenHBand="0" w:firstRowFirstColumn="0" w:firstRowLastColumn="0" w:lastRowFirstColumn="0" w:lastRowLastColumn="0"/>
          <w:cantSplit/>
          <w:tblHeader/>
        </w:trPr>
        <w:tc>
          <w:tcPr>
            <w:tcW w:w="2037" w:type="dxa"/>
            <w:shd w:val="clear" w:color="auto" w:fill="14213D"/>
          </w:tcPr>
          <w:p w14:paraId="3FD7B670" w14:textId="77777777" w:rsidR="00A974BE" w:rsidRPr="00840C06" w:rsidRDefault="00000000">
            <w:pPr>
              <w:pStyle w:val="Compact"/>
              <w:spacing w:after="40"/>
              <w:rPr>
                <w:rFonts w:ascii="Aptos" w:hAnsi="Aptos"/>
              </w:rPr>
            </w:pPr>
            <w:r w:rsidRPr="00840C06">
              <w:rPr>
                <w:rFonts w:ascii="Aptos" w:hAnsi="Aptos"/>
                <w:b/>
                <w:color w:val="FFFFFF"/>
                <w:sz w:val="19"/>
              </w:rPr>
              <w:t>Iteration</w:t>
            </w:r>
          </w:p>
        </w:tc>
        <w:tc>
          <w:tcPr>
            <w:tcW w:w="3718" w:type="dxa"/>
            <w:shd w:val="clear" w:color="auto" w:fill="14213D"/>
          </w:tcPr>
          <w:p w14:paraId="517EC492" w14:textId="77777777" w:rsidR="00A974BE" w:rsidRPr="00840C06" w:rsidRDefault="00000000">
            <w:pPr>
              <w:pStyle w:val="Compact"/>
              <w:spacing w:after="40"/>
              <w:rPr>
                <w:rFonts w:ascii="Aptos" w:hAnsi="Aptos"/>
              </w:rPr>
            </w:pPr>
            <w:r w:rsidRPr="00840C06">
              <w:rPr>
                <w:rFonts w:ascii="Aptos" w:hAnsi="Aptos"/>
                <w:b/>
                <w:color w:val="FFFFFF"/>
                <w:sz w:val="19"/>
              </w:rPr>
              <w:t>Change</w:t>
            </w:r>
          </w:p>
        </w:tc>
        <w:tc>
          <w:tcPr>
            <w:tcW w:w="3656" w:type="dxa"/>
            <w:shd w:val="clear" w:color="auto" w:fill="14213D"/>
          </w:tcPr>
          <w:p w14:paraId="074805BC" w14:textId="77777777" w:rsidR="00A974BE" w:rsidRPr="00840C06" w:rsidRDefault="00000000">
            <w:pPr>
              <w:pStyle w:val="Compact"/>
              <w:spacing w:after="40"/>
              <w:rPr>
                <w:rFonts w:ascii="Aptos" w:hAnsi="Aptos"/>
              </w:rPr>
            </w:pPr>
            <w:r w:rsidRPr="00840C06">
              <w:rPr>
                <w:rFonts w:ascii="Aptos" w:hAnsi="Aptos"/>
                <w:b/>
                <w:color w:val="FFFFFF"/>
                <w:sz w:val="19"/>
              </w:rPr>
              <w:t>Result</w:t>
            </w:r>
          </w:p>
        </w:tc>
      </w:tr>
      <w:tr w:rsidR="00A974BE" w:rsidRPr="00840C06" w14:paraId="0AB1E18E" w14:textId="77777777" w:rsidTr="00A974BE">
        <w:trPr>
          <w:cantSplit/>
        </w:trPr>
        <w:tc>
          <w:tcPr>
            <w:tcW w:w="2037" w:type="dxa"/>
          </w:tcPr>
          <w:p w14:paraId="296E6130" w14:textId="77777777" w:rsidR="00A974BE" w:rsidRPr="00840C06" w:rsidRDefault="00000000">
            <w:pPr>
              <w:pStyle w:val="Compact"/>
              <w:spacing w:after="40"/>
              <w:rPr>
                <w:rFonts w:ascii="Aptos" w:hAnsi="Aptos"/>
              </w:rPr>
            </w:pPr>
            <w:r w:rsidRPr="00840C06">
              <w:rPr>
                <w:rFonts w:ascii="Aptos" w:hAnsi="Aptos"/>
                <w:sz w:val="19"/>
              </w:rPr>
              <w:t>Model 1 (baseline)</w:t>
            </w:r>
          </w:p>
        </w:tc>
        <w:tc>
          <w:tcPr>
            <w:tcW w:w="3718" w:type="dxa"/>
          </w:tcPr>
          <w:p w14:paraId="0A933BFE" w14:textId="77777777" w:rsidR="00A974BE" w:rsidRPr="00840C06" w:rsidRDefault="00000000">
            <w:pPr>
              <w:pStyle w:val="Compact"/>
              <w:spacing w:after="40"/>
              <w:rPr>
                <w:rFonts w:ascii="Aptos" w:hAnsi="Aptos"/>
              </w:rPr>
            </w:pPr>
            <w:r w:rsidRPr="00840C06">
              <w:rPr>
                <w:rFonts w:ascii="Aptos" w:hAnsi="Aptos"/>
                <w:sz w:val="19"/>
              </w:rPr>
              <w:t>Simple dense network</w:t>
            </w:r>
          </w:p>
        </w:tc>
        <w:tc>
          <w:tcPr>
            <w:tcW w:w="3656" w:type="dxa"/>
          </w:tcPr>
          <w:p w14:paraId="4D7132AC" w14:textId="77777777" w:rsidR="00A974BE" w:rsidRPr="00840C06" w:rsidRDefault="00000000">
            <w:pPr>
              <w:pStyle w:val="Compact"/>
              <w:spacing w:after="40"/>
              <w:rPr>
                <w:rFonts w:ascii="Aptos" w:hAnsi="Aptos"/>
              </w:rPr>
            </w:pPr>
            <w:r w:rsidRPr="00840C06">
              <w:rPr>
                <w:rFonts w:ascii="Aptos" w:hAnsi="Aptos"/>
                <w:sz w:val="19"/>
              </w:rPr>
              <w:t>High accuracy but missed most churners (recall about 0.47)</w:t>
            </w:r>
          </w:p>
        </w:tc>
      </w:tr>
      <w:tr w:rsidR="00A974BE" w:rsidRPr="00840C06" w14:paraId="2686ADDA" w14:textId="77777777" w:rsidTr="00A974BE">
        <w:trPr>
          <w:cantSplit/>
        </w:trPr>
        <w:tc>
          <w:tcPr>
            <w:tcW w:w="2037" w:type="dxa"/>
            <w:shd w:val="clear" w:color="auto" w:fill="F2F1EC"/>
          </w:tcPr>
          <w:p w14:paraId="6526BBBB" w14:textId="77777777" w:rsidR="00A974BE" w:rsidRPr="00840C06" w:rsidRDefault="00000000">
            <w:pPr>
              <w:pStyle w:val="Compact"/>
              <w:spacing w:after="40"/>
              <w:rPr>
                <w:rFonts w:ascii="Aptos" w:hAnsi="Aptos"/>
              </w:rPr>
            </w:pPr>
            <w:r w:rsidRPr="00840C06">
              <w:rPr>
                <w:rFonts w:ascii="Aptos" w:hAnsi="Aptos"/>
                <w:sz w:val="19"/>
              </w:rPr>
              <w:t>Model 2 (interim)</w:t>
            </w:r>
          </w:p>
        </w:tc>
        <w:tc>
          <w:tcPr>
            <w:tcW w:w="3718" w:type="dxa"/>
            <w:shd w:val="clear" w:color="auto" w:fill="F2F1EC"/>
          </w:tcPr>
          <w:p w14:paraId="19FCE926" w14:textId="77777777" w:rsidR="00A974BE" w:rsidRPr="00840C06" w:rsidRDefault="00000000">
            <w:pPr>
              <w:pStyle w:val="Compact"/>
              <w:spacing w:after="40"/>
              <w:rPr>
                <w:rFonts w:ascii="Aptos" w:hAnsi="Aptos"/>
              </w:rPr>
            </w:pPr>
            <w:r w:rsidRPr="00840C06">
              <w:rPr>
                <w:rFonts w:ascii="Aptos" w:hAnsi="Aptos"/>
                <w:sz w:val="19"/>
              </w:rPr>
              <w:t>Added dropout, tuned layer sizes</w:t>
            </w:r>
          </w:p>
        </w:tc>
        <w:tc>
          <w:tcPr>
            <w:tcW w:w="3656" w:type="dxa"/>
            <w:shd w:val="clear" w:color="auto" w:fill="F2F1EC"/>
          </w:tcPr>
          <w:p w14:paraId="16892615" w14:textId="77777777" w:rsidR="00A974BE" w:rsidRPr="00840C06" w:rsidRDefault="00000000">
            <w:pPr>
              <w:pStyle w:val="Compact"/>
              <w:spacing w:after="40"/>
              <w:rPr>
                <w:rFonts w:ascii="Aptos" w:hAnsi="Aptos"/>
              </w:rPr>
            </w:pPr>
            <w:r w:rsidRPr="00840C06">
              <w:rPr>
                <w:rFonts w:ascii="Aptos" w:hAnsi="Aptos"/>
                <w:sz w:val="19"/>
              </w:rPr>
              <w:t>Less overfitting; recall improved only slightly</w:t>
            </w:r>
          </w:p>
        </w:tc>
      </w:tr>
      <w:tr w:rsidR="00A974BE" w:rsidRPr="00840C06" w14:paraId="0EEA501B" w14:textId="77777777" w:rsidTr="00A974BE">
        <w:trPr>
          <w:cantSplit/>
        </w:trPr>
        <w:tc>
          <w:tcPr>
            <w:tcW w:w="2037" w:type="dxa"/>
          </w:tcPr>
          <w:p w14:paraId="17C83CD8" w14:textId="77777777" w:rsidR="00A974BE" w:rsidRPr="00840C06" w:rsidRDefault="00000000">
            <w:pPr>
              <w:pStyle w:val="Compact"/>
              <w:spacing w:after="40"/>
              <w:rPr>
                <w:rFonts w:ascii="Aptos" w:hAnsi="Aptos"/>
              </w:rPr>
            </w:pPr>
            <w:r w:rsidRPr="00840C06">
              <w:rPr>
                <w:rFonts w:ascii="Aptos" w:hAnsi="Aptos"/>
                <w:sz w:val="19"/>
              </w:rPr>
              <w:t>Model 2 (final)</w:t>
            </w:r>
          </w:p>
        </w:tc>
        <w:tc>
          <w:tcPr>
            <w:tcW w:w="3718" w:type="dxa"/>
          </w:tcPr>
          <w:p w14:paraId="77D2EA3B" w14:textId="77777777" w:rsidR="00A974BE" w:rsidRPr="00840C06" w:rsidRDefault="00000000">
            <w:pPr>
              <w:pStyle w:val="Compact"/>
              <w:spacing w:after="40"/>
              <w:rPr>
                <w:rFonts w:ascii="Aptos" w:hAnsi="Aptos"/>
              </w:rPr>
            </w:pPr>
            <w:r w:rsidRPr="00840C06">
              <w:rPr>
                <w:rFonts w:ascii="Aptos" w:hAnsi="Aptos"/>
                <w:sz w:val="19"/>
              </w:rPr>
              <w:t>Added balanced class weights (0.68 / 1.88) and early stopping</w:t>
            </w:r>
          </w:p>
        </w:tc>
        <w:tc>
          <w:tcPr>
            <w:tcW w:w="3656" w:type="dxa"/>
          </w:tcPr>
          <w:p w14:paraId="7170C960" w14:textId="77777777" w:rsidR="00A974BE" w:rsidRPr="00840C06" w:rsidRDefault="00000000">
            <w:pPr>
              <w:pStyle w:val="Compact"/>
              <w:spacing w:after="40"/>
              <w:rPr>
                <w:rFonts w:ascii="Aptos" w:hAnsi="Aptos"/>
              </w:rPr>
            </w:pPr>
            <w:r w:rsidRPr="00840C06">
              <w:rPr>
                <w:rFonts w:ascii="Aptos" w:hAnsi="Aptos"/>
                <w:sz w:val="19"/>
              </w:rPr>
              <w:t>Churn recall 0.72, test accuracy 72.9%, ROC-AUC 0.807</w:t>
            </w:r>
          </w:p>
        </w:tc>
      </w:tr>
    </w:tbl>
    <w:p w14:paraId="4E0FC265" w14:textId="77777777" w:rsidR="00A974BE" w:rsidRPr="00840C06" w:rsidRDefault="00000000">
      <w:pPr>
        <w:pStyle w:val="BodyText"/>
        <w:keepNext/>
        <w:rPr>
          <w:rFonts w:ascii="Aptos" w:hAnsi="Aptos"/>
        </w:rPr>
      </w:pPr>
      <w:r w:rsidRPr="00840C06">
        <w:rPr>
          <w:rFonts w:ascii="Aptos" w:hAnsi="Aptos"/>
          <w:b/>
          <w:bCs/>
        </w:rPr>
        <w:t>Final performance</w:t>
      </w:r>
    </w:p>
    <w:tbl>
      <w:tblPr>
        <w:tblStyle w:val="Table"/>
        <w:tblW w:w="5000" w:type="pct"/>
        <w:tblBorders>
          <w:top w:val="single" w:sz="4" w:space="0" w:color="BFC5CF"/>
          <w:left w:val="single" w:sz="4" w:space="0" w:color="BFC5CF"/>
          <w:bottom w:val="single" w:sz="4" w:space="0" w:color="BFC5CF"/>
          <w:right w:val="single" w:sz="4" w:space="0" w:color="BFC5CF"/>
          <w:insideH w:val="single" w:sz="4" w:space="0" w:color="BFC5CF"/>
          <w:insideV w:val="single" w:sz="4" w:space="0" w:color="BFC5CF"/>
        </w:tblBorders>
        <w:tblLook w:val="0020" w:firstRow="1" w:lastRow="0" w:firstColumn="0" w:lastColumn="0" w:noHBand="0" w:noVBand="0"/>
      </w:tblPr>
      <w:tblGrid>
        <w:gridCol w:w="2816"/>
        <w:gridCol w:w="1583"/>
        <w:gridCol w:w="5003"/>
      </w:tblGrid>
      <w:tr w:rsidR="00A974BE" w:rsidRPr="00840C06" w14:paraId="293234D4" w14:textId="77777777" w:rsidTr="00A974BE">
        <w:trPr>
          <w:cnfStyle w:val="100000000000" w:firstRow="1" w:lastRow="0" w:firstColumn="0" w:lastColumn="0" w:oddVBand="0" w:evenVBand="0" w:oddHBand="0" w:evenHBand="0" w:firstRowFirstColumn="0" w:firstRowLastColumn="0" w:lastRowFirstColumn="0" w:lastRowLastColumn="0"/>
          <w:cantSplit/>
          <w:tblHeader/>
        </w:trPr>
        <w:tc>
          <w:tcPr>
            <w:tcW w:w="2819" w:type="dxa"/>
            <w:shd w:val="clear" w:color="auto" w:fill="14213D"/>
          </w:tcPr>
          <w:p w14:paraId="4DA18B6F" w14:textId="77777777" w:rsidR="00A974BE" w:rsidRPr="00840C06" w:rsidRDefault="00000000">
            <w:pPr>
              <w:pStyle w:val="Compact"/>
              <w:spacing w:after="40"/>
              <w:rPr>
                <w:rFonts w:ascii="Aptos" w:hAnsi="Aptos"/>
              </w:rPr>
            </w:pPr>
            <w:r w:rsidRPr="00840C06">
              <w:rPr>
                <w:rFonts w:ascii="Aptos" w:hAnsi="Aptos"/>
                <w:b/>
                <w:color w:val="FFFFFF"/>
                <w:sz w:val="19"/>
              </w:rPr>
              <w:t>Measure</w:t>
            </w:r>
          </w:p>
        </w:tc>
        <w:tc>
          <w:tcPr>
            <w:tcW w:w="1584" w:type="dxa"/>
            <w:shd w:val="clear" w:color="auto" w:fill="14213D"/>
          </w:tcPr>
          <w:p w14:paraId="496F0CFF" w14:textId="77777777" w:rsidR="00A974BE" w:rsidRPr="00840C06" w:rsidRDefault="00000000">
            <w:pPr>
              <w:pStyle w:val="Compact"/>
              <w:spacing w:after="40"/>
              <w:rPr>
                <w:rFonts w:ascii="Aptos" w:hAnsi="Aptos"/>
              </w:rPr>
            </w:pPr>
            <w:r w:rsidRPr="00840C06">
              <w:rPr>
                <w:rFonts w:ascii="Aptos" w:hAnsi="Aptos"/>
                <w:b/>
                <w:color w:val="FFFFFF"/>
                <w:sz w:val="19"/>
              </w:rPr>
              <w:t>Result</w:t>
            </w:r>
          </w:p>
        </w:tc>
        <w:tc>
          <w:tcPr>
            <w:tcW w:w="5009" w:type="dxa"/>
            <w:shd w:val="clear" w:color="auto" w:fill="14213D"/>
          </w:tcPr>
          <w:p w14:paraId="44526D26" w14:textId="77777777" w:rsidR="00A974BE" w:rsidRPr="00840C06" w:rsidRDefault="00000000">
            <w:pPr>
              <w:pStyle w:val="Compact"/>
              <w:spacing w:after="40"/>
              <w:rPr>
                <w:rFonts w:ascii="Aptos" w:hAnsi="Aptos"/>
              </w:rPr>
            </w:pPr>
            <w:r w:rsidRPr="00840C06">
              <w:rPr>
                <w:rFonts w:ascii="Aptos" w:hAnsi="Aptos"/>
                <w:b/>
                <w:color w:val="FFFFFF"/>
                <w:sz w:val="19"/>
              </w:rPr>
              <w:t>What it means</w:t>
            </w:r>
          </w:p>
        </w:tc>
      </w:tr>
      <w:tr w:rsidR="00A974BE" w:rsidRPr="00840C06" w14:paraId="65D8541B" w14:textId="77777777" w:rsidTr="00A974BE">
        <w:trPr>
          <w:cantSplit/>
        </w:trPr>
        <w:tc>
          <w:tcPr>
            <w:tcW w:w="2819" w:type="dxa"/>
          </w:tcPr>
          <w:p w14:paraId="062183AF" w14:textId="77777777" w:rsidR="00A974BE" w:rsidRPr="00840C06" w:rsidRDefault="00000000">
            <w:pPr>
              <w:pStyle w:val="Compact"/>
              <w:spacing w:after="40"/>
              <w:rPr>
                <w:rFonts w:ascii="Aptos" w:hAnsi="Aptos"/>
              </w:rPr>
            </w:pPr>
            <w:r w:rsidRPr="00840C06">
              <w:rPr>
                <w:rFonts w:ascii="Aptos" w:hAnsi="Aptos"/>
                <w:sz w:val="19"/>
              </w:rPr>
              <w:t>Recall (churn)</w:t>
            </w:r>
          </w:p>
        </w:tc>
        <w:tc>
          <w:tcPr>
            <w:tcW w:w="1584" w:type="dxa"/>
          </w:tcPr>
          <w:p w14:paraId="4EC57BCF" w14:textId="77777777" w:rsidR="00A974BE" w:rsidRPr="00840C06" w:rsidRDefault="00000000">
            <w:pPr>
              <w:pStyle w:val="Compact"/>
              <w:spacing w:after="40"/>
              <w:rPr>
                <w:rFonts w:ascii="Aptos" w:hAnsi="Aptos"/>
              </w:rPr>
            </w:pPr>
            <w:r w:rsidRPr="00840C06">
              <w:rPr>
                <w:rFonts w:ascii="Aptos" w:hAnsi="Aptos"/>
                <w:sz w:val="19"/>
              </w:rPr>
              <w:t>0.72</w:t>
            </w:r>
          </w:p>
        </w:tc>
        <w:tc>
          <w:tcPr>
            <w:tcW w:w="5009" w:type="dxa"/>
          </w:tcPr>
          <w:p w14:paraId="092B86A0" w14:textId="77777777" w:rsidR="00A974BE" w:rsidRPr="00840C06" w:rsidRDefault="00000000">
            <w:pPr>
              <w:pStyle w:val="Compact"/>
              <w:spacing w:after="40"/>
              <w:rPr>
                <w:rFonts w:ascii="Aptos" w:hAnsi="Aptos"/>
              </w:rPr>
            </w:pPr>
            <w:r w:rsidRPr="00840C06">
              <w:rPr>
                <w:rFonts w:ascii="Aptos" w:hAnsi="Aptos"/>
                <w:sz w:val="19"/>
              </w:rPr>
              <w:t>Identifies 72 of every 100 customers who will churn (268 of 374 in the test set)</w:t>
            </w:r>
          </w:p>
        </w:tc>
      </w:tr>
      <w:tr w:rsidR="00A974BE" w:rsidRPr="00840C06" w14:paraId="6C3DEC86" w14:textId="77777777" w:rsidTr="00A974BE">
        <w:trPr>
          <w:cantSplit/>
        </w:trPr>
        <w:tc>
          <w:tcPr>
            <w:tcW w:w="2819" w:type="dxa"/>
            <w:shd w:val="clear" w:color="auto" w:fill="F2F1EC"/>
          </w:tcPr>
          <w:p w14:paraId="371F818D" w14:textId="77777777" w:rsidR="00A974BE" w:rsidRPr="00840C06" w:rsidRDefault="00000000">
            <w:pPr>
              <w:pStyle w:val="Compact"/>
              <w:spacing w:after="40"/>
              <w:rPr>
                <w:rFonts w:ascii="Aptos" w:hAnsi="Aptos"/>
              </w:rPr>
            </w:pPr>
            <w:r w:rsidRPr="00840C06">
              <w:rPr>
                <w:rFonts w:ascii="Aptos" w:hAnsi="Aptos"/>
                <w:sz w:val="19"/>
              </w:rPr>
              <w:t>Precision (churn)</w:t>
            </w:r>
          </w:p>
        </w:tc>
        <w:tc>
          <w:tcPr>
            <w:tcW w:w="1584" w:type="dxa"/>
            <w:shd w:val="clear" w:color="auto" w:fill="F2F1EC"/>
          </w:tcPr>
          <w:p w14:paraId="4EB9CDB9" w14:textId="77777777" w:rsidR="00A974BE" w:rsidRPr="00840C06" w:rsidRDefault="00000000">
            <w:pPr>
              <w:pStyle w:val="Compact"/>
              <w:spacing w:after="40"/>
              <w:rPr>
                <w:rFonts w:ascii="Aptos" w:hAnsi="Aptos"/>
              </w:rPr>
            </w:pPr>
            <w:r w:rsidRPr="00840C06">
              <w:rPr>
                <w:rFonts w:ascii="Aptos" w:hAnsi="Aptos"/>
                <w:sz w:val="19"/>
              </w:rPr>
              <w:t>0.49</w:t>
            </w:r>
          </w:p>
        </w:tc>
        <w:tc>
          <w:tcPr>
            <w:tcW w:w="5009" w:type="dxa"/>
            <w:shd w:val="clear" w:color="auto" w:fill="F2F1EC"/>
          </w:tcPr>
          <w:p w14:paraId="49160155" w14:textId="77777777" w:rsidR="00A974BE" w:rsidRPr="00840C06" w:rsidRDefault="00000000">
            <w:pPr>
              <w:pStyle w:val="Compact"/>
              <w:spacing w:after="40"/>
              <w:rPr>
                <w:rFonts w:ascii="Aptos" w:hAnsi="Aptos"/>
              </w:rPr>
            </w:pPr>
            <w:r w:rsidRPr="00840C06">
              <w:rPr>
                <w:rFonts w:ascii="Aptos" w:hAnsi="Aptos"/>
                <w:sz w:val="19"/>
              </w:rPr>
              <w:t>About half of the customers it flags actually churn</w:t>
            </w:r>
          </w:p>
        </w:tc>
      </w:tr>
      <w:tr w:rsidR="00A974BE" w:rsidRPr="00840C06" w14:paraId="5F336046" w14:textId="77777777" w:rsidTr="00A974BE">
        <w:trPr>
          <w:cantSplit/>
        </w:trPr>
        <w:tc>
          <w:tcPr>
            <w:tcW w:w="2819" w:type="dxa"/>
          </w:tcPr>
          <w:p w14:paraId="1EA7B7EF" w14:textId="77777777" w:rsidR="00A974BE" w:rsidRPr="00840C06" w:rsidRDefault="00000000">
            <w:pPr>
              <w:pStyle w:val="Compact"/>
              <w:spacing w:after="40"/>
              <w:rPr>
                <w:rFonts w:ascii="Aptos" w:hAnsi="Aptos"/>
              </w:rPr>
            </w:pPr>
            <w:r w:rsidRPr="00840C06">
              <w:rPr>
                <w:rFonts w:ascii="Aptos" w:hAnsi="Aptos"/>
                <w:sz w:val="19"/>
              </w:rPr>
              <w:t>F1-score (churn)</w:t>
            </w:r>
          </w:p>
        </w:tc>
        <w:tc>
          <w:tcPr>
            <w:tcW w:w="1584" w:type="dxa"/>
          </w:tcPr>
          <w:p w14:paraId="23480AFE" w14:textId="77777777" w:rsidR="00A974BE" w:rsidRPr="00840C06" w:rsidRDefault="00000000">
            <w:pPr>
              <w:pStyle w:val="Compact"/>
              <w:spacing w:after="40"/>
              <w:rPr>
                <w:rFonts w:ascii="Aptos" w:hAnsi="Aptos"/>
              </w:rPr>
            </w:pPr>
            <w:r w:rsidRPr="00840C06">
              <w:rPr>
                <w:rFonts w:ascii="Aptos" w:hAnsi="Aptos"/>
                <w:sz w:val="19"/>
              </w:rPr>
              <w:t>0.58</w:t>
            </w:r>
          </w:p>
        </w:tc>
        <w:tc>
          <w:tcPr>
            <w:tcW w:w="5009" w:type="dxa"/>
          </w:tcPr>
          <w:p w14:paraId="1DDA6A79" w14:textId="77777777" w:rsidR="00A974BE" w:rsidRPr="00840C06" w:rsidRDefault="00000000">
            <w:pPr>
              <w:pStyle w:val="Compact"/>
              <w:spacing w:after="40"/>
              <w:rPr>
                <w:rFonts w:ascii="Aptos" w:hAnsi="Aptos"/>
              </w:rPr>
            </w:pPr>
            <w:r w:rsidRPr="00840C06">
              <w:rPr>
                <w:rFonts w:ascii="Aptos" w:hAnsi="Aptos"/>
                <w:sz w:val="19"/>
              </w:rPr>
              <w:t>Below the 0.70 target</w:t>
            </w:r>
          </w:p>
        </w:tc>
      </w:tr>
      <w:tr w:rsidR="00A974BE" w:rsidRPr="00840C06" w14:paraId="1CEF9EDD" w14:textId="77777777" w:rsidTr="00A974BE">
        <w:trPr>
          <w:cantSplit/>
        </w:trPr>
        <w:tc>
          <w:tcPr>
            <w:tcW w:w="2819" w:type="dxa"/>
            <w:shd w:val="clear" w:color="auto" w:fill="F2F1EC"/>
          </w:tcPr>
          <w:p w14:paraId="51013FBC" w14:textId="77777777" w:rsidR="00A974BE" w:rsidRPr="00840C06" w:rsidRDefault="00000000">
            <w:pPr>
              <w:pStyle w:val="Compact"/>
              <w:spacing w:after="40"/>
              <w:rPr>
                <w:rFonts w:ascii="Aptos" w:hAnsi="Aptos"/>
              </w:rPr>
            </w:pPr>
            <w:r w:rsidRPr="00840C06">
              <w:rPr>
                <w:rFonts w:ascii="Aptos" w:hAnsi="Aptos"/>
                <w:sz w:val="19"/>
              </w:rPr>
              <w:t>Accuracy (test set)</w:t>
            </w:r>
          </w:p>
        </w:tc>
        <w:tc>
          <w:tcPr>
            <w:tcW w:w="1584" w:type="dxa"/>
            <w:shd w:val="clear" w:color="auto" w:fill="F2F1EC"/>
          </w:tcPr>
          <w:p w14:paraId="37F6F520" w14:textId="77777777" w:rsidR="00A974BE" w:rsidRPr="00840C06" w:rsidRDefault="00000000">
            <w:pPr>
              <w:pStyle w:val="Compact"/>
              <w:spacing w:after="40"/>
              <w:rPr>
                <w:rFonts w:ascii="Aptos" w:hAnsi="Aptos"/>
              </w:rPr>
            </w:pPr>
            <w:r w:rsidRPr="00840C06">
              <w:rPr>
                <w:rFonts w:ascii="Aptos" w:hAnsi="Aptos"/>
                <w:sz w:val="19"/>
              </w:rPr>
              <w:t>72.9%</w:t>
            </w:r>
          </w:p>
        </w:tc>
        <w:tc>
          <w:tcPr>
            <w:tcW w:w="5009" w:type="dxa"/>
            <w:shd w:val="clear" w:color="auto" w:fill="F2F1EC"/>
          </w:tcPr>
          <w:p w14:paraId="1826A0B3" w14:textId="77777777" w:rsidR="00A974BE" w:rsidRPr="00840C06" w:rsidRDefault="00000000">
            <w:pPr>
              <w:pStyle w:val="Compact"/>
              <w:spacing w:after="40"/>
              <w:rPr>
                <w:rFonts w:ascii="Aptos" w:hAnsi="Aptos"/>
              </w:rPr>
            </w:pPr>
            <w:r w:rsidRPr="00840C06">
              <w:rPr>
                <w:rFonts w:ascii="Aptos" w:hAnsi="Aptos"/>
                <w:sz w:val="19"/>
              </w:rPr>
              <w:t>Below the 80% target</w:t>
            </w:r>
          </w:p>
        </w:tc>
      </w:tr>
      <w:tr w:rsidR="00A974BE" w:rsidRPr="00840C06" w14:paraId="30835561" w14:textId="77777777" w:rsidTr="00A974BE">
        <w:trPr>
          <w:cantSplit/>
        </w:trPr>
        <w:tc>
          <w:tcPr>
            <w:tcW w:w="2819" w:type="dxa"/>
          </w:tcPr>
          <w:p w14:paraId="2FAE41BA" w14:textId="77777777" w:rsidR="00A974BE" w:rsidRPr="00840C06" w:rsidRDefault="00000000">
            <w:pPr>
              <w:pStyle w:val="Compact"/>
              <w:spacing w:after="40"/>
              <w:rPr>
                <w:rFonts w:ascii="Aptos" w:hAnsi="Aptos"/>
              </w:rPr>
            </w:pPr>
            <w:r w:rsidRPr="00840C06">
              <w:rPr>
                <w:rFonts w:ascii="Aptos" w:hAnsi="Aptos"/>
                <w:sz w:val="19"/>
              </w:rPr>
              <w:t>ROC-AUC</w:t>
            </w:r>
          </w:p>
        </w:tc>
        <w:tc>
          <w:tcPr>
            <w:tcW w:w="1584" w:type="dxa"/>
          </w:tcPr>
          <w:p w14:paraId="4B1C5450" w14:textId="77777777" w:rsidR="00A974BE" w:rsidRPr="00840C06" w:rsidRDefault="00000000">
            <w:pPr>
              <w:pStyle w:val="Compact"/>
              <w:spacing w:after="40"/>
              <w:rPr>
                <w:rFonts w:ascii="Aptos" w:hAnsi="Aptos"/>
              </w:rPr>
            </w:pPr>
            <w:r w:rsidRPr="00840C06">
              <w:rPr>
                <w:rFonts w:ascii="Aptos" w:hAnsi="Aptos"/>
                <w:sz w:val="19"/>
              </w:rPr>
              <w:t>0.807</w:t>
            </w:r>
          </w:p>
        </w:tc>
        <w:tc>
          <w:tcPr>
            <w:tcW w:w="5009" w:type="dxa"/>
          </w:tcPr>
          <w:p w14:paraId="18DB4F71" w14:textId="77777777" w:rsidR="00A974BE" w:rsidRPr="00840C06" w:rsidRDefault="00000000">
            <w:pPr>
              <w:pStyle w:val="Compact"/>
              <w:spacing w:after="40"/>
              <w:rPr>
                <w:rFonts w:ascii="Aptos" w:hAnsi="Aptos"/>
              </w:rPr>
            </w:pPr>
            <w:r w:rsidRPr="00840C06">
              <w:rPr>
                <w:rFonts w:ascii="Aptos" w:hAnsi="Aptos"/>
                <w:sz w:val="19"/>
              </w:rPr>
              <w:t>Ranks customers by risk well, at any cut-off</w:t>
            </w:r>
          </w:p>
        </w:tc>
      </w:tr>
    </w:tbl>
    <w:p w14:paraId="396F2DF9" w14:textId="77777777" w:rsidR="00A974BE" w:rsidRPr="00840C06" w:rsidRDefault="00000000">
      <w:pPr>
        <w:pStyle w:val="BodyText"/>
        <w:rPr>
          <w:rFonts w:ascii="Aptos" w:hAnsi="Aptos"/>
        </w:rPr>
      </w:pPr>
      <w:r w:rsidRPr="00840C06">
        <w:rPr>
          <w:rFonts w:ascii="Aptos" w:hAnsi="Aptos"/>
        </w:rPr>
        <w:lastRenderedPageBreak/>
        <w:t>The test set held 1,409 customers, 374 of whom churned. The model correctly flagged 268 churners and missed 106. It also flagged 276 customers who stayed, which is why precision is 0.49. An earlier figure of 79.8% accuracy came from the validation curve during training, not the held-out test set; the test-set figures above are the ones reported.</w:t>
      </w:r>
    </w:p>
    <w:p w14:paraId="79438B16" w14:textId="77777777" w:rsidR="00A974BE" w:rsidRPr="00840C06" w:rsidRDefault="00000000">
      <w:pPr>
        <w:pStyle w:val="BodyText"/>
        <w:rPr>
          <w:rFonts w:ascii="Aptos" w:hAnsi="Aptos"/>
        </w:rPr>
      </w:pPr>
      <w:r w:rsidRPr="00840C06">
        <w:rPr>
          <w:rFonts w:ascii="Aptos" w:hAnsi="Aptos"/>
        </w:rPr>
        <w:t>The team deliberately accepted lower accuracy and precision in exchange for higher recall (0.72, up from 0.47 at baseline). For retention, missing a customer who is about to leave usually costs more than contacting one who would have stayed. Because about half of flagged customers would have stayed anyway, the model suits low-cost interventions such as check-in calls, rather than expensive discounts for every flagged customer.</w:t>
      </w:r>
    </w:p>
    <w:p w14:paraId="2F3BBED5" w14:textId="77777777" w:rsidR="00A974BE" w:rsidRPr="00840C06" w:rsidRDefault="00000000">
      <w:pPr>
        <w:pStyle w:val="BodyText"/>
        <w:rPr>
          <w:rFonts w:ascii="Aptos" w:hAnsi="Aptos"/>
        </w:rPr>
      </w:pPr>
      <w:r w:rsidRPr="00840C06">
        <w:rPr>
          <w:rFonts w:ascii="Aptos" w:hAnsi="Aptos"/>
          <w:b/>
          <w:bCs/>
        </w:rPr>
        <w:t>Feature importance.</w:t>
      </w:r>
      <w:r w:rsidRPr="00840C06">
        <w:rPr>
          <w:rFonts w:ascii="Aptos" w:hAnsi="Aptos"/>
        </w:rPr>
        <w:t xml:space="preserve"> Permutation importance showed </w:t>
      </w:r>
      <w:r w:rsidRPr="00840C06">
        <w:rPr>
          <w:rFonts w:ascii="Aptos" w:hAnsi="Aptos"/>
          <w:b/>
          <w:bCs/>
        </w:rPr>
        <w:t>tenure</w:t>
      </w:r>
      <w:r w:rsidRPr="00840C06">
        <w:rPr>
          <w:rFonts w:ascii="Aptos" w:hAnsi="Aptos"/>
        </w:rPr>
        <w:t xml:space="preserve"> as the dominant predictor (0.179), more than three times the next feature, monthly charges (0.054). Contract-type features scored close to zero. This is not because contract overlaps with tenure: in this dataset the two are uncorrelated (r = 0.002). It is because contract type has very little link to churn here.</w:t>
      </w:r>
      <w:bookmarkEnd w:id="2"/>
    </w:p>
    <w:sectPr w:rsidR="00A974BE" w:rsidRPr="00840C06">
      <w:footerReference w:type="default" r:id="rId7"/>
      <w:pgSz w:w="11906" w:h="16838"/>
      <w:pgMar w:top="1247" w:right="1247" w:bottom="1247" w:left="124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A64DE" w14:textId="77777777" w:rsidR="00E17BBD" w:rsidRDefault="00E17BBD">
      <w:pPr>
        <w:spacing w:after="0"/>
      </w:pPr>
      <w:r>
        <w:separator/>
      </w:r>
    </w:p>
  </w:endnote>
  <w:endnote w:type="continuationSeparator" w:id="0">
    <w:p w14:paraId="7B77F1CB" w14:textId="77777777" w:rsidR="00E17BBD" w:rsidRDefault="00E17BB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BCB94" w14:textId="77777777" w:rsidR="00A974BE" w:rsidRDefault="00000000">
    <w:pPr>
      <w:jc w:val="center"/>
    </w:pPr>
    <w:r>
      <w:rPr>
        <w:sz w:val="18"/>
      </w:rPr>
      <w:t xml:space="preserve">Final Report – Part A · Page </w:t>
    </w:r>
    <w:r>
      <w:rPr>
        <w:sz w:val="18"/>
      </w:rPr>
      <w:fldChar w:fldCharType="begin"/>
    </w:r>
    <w:r>
      <w:rPr>
        <w:sz w:val="18"/>
      </w:rPr>
      <w:instrText>PAGE</w:instrText>
    </w:r>
    <w:r>
      <w:rPr>
        <w:sz w:val="18"/>
      </w:rPr>
      <w:fldChar w:fldCharType="separate"/>
    </w:r>
    <w:r w:rsidR="00840C06">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69B12" w14:textId="77777777" w:rsidR="00E17BBD" w:rsidRDefault="00E17BBD">
      <w:r>
        <w:separator/>
      </w:r>
    </w:p>
  </w:footnote>
  <w:footnote w:type="continuationSeparator" w:id="0">
    <w:p w14:paraId="155705F6" w14:textId="77777777" w:rsidR="00E17BBD" w:rsidRDefault="00E17B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F7E2D5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C9C917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9FC857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55065876">
    <w:abstractNumId w:val="0"/>
  </w:num>
  <w:num w:numId="2" w16cid:durableId="2003851830">
    <w:abstractNumId w:val="1"/>
  </w:num>
  <w:num w:numId="3" w16cid:durableId="1673283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44123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4BE"/>
    <w:rsid w:val="006B570B"/>
    <w:rsid w:val="00840C06"/>
    <w:rsid w:val="00A974BE"/>
    <w:rsid w:val="00AD31FC"/>
    <w:rsid w:val="00B31204"/>
    <w:rsid w:val="00E06650"/>
    <w:rsid w:val="00E17BB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8221F"/>
  <w15:docId w15:val="{F2B62270-9827-40D1-B56E-412DE3BE6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14213D"/>
      <w:sz w:val="52"/>
      <w:szCs w:val="36"/>
    </w:rPr>
  </w:style>
  <w:style w:type="paragraph" w:styleId="Subtitle">
    <w:name w:val="Subtitle"/>
    <w:basedOn w:val="Title"/>
    <w:next w:val="BodyText"/>
    <w:qFormat/>
    <w:pPr>
      <w:spacing w:before="240"/>
    </w:pPr>
    <w:rPr>
      <w:rFonts w:ascii="Calibri" w:eastAsia="Calibri" w:hAnsi="Calibri"/>
      <w:b w:val="0"/>
      <w:color w:val="B04A17"/>
      <w:sz w:val="32"/>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859</Words>
  <Characters>4899</Characters>
  <Application>Microsoft Office Word</Application>
  <DocSecurity>0</DocSecurity>
  <Lines>40</Lines>
  <Paragraphs>11</Paragraphs>
  <ScaleCrop>false</ScaleCrop>
  <Company/>
  <LinksUpToDate>false</LinksUpToDate>
  <CharactersWithSpaces>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 – Part A</dc:title>
  <dc:creator>sumina yonjan</dc:creator>
  <cp:keywords/>
  <cp:lastModifiedBy>Sumina YONJAN</cp:lastModifiedBy>
  <cp:revision>3</cp:revision>
  <dcterms:created xsi:type="dcterms:W3CDTF">2026-10-25T07:35:00Z</dcterms:created>
  <dcterms:modified xsi:type="dcterms:W3CDTF">2026-10-25T07:39:00Z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Customer Churn Analysis for a Telecommunications Company — Final Report, Part A</vt:lpwstr>
  </property>
</Properties>
</file>