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Arthur Davies</w:t>
      </w:r>
    </w:p>
    <w:p>
      <w:r>
        <w:t>Address: 198 High Street, Leicester, UK</w:t>
      </w:r>
    </w:p>
    <w:p>
      <w:r>
        <w:t>Email: arthur.davies@outlook.com</w:t>
      </w:r>
    </w:p>
    <w:p>
      <w:r>
        <w:t>Phone: +44 7820543053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Docker, Django, React, Java, Kubernetes, REST APIs</w:t>
      </w:r>
    </w:p>
    <w:p>
      <w:pPr>
        <w:pStyle w:val="Heading1"/>
      </w:pPr>
      <w:r>
        <w:t>Experience</w:t>
      </w:r>
    </w:p>
    <w:p>
      <w:r>
        <w:t>Backend Developer at BrightCode Solutions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