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Playwright Test Execution Guide</w:t>
      </w:r>
    </w:p>
    <w:p>
      <w:pPr>
        <w:pStyle w:val="Subtitle"/>
      </w:pPr>
      <w:r>
        <w:t xml:space="preserve">Step-by-step commands for the automation framework</w:t>
      </w:r>
    </w:p>
    <w:p>
      <w:pPr>
        <w:pStyle w:val="Normal"/>
      </w:pPr>
      <w:r>
        <w:t xml:space="preserve">Project: 20_Jun_Automation_Framework | Shell: Windows PowerShell</w:t>
      </w:r>
    </w:p>
    <w:p>
      <w:pPr>
        <w:pStyle w:val="Heading1"/>
      </w:pPr>
      <w:r>
        <w:t xml:space="preserve">1. Open the project folder</w:t>
      </w:r>
    </w:p>
    <w:p>
      <w:pPr>
        <w:pStyle w:val="Normal"/>
      </w:pPr>
      <w:r>
        <w:t xml:space="preserve">Open PowerShell and change to the project directory:</w:t>
      </w:r>
    </w:p>
    <w:p>
      <w:pPr>
        <w:pStyle w:val="Code"/>
      </w:pPr>
      <w:r>
        <w:rPr>
          <w:rFonts w:ascii="Consolas" w:hAnsi="Consolas"/>
          <w:sz w:val="20"/>
        </w:rPr>
        <w:t xml:space="preserve">Set-Location "C:\Users\prajyot p urkude\Desktop\java\automation_Framework\20_Jun_Automation_Framework"</w:t>
      </w:r>
    </w:p>
    <w:p>
      <w:pPr>
        <w:pStyle w:val="Heading1"/>
      </w:pPr>
      <w:r>
        <w:t xml:space="preserve">2. Install dependencies (first-time setup)</w:t>
      </w:r>
    </w:p>
    <w:p>
      <w:pPr>
        <w:pStyle w:val="Code"/>
      </w:pPr>
      <w:r>
        <w:rPr>
          <w:rFonts w:ascii="Consolas" w:hAnsi="Consolas"/>
          <w:sz w:val="20"/>
        </w:rPr>
        <w:t xml:space="preserve">npm install</w:t>
      </w:r>
    </w:p>
    <w:p>
      <w:pPr>
        <w:pStyle w:val="Normal"/>
      </w:pPr>
      <w:r>
        <w:t xml:space="preserve">Run this when setting up the project for the first time or after dependencies change.</w:t>
      </w:r>
    </w:p>
    <w:p>
      <w:pPr>
        <w:pStyle w:val="Heading1"/>
      </w:pPr>
      <w:r>
        <w:t xml:space="preserve">3. Install Playwright browsers (first-time setup)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install chromium firefox webkit</w:t>
      </w:r>
    </w:p>
    <w:p>
      <w:pPr>
        <w:pStyle w:val="Normal"/>
      </w:pPr>
      <w:r>
        <w:t xml:space="preserve">The default configuration has Chromium, Firefox, and WebKit projects. Playwright needs matching browser builds. If downloads time out, retry on a stable network.</w:t>
      </w:r>
    </w:p>
    <w:p>
      <w:pPr>
        <w:pStyle w:val="Heading1"/>
      </w:pPr>
      <w:r>
        <w:t xml:space="preserve">4. List discovered test cases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test --list</w:t>
      </w:r>
    </w:p>
    <w:p>
      <w:pPr>
        <w:pStyle w:val="Heading1"/>
      </w:pPr>
      <w:r>
        <w:t xml:space="preserve">5. Execute all test cases</w:t>
      </w:r>
    </w:p>
    <w:p>
      <w:pPr>
        <w:pStyle w:val="Heading2"/>
      </w:pPr>
      <w:r>
        <w:t xml:space="preserve">Run the full suite across configured browsers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test</w:t>
      </w:r>
    </w:p>
    <w:p>
      <w:pPr>
        <w:pStyle w:val="Heading2"/>
      </w:pPr>
      <w:r>
        <w:t xml:space="preserve">Run tests using one worker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test --workers=1</w:t>
      </w:r>
    </w:p>
    <w:p>
      <w:pPr>
        <w:pStyle w:val="Normal"/>
      </w:pPr>
      <w:r>
        <w:t xml:space="preserve">The project configuration uses headed mode, so the browser window should open during execution.</w:t>
      </w:r>
    </w:p>
    <w:p>
      <w:pPr>
        <w:pStyle w:val="Normal"/>
      </w:pPr>
      <w:r>
        <w:t xml:space="preserve">Use the npx command above. The npm test script deletes existing test-results and report folders before running.</w:t>
      </w:r>
    </w:p>
    <w:p>
      <w:pPr>
        <w:pStyle w:val="Heading1"/>
      </w:pPr>
      <w:r>
        <w:t xml:space="preserve">6. Run selected tests</w:t>
      </w:r>
    </w:p>
    <w:p>
      <w:pPr>
        <w:pStyle w:val="Heading2"/>
      </w:pPr>
      <w:r>
        <w:t xml:space="preserve">Run one test file in Chromium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test "tests\LoginPageTest\positiveLogin.spec.js" --project=chromium</w:t>
      </w:r>
    </w:p>
    <w:p>
      <w:pPr>
        <w:pStyle w:val="Heading2"/>
      </w:pPr>
      <w:r>
        <w:t xml:space="preserve">Run a test by title or ID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test --grep "TC_LOGIN_01" --project=chromium</w:t>
      </w:r>
    </w:p>
    <w:p>
      <w:pPr>
        <w:pStyle w:val="Heading2"/>
      </w:pPr>
      <w:r>
        <w:t xml:space="preserve">Choose another browser project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test "tests\LoginPageTest\positiveLogin.spec.js" --project=firefox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test "tests\LoginPageTest\positiveLogin.spec.js" --project=webkit</w:t>
      </w:r>
    </w:p>
    <w:p>
      <w:pPr>
        <w:pStyle w:val="Heading2"/>
      </w:pPr>
      <w:r>
        <w:t xml:space="preserve">Run a folder of tests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test "tests\CartPageTest" --project=chromium</w:t>
      </w:r>
    </w:p>
    <w:p>
      <w:pPr>
        <w:pStyle w:val="Heading1"/>
      </w:pPr>
      <w:r>
        <w:t xml:space="preserve">7. Run tests interactively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test --ui</w:t>
      </w:r>
    </w:p>
    <w:p>
      <w:pPr>
        <w:pStyle w:val="Normal"/>
      </w:pPr>
      <w:r>
        <w:t xml:space="preserve">Playwright UI mode lets you browse discovered tests and run selected tests interactively.</w:t>
      </w:r>
    </w:p>
    <w:p>
      <w:pPr>
        <w:pStyle w:val="Heading1"/>
      </w:pPr>
      <w:r>
        <w:t xml:space="preserve">8. View test reports</w:t>
      </w:r>
    </w:p>
    <w:p>
      <w:pPr>
        <w:pStyle w:val="Heading2"/>
      </w:pPr>
      <w:r>
        <w:t xml:space="preserve">Open the Playwright HTML report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show-report "reports\html-report"</w:t>
      </w:r>
    </w:p>
    <w:p>
      <w:pPr>
        <w:pStyle w:val="Heading2"/>
      </w:pPr>
      <w:r>
        <w:t xml:space="preserve">Generate and open the Allure report</w:t>
      </w:r>
    </w:p>
    <w:p>
      <w:pPr>
        <w:pStyle w:val="Code"/>
      </w:pPr>
      <w:r>
        <w:rPr>
          <w:rFonts w:ascii="Consolas" w:hAnsi="Consolas"/>
          <w:sz w:val="20"/>
        </w:rPr>
        <w:t xml:space="preserve">npm run allure:generate</w:t>
      </w:r>
    </w:p>
    <w:p>
      <w:pPr>
        <w:pStyle w:val="Code"/>
      </w:pPr>
      <w:r>
        <w:rPr>
          <w:rFonts w:ascii="Consolas" w:hAnsi="Consolas"/>
          <w:sz w:val="20"/>
        </w:rPr>
        <w:t xml:space="preserve">npm run allure:open</w:t>
      </w:r>
    </w:p>
    <w:p>
      <w:pPr>
        <w:pStyle w:val="Normal"/>
      </w:pPr>
      <w:r>
        <w:t xml:space="preserve">The Allure HTML report is in reports\allure-report. Test results must exist in reports\allure-results.</w:t>
      </w:r>
    </w:p>
    <w:p>
      <w:pPr>
        <w:pStyle w:val="Heading1"/>
      </w:pPr>
      <w:r>
        <w:t xml:space="preserve">9. Useful package shortcuts</w:t>
      </w:r>
    </w:p>
    <w:p>
      <w:pPr>
        <w:pStyle w:val="Code"/>
      </w:pPr>
      <w:r>
        <w:rPr>
          <w:rFonts w:ascii="Consolas" w:hAnsi="Consolas"/>
          <w:sz w:val="20"/>
        </w:rPr>
        <w:t xml:space="preserve">npm run test:chromium</w:t>
      </w:r>
    </w:p>
    <w:p>
      <w:pPr>
        <w:pStyle w:val="Code"/>
      </w:pPr>
      <w:r>
        <w:rPr>
          <w:rFonts w:ascii="Consolas" w:hAnsi="Consolas"/>
          <w:sz w:val="20"/>
        </w:rPr>
        <w:t xml:space="preserve">npm run test:firefox</w:t>
      </w:r>
    </w:p>
    <w:p>
      <w:pPr>
        <w:pStyle w:val="Code"/>
      </w:pPr>
      <w:r>
        <w:rPr>
          <w:rFonts w:ascii="Consolas" w:hAnsi="Consolas"/>
          <w:sz w:val="20"/>
        </w:rPr>
        <w:t xml:space="preserve">npm run test:webkit</w:t>
      </w:r>
    </w:p>
    <w:p>
      <w:pPr>
        <w:pStyle w:val="Code"/>
      </w:pPr>
      <w:r>
        <w:rPr>
          <w:rFonts w:ascii="Consolas" w:hAnsi="Consolas"/>
          <w:sz w:val="20"/>
        </w:rPr>
        <w:t xml:space="preserve">npm run test:login</w:t>
      </w:r>
    </w:p>
    <w:p>
      <w:pPr>
        <w:pStyle w:val="Code"/>
      </w:pPr>
      <w:r>
        <w:rPr>
          <w:rFonts w:ascii="Consolas" w:hAnsi="Consolas"/>
          <w:sz w:val="20"/>
        </w:rPr>
        <w:t xml:space="preserve">npm run test:inventory</w:t>
      </w:r>
    </w:p>
    <w:p>
      <w:pPr>
        <w:pStyle w:val="Code"/>
      </w:pPr>
      <w:r>
        <w:rPr>
          <w:rFonts w:ascii="Consolas" w:hAnsi="Consolas"/>
          <w:sz w:val="20"/>
        </w:rPr>
        <w:t xml:space="preserve">npm run test:cart</w:t>
      </w:r>
    </w:p>
    <w:p>
      <w:pPr>
        <w:pStyle w:val="Code"/>
      </w:pPr>
      <w:r>
        <w:rPr>
          <w:rFonts w:ascii="Consolas" w:hAnsi="Consolas"/>
          <w:sz w:val="20"/>
        </w:rPr>
        <w:t xml:space="preserve">npm run test:checkout</w:t>
      </w:r>
    </w:p>
    <w:p>
      <w:pPr>
        <w:pStyle w:val="Code"/>
      </w:pPr>
      <w:r>
        <w:rPr>
          <w:rFonts w:ascii="Consolas" w:hAnsi="Consolas"/>
          <w:sz w:val="20"/>
        </w:rPr>
        <w:t xml:space="preserve">npm run test:e2e</w:t>
      </w:r>
    </w:p>
    <w:p>
      <w:pPr>
        <w:pStyle w:val="Code"/>
      </w:pPr>
      <w:r>
        <w:rPr>
          <w:rFonts w:ascii="Consolas" w:hAnsi="Consolas"/>
          <w:sz w:val="20"/>
        </w:rPr>
        <w:t xml:space="preserve">npm run test:unit</w:t>
      </w:r>
    </w:p>
    <w:p>
      <w:pPr>
        <w:pStyle w:val="Normal"/>
      </w:pPr>
      <w:r>
        <w:t xml:space="preserve">These scripts are defined in package.json. Browser-specific shortcuts run only their named browser project.</w:t>
      </w:r>
    </w:p>
    <w:p>
      <w:pPr>
        <w:pStyle w:val="Heading1"/>
      </w:pPr>
      <w:r>
        <w:t xml:space="preserve">10. Example: run one case and view results</w:t>
      </w:r>
    </w:p>
    <w:p>
      <w:pPr>
        <w:pStyle w:val="Code"/>
      </w:pPr>
      <w:r>
        <w:rPr>
          <w:rFonts w:ascii="Consolas" w:hAnsi="Consolas"/>
          <w:sz w:val="20"/>
        </w:rPr>
        <w:t xml:space="preserve">Set-Location "C:\Users\prajyot p urkude\Desktop\java\automation_Framework\20_Jun_Automation_Framework"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test --grep "TC_LOGIN_01" --project=chromium</w:t>
      </w:r>
    </w:p>
    <w:p>
      <w:pPr>
        <w:pStyle w:val="Code"/>
      </w:pPr>
      <w:r>
        <w:rPr>
          <w:rFonts w:ascii="Consolas" w:hAnsi="Consolas"/>
          <w:sz w:val="20"/>
        </w:rPr>
        <w:t xml:space="preserve">npx playwright show-report "reports\html-report"</w:t>
      </w:r>
    </w:p>
    <w:p>
      <w:pPr>
        <w:pStyle w:val="Normal"/>
      </w:pPr>
      <w:r>
        <w:t xml:space="preserve">Use the report to review pass or fail status, error details, and failure artifacts.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pPr>
      <w:spacing w:after="240"/>
    </w:pPr>
    <w:rPr>
      <w:b/>
      <w:sz w:val="36"/>
      <w:color w:val="1F4E79"/>
    </w:rPr>
  </w:style>
  <w:style w:type="paragraph" w:styleId="Subtitle">
    <w:name w:val="Subtitle"/>
    <w:rPr>
      <w:sz w:val="24"/>
      <w:color w:val="666666"/>
    </w:rPr>
  </w:style>
  <w:style w:type="paragraph" w:styleId="Heading1">
    <w:name w:val="heading 1"/>
    <w:basedOn w:val="Normal"/>
    <w:pPr>
      <w:keepNext/>
      <w:spacing w:before="300" w:after="120"/>
    </w:pPr>
    <w:rPr>
      <w:b/>
      <w:sz w:val="28"/>
      <w:color w:val="1F4E79"/>
    </w:rPr>
  </w:style>
  <w:style w:type="paragraph" w:styleId="Heading2">
    <w:name w:val="heading 2"/>
    <w:basedOn w:val="Normal"/>
    <w:pPr>
      <w:keepNext/>
      <w:spacing w:before="180" w:after="80"/>
    </w:pPr>
    <w:rPr>
      <w:b/>
      <w:sz w:val="24"/>
    </w:rPr>
  </w:style>
  <w:style w:type="paragraph" w:styleId="Code">
    <w:name w:val="Code"/>
    <w:basedOn w:val="Normal"/>
    <w:pPr>
      <w:ind w:left="240"/>
      <w:spacing w:after="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